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C858" w14:textId="27DACA27" w:rsidR="00A94CED" w:rsidRPr="00AF3885" w:rsidRDefault="00660E42" w:rsidP="00182B5A">
      <w:pPr>
        <w:spacing w:after="0" w:line="240" w:lineRule="auto"/>
        <w:jc w:val="center"/>
        <w:rPr>
          <w:rFonts w:ascii="Times New Roman" w:eastAsia="Times New Roman" w:hAnsi="Times New Roman" w:cs="Times New Roman"/>
          <w:b/>
          <w:bCs/>
          <w:sz w:val="28"/>
          <w:szCs w:val="28"/>
          <w:lang w:val="en-US" w:eastAsia="sq-AL"/>
        </w:rPr>
      </w:pPr>
      <w:r w:rsidRPr="00AF3885">
        <w:rPr>
          <w:rFonts w:ascii="Times New Roman" w:eastAsia="Times New Roman" w:hAnsi="Times New Roman" w:cs="Times New Roman"/>
          <w:b/>
          <w:bCs/>
          <w:sz w:val="28"/>
          <w:szCs w:val="28"/>
          <w:lang w:val="en-US" w:eastAsia="sq-AL"/>
        </w:rPr>
        <w:t>The Abuse of Relative Market Power in Albania: Current Legal Landscape and Future Prospects</w:t>
      </w:r>
    </w:p>
    <w:p w14:paraId="4AB2EF72" w14:textId="77777777" w:rsidR="00C76EE3" w:rsidRPr="00AF3885" w:rsidRDefault="00C76EE3" w:rsidP="00182B5A">
      <w:pPr>
        <w:spacing w:after="0" w:line="240" w:lineRule="auto"/>
        <w:jc w:val="both"/>
        <w:rPr>
          <w:rFonts w:ascii="Times New Roman" w:eastAsia="Times New Roman" w:hAnsi="Times New Roman" w:cs="Times New Roman"/>
          <w:b/>
          <w:bCs/>
          <w:sz w:val="24"/>
          <w:szCs w:val="24"/>
          <w:lang w:val="en-US" w:eastAsia="sq-AL"/>
        </w:rPr>
      </w:pPr>
    </w:p>
    <w:p w14:paraId="551474F8" w14:textId="77777777" w:rsidR="00255979" w:rsidRPr="00AF3885" w:rsidRDefault="00660E42" w:rsidP="00182B5A">
      <w:pPr>
        <w:spacing w:after="0" w:line="240" w:lineRule="auto"/>
        <w:jc w:val="center"/>
        <w:rPr>
          <w:rFonts w:ascii="Times New Roman" w:eastAsia="Times New Roman" w:hAnsi="Times New Roman" w:cs="Times New Roman"/>
          <w:b/>
          <w:bCs/>
          <w:sz w:val="24"/>
          <w:szCs w:val="24"/>
          <w:lang w:val="en-US" w:eastAsia="sq-AL"/>
        </w:rPr>
      </w:pPr>
      <w:r w:rsidRPr="00AF3885">
        <w:rPr>
          <w:rFonts w:ascii="Times New Roman" w:eastAsia="Times New Roman" w:hAnsi="Times New Roman" w:cs="Times New Roman"/>
          <w:b/>
          <w:bCs/>
          <w:sz w:val="24"/>
          <w:szCs w:val="24"/>
          <w:lang w:val="en-US" w:eastAsia="sq-AL"/>
        </w:rPr>
        <w:t xml:space="preserve">Gentjan Skara </w:t>
      </w:r>
    </w:p>
    <w:p w14:paraId="5C472492" w14:textId="49ED7329" w:rsidR="00255979" w:rsidRPr="00AF3885" w:rsidRDefault="00255979" w:rsidP="00182B5A">
      <w:pPr>
        <w:spacing w:after="0" w:line="240" w:lineRule="auto"/>
        <w:jc w:val="center"/>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Department of Law, Epoka University</w:t>
      </w:r>
    </w:p>
    <w:p w14:paraId="66ACAAE7" w14:textId="16F4A152" w:rsidR="00255979" w:rsidRPr="00AF3885" w:rsidRDefault="00255979" w:rsidP="00182B5A">
      <w:pPr>
        <w:spacing w:after="0" w:line="240" w:lineRule="auto"/>
        <w:jc w:val="center"/>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Email: </w:t>
      </w:r>
      <w:hyperlink r:id="rId8" w:history="1">
        <w:r w:rsidR="0031384F" w:rsidRPr="00AF3885">
          <w:rPr>
            <w:rStyle w:val="Hyperlink"/>
            <w:rFonts w:ascii="Times New Roman" w:eastAsia="Times New Roman" w:hAnsi="Times New Roman" w:cs="Times New Roman"/>
            <w:sz w:val="24"/>
            <w:szCs w:val="24"/>
            <w:lang w:val="en-US" w:eastAsia="sq-AL"/>
          </w:rPr>
          <w:t>gskara@epoka.edu.al</w:t>
        </w:r>
      </w:hyperlink>
      <w:r w:rsidR="0031384F" w:rsidRPr="00AF3885">
        <w:rPr>
          <w:rFonts w:ascii="Times New Roman" w:eastAsia="Times New Roman" w:hAnsi="Times New Roman" w:cs="Times New Roman"/>
          <w:sz w:val="24"/>
          <w:szCs w:val="24"/>
          <w:lang w:val="en-US" w:eastAsia="sq-AL"/>
        </w:rPr>
        <w:t xml:space="preserve"> </w:t>
      </w:r>
    </w:p>
    <w:p w14:paraId="77275942" w14:textId="77777777" w:rsidR="00255979" w:rsidRPr="00AF3885" w:rsidRDefault="00255979" w:rsidP="00182B5A">
      <w:pPr>
        <w:spacing w:after="0" w:line="240" w:lineRule="auto"/>
        <w:jc w:val="center"/>
        <w:rPr>
          <w:rFonts w:ascii="Times New Roman" w:eastAsia="Times New Roman" w:hAnsi="Times New Roman" w:cs="Times New Roman"/>
          <w:b/>
          <w:bCs/>
          <w:sz w:val="24"/>
          <w:szCs w:val="24"/>
          <w:lang w:val="en-US" w:eastAsia="sq-AL"/>
        </w:rPr>
      </w:pPr>
    </w:p>
    <w:p w14:paraId="64A09EF6" w14:textId="3052E4FC" w:rsidR="00660E42" w:rsidRPr="00AF3885" w:rsidRDefault="00660E42" w:rsidP="00182B5A">
      <w:pPr>
        <w:spacing w:after="0" w:line="240" w:lineRule="auto"/>
        <w:jc w:val="center"/>
        <w:rPr>
          <w:rFonts w:ascii="Times New Roman" w:eastAsia="Times New Roman" w:hAnsi="Times New Roman" w:cs="Times New Roman"/>
          <w:b/>
          <w:bCs/>
          <w:sz w:val="24"/>
          <w:szCs w:val="24"/>
          <w:lang w:val="en-US" w:eastAsia="sq-AL"/>
        </w:rPr>
      </w:pPr>
      <w:r w:rsidRPr="00AF3885">
        <w:rPr>
          <w:rFonts w:ascii="Times New Roman" w:eastAsia="Times New Roman" w:hAnsi="Times New Roman" w:cs="Times New Roman"/>
          <w:b/>
          <w:bCs/>
          <w:sz w:val="24"/>
          <w:szCs w:val="24"/>
          <w:lang w:val="en-US" w:eastAsia="sq-AL"/>
        </w:rPr>
        <w:t xml:space="preserve">Mimoza </w:t>
      </w:r>
      <w:proofErr w:type="spellStart"/>
      <w:r w:rsidRPr="00AF3885">
        <w:rPr>
          <w:rFonts w:ascii="Times New Roman" w:eastAsia="Times New Roman" w:hAnsi="Times New Roman" w:cs="Times New Roman"/>
          <w:b/>
          <w:bCs/>
          <w:sz w:val="24"/>
          <w:szCs w:val="24"/>
          <w:lang w:val="en-US" w:eastAsia="sq-AL"/>
        </w:rPr>
        <w:t>Kodhelaj</w:t>
      </w:r>
      <w:proofErr w:type="spellEnd"/>
    </w:p>
    <w:p w14:paraId="609780AC" w14:textId="4F596FBC" w:rsidR="00255979" w:rsidRPr="00AF3885" w:rsidRDefault="00255979" w:rsidP="00182B5A">
      <w:pPr>
        <w:spacing w:after="0" w:line="240" w:lineRule="auto"/>
        <w:jc w:val="center"/>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Director of </w:t>
      </w:r>
      <w:r w:rsidR="001A2EDC" w:rsidRPr="00AF3885">
        <w:rPr>
          <w:rFonts w:ascii="Times New Roman" w:eastAsia="Times New Roman" w:hAnsi="Times New Roman" w:cs="Times New Roman"/>
          <w:sz w:val="24"/>
          <w:szCs w:val="24"/>
          <w:lang w:val="en-US" w:eastAsia="sq-AL"/>
        </w:rPr>
        <w:t>Production, Markets Surveillance Directorate</w:t>
      </w:r>
    </w:p>
    <w:p w14:paraId="374A2B65" w14:textId="36B6DAF6" w:rsidR="001A2EDC" w:rsidRPr="00AF3885" w:rsidRDefault="001A2EDC" w:rsidP="00182B5A">
      <w:pPr>
        <w:spacing w:after="0" w:line="240" w:lineRule="auto"/>
        <w:jc w:val="center"/>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Albanian Competition Authority</w:t>
      </w:r>
    </w:p>
    <w:p w14:paraId="748A0DB0" w14:textId="75858361" w:rsidR="001A2EDC" w:rsidRPr="00AF3885" w:rsidRDefault="001A2EDC" w:rsidP="00182B5A">
      <w:pPr>
        <w:spacing w:after="0" w:line="240" w:lineRule="auto"/>
        <w:jc w:val="center"/>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Email: </w:t>
      </w:r>
      <w:hyperlink r:id="rId9" w:history="1">
        <w:r w:rsidR="0031384F" w:rsidRPr="00AF3885">
          <w:rPr>
            <w:rStyle w:val="Hyperlink"/>
            <w:rFonts w:ascii="Times New Roman" w:eastAsia="Times New Roman" w:hAnsi="Times New Roman" w:cs="Times New Roman"/>
            <w:sz w:val="24"/>
            <w:szCs w:val="24"/>
            <w:lang w:val="en-US" w:eastAsia="sq-AL"/>
          </w:rPr>
          <w:t>mimoza.kodhelaj@caa.gov.al</w:t>
        </w:r>
      </w:hyperlink>
      <w:r w:rsidR="0031384F" w:rsidRPr="00AF3885">
        <w:rPr>
          <w:rFonts w:ascii="Times New Roman" w:eastAsia="Times New Roman" w:hAnsi="Times New Roman" w:cs="Times New Roman"/>
          <w:sz w:val="24"/>
          <w:szCs w:val="24"/>
          <w:lang w:val="en-US" w:eastAsia="sq-AL"/>
        </w:rPr>
        <w:t xml:space="preserve"> </w:t>
      </w:r>
    </w:p>
    <w:p w14:paraId="71C814B4" w14:textId="77777777" w:rsidR="00255979" w:rsidRPr="00AF3885" w:rsidRDefault="00255979" w:rsidP="00182B5A">
      <w:pPr>
        <w:spacing w:after="0" w:line="240" w:lineRule="auto"/>
        <w:rPr>
          <w:rFonts w:ascii="Times New Roman" w:eastAsia="Times New Roman" w:hAnsi="Times New Roman" w:cs="Times New Roman"/>
          <w:b/>
          <w:bCs/>
          <w:sz w:val="24"/>
          <w:szCs w:val="24"/>
          <w:lang w:val="en-US" w:eastAsia="sq-AL"/>
        </w:rPr>
      </w:pPr>
    </w:p>
    <w:p w14:paraId="00FF205B" w14:textId="77777777" w:rsidR="00660E42" w:rsidRPr="00AF3885" w:rsidRDefault="00660E42" w:rsidP="00182B5A">
      <w:pPr>
        <w:spacing w:after="0" w:line="240" w:lineRule="auto"/>
        <w:jc w:val="both"/>
        <w:rPr>
          <w:rFonts w:ascii="Times New Roman" w:eastAsia="Times New Roman" w:hAnsi="Times New Roman" w:cs="Times New Roman"/>
          <w:b/>
          <w:bCs/>
          <w:sz w:val="24"/>
          <w:szCs w:val="24"/>
          <w:lang w:val="en-US" w:eastAsia="sq-AL"/>
        </w:rPr>
      </w:pPr>
    </w:p>
    <w:p w14:paraId="5689067E" w14:textId="77777777" w:rsidR="00660E42" w:rsidRPr="00AF3885" w:rsidRDefault="00660E42" w:rsidP="00182B5A">
      <w:pPr>
        <w:pStyle w:val="Heading1"/>
        <w:spacing w:before="0" w:after="0" w:line="240" w:lineRule="auto"/>
        <w:jc w:val="both"/>
        <w:rPr>
          <w:rFonts w:ascii="Times New Roman" w:eastAsia="Times New Roman" w:hAnsi="Times New Roman" w:cs="Times New Roman"/>
          <w:b/>
          <w:bCs/>
          <w:color w:val="000000" w:themeColor="text1"/>
          <w:sz w:val="24"/>
          <w:szCs w:val="24"/>
          <w:lang w:val="en-US" w:eastAsia="sq-AL"/>
        </w:rPr>
      </w:pPr>
      <w:r w:rsidRPr="00AF3885">
        <w:rPr>
          <w:rFonts w:ascii="Times New Roman" w:eastAsia="Times New Roman" w:hAnsi="Times New Roman" w:cs="Times New Roman"/>
          <w:b/>
          <w:bCs/>
          <w:color w:val="000000" w:themeColor="text1"/>
          <w:sz w:val="24"/>
          <w:szCs w:val="24"/>
          <w:lang w:val="en-US" w:eastAsia="sq-AL"/>
        </w:rPr>
        <w:t>1. Introduction: Origin and Development of the Rules in Albania</w:t>
      </w:r>
    </w:p>
    <w:p w14:paraId="61CAFBE5" w14:textId="77777777" w:rsidR="00660E42" w:rsidRPr="00AF3885" w:rsidRDefault="00660E42" w:rsidP="00182B5A">
      <w:pPr>
        <w:spacing w:after="0" w:line="240" w:lineRule="auto"/>
        <w:jc w:val="both"/>
        <w:rPr>
          <w:rFonts w:ascii="Times New Roman" w:eastAsia="Times New Roman" w:hAnsi="Times New Roman" w:cs="Times New Roman"/>
          <w:sz w:val="24"/>
          <w:szCs w:val="24"/>
          <w:lang w:val="en-US" w:eastAsia="sq-AL"/>
        </w:rPr>
      </w:pPr>
    </w:p>
    <w:p w14:paraId="50A1066D" w14:textId="112013D7" w:rsidR="00745199" w:rsidRPr="00AF3885" w:rsidRDefault="00660E42" w:rsidP="00182B5A">
      <w:pPr>
        <w:spacing w:after="0" w:line="240" w:lineRule="auto"/>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sz w:val="24"/>
          <w:szCs w:val="24"/>
          <w:lang w:val="en-US" w:eastAsia="sq-AL"/>
        </w:rPr>
        <w:t xml:space="preserve">With the fall of the communist regime, Albania's main objective was to open the market, </w:t>
      </w:r>
      <w:r w:rsidRPr="00AF3885">
        <w:rPr>
          <w:rFonts w:ascii="Times New Roman" w:hAnsi="Times New Roman" w:cs="Times New Roman"/>
          <w:color w:val="000000" w:themeColor="text1"/>
          <w:sz w:val="24"/>
          <w:szCs w:val="24"/>
        </w:rPr>
        <w:t>privatise state-owned enterprises and maintain macroecono</w:t>
      </w:r>
      <w:r w:rsidR="00342D44" w:rsidRPr="00AF3885">
        <w:rPr>
          <w:rFonts w:ascii="Times New Roman" w:hAnsi="Times New Roman" w:cs="Times New Roman"/>
          <w:color w:val="000000" w:themeColor="text1"/>
          <w:sz w:val="24"/>
          <w:szCs w:val="24"/>
        </w:rPr>
        <w:t>m</w:t>
      </w:r>
      <w:r w:rsidRPr="00AF3885">
        <w:rPr>
          <w:rFonts w:ascii="Times New Roman" w:hAnsi="Times New Roman" w:cs="Times New Roman"/>
          <w:color w:val="000000" w:themeColor="text1"/>
          <w:sz w:val="24"/>
          <w:szCs w:val="24"/>
        </w:rPr>
        <w:t>ic stability.</w:t>
      </w:r>
      <w:r w:rsidRPr="00AF3885">
        <w:rPr>
          <w:rFonts w:ascii="Times New Roman" w:hAnsi="Times New Roman" w:cs="Times New Roman"/>
          <w:color w:val="000000" w:themeColor="text1"/>
          <w:sz w:val="24"/>
          <w:szCs w:val="24"/>
          <w:vertAlign w:val="superscript"/>
        </w:rPr>
        <w:footnoteReference w:id="1"/>
      </w:r>
      <w:r w:rsidRPr="00AF3885">
        <w:rPr>
          <w:rFonts w:ascii="Times New Roman" w:hAnsi="Times New Roman" w:cs="Times New Roman"/>
          <w:color w:val="000000" w:themeColor="text1"/>
          <w:sz w:val="24"/>
          <w:szCs w:val="24"/>
        </w:rPr>
        <w:t xml:space="preserve"> </w:t>
      </w:r>
      <w:r w:rsidR="00184694" w:rsidRPr="00AF3885">
        <w:rPr>
          <w:rFonts w:ascii="Times New Roman" w:hAnsi="Times New Roman" w:cs="Times New Roman"/>
          <w:color w:val="000000" w:themeColor="text1"/>
          <w:sz w:val="24"/>
          <w:szCs w:val="24"/>
        </w:rPr>
        <w:t>T</w:t>
      </w:r>
      <w:r w:rsidRPr="00AF3885">
        <w:rPr>
          <w:rFonts w:ascii="Times New Roman" w:hAnsi="Times New Roman" w:cs="Times New Roman"/>
          <w:color w:val="000000" w:themeColor="text1"/>
          <w:sz w:val="24"/>
          <w:szCs w:val="24"/>
        </w:rPr>
        <w:t>he first Competition Law was adopted</w:t>
      </w:r>
      <w:r w:rsidR="00184694" w:rsidRPr="00AF3885">
        <w:rPr>
          <w:rFonts w:ascii="Times New Roman" w:hAnsi="Times New Roman" w:cs="Times New Roman"/>
          <w:color w:val="000000" w:themeColor="text1"/>
          <w:sz w:val="24"/>
          <w:szCs w:val="24"/>
        </w:rPr>
        <w:t xml:space="preserve"> in 1995</w:t>
      </w:r>
      <w:r w:rsidR="001D6C28" w:rsidRPr="00AF3885">
        <w:rPr>
          <w:rFonts w:ascii="Times New Roman" w:hAnsi="Times New Roman" w:cs="Times New Roman"/>
          <w:color w:val="000000" w:themeColor="text1"/>
          <w:sz w:val="24"/>
          <w:szCs w:val="24"/>
        </w:rPr>
        <w:t>. It</w:t>
      </w:r>
      <w:r w:rsidR="000A53B1" w:rsidRPr="00AF3885">
        <w:rPr>
          <w:rFonts w:ascii="Times New Roman" w:hAnsi="Times New Roman" w:cs="Times New Roman"/>
          <w:color w:val="000000" w:themeColor="text1"/>
          <w:sz w:val="24"/>
          <w:szCs w:val="24"/>
        </w:rPr>
        <w:t xml:space="preserve"> </w:t>
      </w:r>
      <w:r w:rsidRPr="00AF3885">
        <w:rPr>
          <w:rFonts w:ascii="Times New Roman" w:hAnsi="Times New Roman" w:cs="Times New Roman"/>
          <w:color w:val="000000" w:themeColor="text1"/>
          <w:sz w:val="24"/>
          <w:szCs w:val="24"/>
        </w:rPr>
        <w:t>introduc</w:t>
      </w:r>
      <w:r w:rsidR="001D6C28" w:rsidRPr="00AF3885">
        <w:rPr>
          <w:rFonts w:ascii="Times New Roman" w:hAnsi="Times New Roman" w:cs="Times New Roman"/>
          <w:color w:val="000000" w:themeColor="text1"/>
          <w:sz w:val="24"/>
          <w:szCs w:val="24"/>
        </w:rPr>
        <w:t>ed</w:t>
      </w:r>
      <w:r w:rsidRPr="00AF3885">
        <w:rPr>
          <w:rFonts w:ascii="Times New Roman" w:hAnsi="Times New Roman" w:cs="Times New Roman"/>
          <w:color w:val="000000" w:themeColor="text1"/>
          <w:sz w:val="24"/>
          <w:szCs w:val="24"/>
        </w:rPr>
        <w:t xml:space="preserve"> basic rules for </w:t>
      </w:r>
      <w:r w:rsidR="000A53B1" w:rsidRPr="00AF3885">
        <w:rPr>
          <w:rFonts w:ascii="Times New Roman" w:hAnsi="Times New Roman" w:cs="Times New Roman"/>
          <w:color w:val="000000" w:themeColor="text1"/>
          <w:sz w:val="24"/>
          <w:szCs w:val="24"/>
        </w:rPr>
        <w:t>protecting</w:t>
      </w:r>
      <w:r w:rsidRPr="00AF3885">
        <w:rPr>
          <w:rFonts w:ascii="Times New Roman" w:hAnsi="Times New Roman" w:cs="Times New Roman"/>
          <w:color w:val="000000" w:themeColor="text1"/>
          <w:sz w:val="24"/>
          <w:szCs w:val="24"/>
        </w:rPr>
        <w:t xml:space="preserve"> competition.</w:t>
      </w:r>
      <w:r w:rsidRPr="00AF3885">
        <w:rPr>
          <w:rFonts w:ascii="Times New Roman" w:hAnsi="Times New Roman" w:cs="Times New Roman"/>
          <w:color w:val="000000" w:themeColor="text1"/>
          <w:sz w:val="24"/>
          <w:szCs w:val="24"/>
          <w:vertAlign w:val="superscript"/>
        </w:rPr>
        <w:footnoteReference w:id="2"/>
      </w:r>
      <w:r w:rsidRPr="00AF3885">
        <w:rPr>
          <w:rFonts w:ascii="Times New Roman" w:hAnsi="Times New Roman" w:cs="Times New Roman"/>
          <w:color w:val="000000" w:themeColor="text1"/>
          <w:sz w:val="24"/>
          <w:szCs w:val="24"/>
        </w:rPr>
        <w:t xml:space="preserve"> </w:t>
      </w:r>
      <w:r w:rsidR="000A53B1" w:rsidRPr="00AF3885">
        <w:rPr>
          <w:rFonts w:ascii="Times New Roman" w:hAnsi="Times New Roman" w:cs="Times New Roman"/>
          <w:color w:val="000000" w:themeColor="text1"/>
          <w:sz w:val="24"/>
          <w:szCs w:val="24"/>
        </w:rPr>
        <w:t xml:space="preserve">As the Albanian economy for around 45 years was concentrated in the hands of the state, the transition to an open market </w:t>
      </w:r>
      <w:r w:rsidR="00184694" w:rsidRPr="00AF3885">
        <w:rPr>
          <w:rFonts w:ascii="Times New Roman" w:eastAsia="Times New Roman" w:hAnsi="Times New Roman" w:cs="Times New Roman"/>
          <w:color w:val="000000"/>
          <w:sz w:val="24"/>
          <w:szCs w:val="24"/>
          <w:lang w:val="en-US"/>
        </w:rPr>
        <w:t xml:space="preserve">“was </w:t>
      </w:r>
      <w:proofErr w:type="spellStart"/>
      <w:r w:rsidR="00184694" w:rsidRPr="00AF3885">
        <w:rPr>
          <w:rFonts w:ascii="Times New Roman" w:eastAsia="Times New Roman" w:hAnsi="Times New Roman" w:cs="Times New Roman"/>
          <w:color w:val="000000"/>
          <w:sz w:val="24"/>
          <w:szCs w:val="24"/>
          <w:lang w:val="en-US"/>
        </w:rPr>
        <w:t>characterised</w:t>
      </w:r>
      <w:proofErr w:type="spellEnd"/>
      <w:r w:rsidR="00184694" w:rsidRPr="00AF3885">
        <w:rPr>
          <w:rFonts w:ascii="Times New Roman" w:eastAsia="Times New Roman" w:hAnsi="Times New Roman" w:cs="Times New Roman"/>
          <w:color w:val="000000"/>
          <w:sz w:val="24"/>
          <w:szCs w:val="24"/>
          <w:lang w:val="en-US"/>
        </w:rPr>
        <w:t xml:space="preserve"> by high commodity prices, the privatization of state monopolies, high concentration in many markets, and the apparent activity of import cartels”.</w:t>
      </w:r>
      <w:r w:rsidR="00184694" w:rsidRPr="00AF3885">
        <w:rPr>
          <w:rStyle w:val="FootnoteReference"/>
          <w:rFonts w:ascii="Times New Roman" w:eastAsia="Times New Roman" w:hAnsi="Times New Roman" w:cs="Times New Roman"/>
          <w:color w:val="000000"/>
          <w:sz w:val="24"/>
          <w:szCs w:val="24"/>
          <w:lang w:val="en-US"/>
        </w:rPr>
        <w:footnoteReference w:id="3"/>
      </w:r>
    </w:p>
    <w:p w14:paraId="63D0997A" w14:textId="77777777" w:rsidR="00290719" w:rsidRPr="00AF3885" w:rsidRDefault="00290719" w:rsidP="00182B5A">
      <w:pPr>
        <w:spacing w:after="0" w:line="240" w:lineRule="auto"/>
        <w:jc w:val="both"/>
        <w:rPr>
          <w:rFonts w:ascii="Times New Roman" w:hAnsi="Times New Roman" w:cs="Times New Roman"/>
          <w:b/>
          <w:sz w:val="24"/>
          <w:szCs w:val="24"/>
        </w:rPr>
      </w:pPr>
    </w:p>
    <w:p w14:paraId="492D86CE" w14:textId="77777777" w:rsidR="00824BA4" w:rsidRDefault="00290719" w:rsidP="00182B5A">
      <w:pPr>
        <w:spacing w:after="0" w:line="240" w:lineRule="auto"/>
        <w:jc w:val="both"/>
        <w:rPr>
          <w:rFonts w:ascii="Times New Roman" w:hAnsi="Times New Roman" w:cs="Times New Roman"/>
          <w:color w:val="000000" w:themeColor="text1"/>
          <w:sz w:val="24"/>
          <w:szCs w:val="24"/>
        </w:rPr>
      </w:pPr>
      <w:r w:rsidRPr="00AF3885">
        <w:rPr>
          <w:rFonts w:ascii="Times New Roman" w:hAnsi="Times New Roman" w:cs="Times New Roman"/>
          <w:bCs/>
          <w:sz w:val="24"/>
          <w:szCs w:val="24"/>
        </w:rPr>
        <w:t xml:space="preserve">In 1995, Albania adopted the first competition law. </w:t>
      </w:r>
      <w:r w:rsidR="0094750F" w:rsidRPr="00AF3885">
        <w:rPr>
          <w:rFonts w:ascii="Times New Roman" w:hAnsi="Times New Roman" w:cs="Times New Roman"/>
          <w:bCs/>
          <w:sz w:val="24"/>
          <w:szCs w:val="24"/>
        </w:rPr>
        <w:t xml:space="preserve">At that time, </w:t>
      </w:r>
      <w:r w:rsidR="00745199" w:rsidRPr="00AF3885">
        <w:rPr>
          <w:rFonts w:ascii="Times New Roman" w:eastAsia="Times New Roman" w:hAnsi="Times New Roman" w:cs="Times New Roman"/>
          <w:color w:val="000000"/>
          <w:sz w:val="24"/>
          <w:szCs w:val="24"/>
          <w:lang w:val="en-US"/>
        </w:rPr>
        <w:t>the level of concentration</w:t>
      </w:r>
      <w:r w:rsidR="0094750F" w:rsidRPr="00AF3885">
        <w:rPr>
          <w:rFonts w:ascii="Times New Roman" w:eastAsia="Times New Roman" w:hAnsi="Times New Roman" w:cs="Times New Roman"/>
          <w:color w:val="000000"/>
          <w:sz w:val="24"/>
          <w:szCs w:val="24"/>
          <w:lang w:val="en-US"/>
        </w:rPr>
        <w:t xml:space="preserve"> was very high</w:t>
      </w:r>
      <w:r w:rsidR="00745199" w:rsidRPr="00AF3885">
        <w:rPr>
          <w:rFonts w:ascii="Times New Roman" w:eastAsia="Times New Roman" w:hAnsi="Times New Roman" w:cs="Times New Roman"/>
          <w:color w:val="000000"/>
          <w:sz w:val="24"/>
          <w:szCs w:val="24"/>
          <w:lang w:val="en-US"/>
        </w:rPr>
        <w:t xml:space="preserve"> due to the legacies of the communist regime</w:t>
      </w:r>
      <w:r w:rsidR="0094750F" w:rsidRPr="00AF3885">
        <w:rPr>
          <w:rFonts w:ascii="Times New Roman" w:eastAsia="Times New Roman" w:hAnsi="Times New Roman" w:cs="Times New Roman"/>
          <w:color w:val="000000"/>
          <w:sz w:val="24"/>
          <w:szCs w:val="24"/>
          <w:lang w:val="en-US"/>
        </w:rPr>
        <w:t>. Due to this,</w:t>
      </w:r>
      <w:r w:rsidR="00745199" w:rsidRPr="00AF3885">
        <w:rPr>
          <w:rFonts w:ascii="Times New Roman" w:eastAsia="Times New Roman" w:hAnsi="Times New Roman" w:cs="Times New Roman"/>
          <w:color w:val="000000"/>
          <w:sz w:val="24"/>
          <w:szCs w:val="24"/>
          <w:lang w:val="en-US"/>
        </w:rPr>
        <w:t xml:space="preserve"> the Albanian legislator opted </w:t>
      </w:r>
      <w:r w:rsidR="001F487C" w:rsidRPr="00AF3885">
        <w:rPr>
          <w:rFonts w:ascii="Times New Roman" w:eastAsia="Times New Roman" w:hAnsi="Times New Roman" w:cs="Times New Roman"/>
          <w:color w:val="000000"/>
          <w:sz w:val="24"/>
          <w:szCs w:val="24"/>
          <w:lang w:val="en-US"/>
        </w:rPr>
        <w:t xml:space="preserve">for structural separation of undertakings having a dominant position. </w:t>
      </w:r>
      <w:r w:rsidR="00745199" w:rsidRPr="00AF3885">
        <w:rPr>
          <w:rFonts w:ascii="Times New Roman" w:hAnsi="Times New Roman" w:cs="Times New Roman"/>
          <w:color w:val="000000" w:themeColor="text1"/>
          <w:sz w:val="24"/>
          <w:szCs w:val="24"/>
        </w:rPr>
        <w:t>Companies that had a dominant position had to split into separate companies. The 1995 Competition Law explicitly expressed that newly established companies should maintain competitiveness in the market.</w:t>
      </w:r>
      <w:r w:rsidR="00745199" w:rsidRPr="00AF3885">
        <w:rPr>
          <w:rStyle w:val="FootnoteReference"/>
          <w:rFonts w:ascii="Times New Roman" w:eastAsia="Times New Roman" w:hAnsi="Times New Roman" w:cs="Times New Roman"/>
          <w:color w:val="000000"/>
          <w:sz w:val="24"/>
          <w:szCs w:val="24"/>
          <w:lang w:val="en-US"/>
        </w:rPr>
        <w:footnoteReference w:id="4"/>
      </w:r>
      <w:r w:rsidR="00745199" w:rsidRPr="00AF3885">
        <w:rPr>
          <w:rFonts w:ascii="Times New Roman" w:hAnsi="Times New Roman" w:cs="Times New Roman"/>
          <w:color w:val="000000" w:themeColor="text1"/>
          <w:sz w:val="24"/>
          <w:szCs w:val="24"/>
        </w:rPr>
        <w:t xml:space="preserve"> </w:t>
      </w:r>
    </w:p>
    <w:p w14:paraId="4FA3E28E" w14:textId="77777777" w:rsidR="00824BA4" w:rsidRDefault="00824BA4" w:rsidP="00182B5A">
      <w:pPr>
        <w:spacing w:after="0" w:line="240" w:lineRule="auto"/>
        <w:jc w:val="both"/>
        <w:rPr>
          <w:rFonts w:ascii="Times New Roman" w:hAnsi="Times New Roman" w:cs="Times New Roman"/>
          <w:color w:val="000000" w:themeColor="text1"/>
          <w:sz w:val="24"/>
          <w:szCs w:val="24"/>
        </w:rPr>
      </w:pPr>
    </w:p>
    <w:p w14:paraId="1081DCFE" w14:textId="544BAB6B" w:rsidR="004847E9" w:rsidRPr="00824BA4" w:rsidRDefault="00824BA4" w:rsidP="00182B5A">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w:t>
      </w:r>
      <w:r w:rsidR="004847E9" w:rsidRPr="00AF3885">
        <w:rPr>
          <w:rFonts w:ascii="Times New Roman" w:eastAsia="Times New Roman" w:hAnsi="Times New Roman" w:cs="Times New Roman"/>
          <w:color w:val="000000"/>
          <w:sz w:val="24"/>
          <w:szCs w:val="24"/>
          <w:lang w:val="en-US"/>
        </w:rPr>
        <w:t xml:space="preserve">he 1995 Competition Law </w:t>
      </w:r>
      <w:proofErr w:type="spellStart"/>
      <w:r w:rsidR="00194FC7" w:rsidRPr="00AF3885">
        <w:rPr>
          <w:rFonts w:ascii="Times New Roman" w:eastAsia="Times New Roman" w:hAnsi="Times New Roman" w:cs="Times New Roman"/>
          <w:color w:val="000000"/>
          <w:sz w:val="24"/>
          <w:szCs w:val="24"/>
          <w:lang w:val="en-US"/>
        </w:rPr>
        <w:t>recognised</w:t>
      </w:r>
      <w:proofErr w:type="spellEnd"/>
      <w:r w:rsidR="00194FC7" w:rsidRPr="00AF388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the </w:t>
      </w:r>
      <w:r w:rsidR="004847E9" w:rsidRPr="00AF3885">
        <w:rPr>
          <w:rFonts w:ascii="Times New Roman" w:eastAsia="Times New Roman" w:hAnsi="Times New Roman" w:cs="Times New Roman"/>
          <w:color w:val="000000"/>
          <w:sz w:val="24"/>
          <w:szCs w:val="24"/>
          <w:lang w:val="en-US"/>
        </w:rPr>
        <w:t>shortage-related dependence</w:t>
      </w:r>
      <w:r>
        <w:rPr>
          <w:rFonts w:ascii="Times New Roman" w:eastAsia="Times New Roman" w:hAnsi="Times New Roman" w:cs="Times New Roman"/>
          <w:color w:val="000000"/>
          <w:sz w:val="24"/>
          <w:szCs w:val="24"/>
          <w:lang w:val="en-US"/>
        </w:rPr>
        <w:t xml:space="preserve"> </w:t>
      </w:r>
      <w:r w:rsidRPr="00AF3885">
        <w:rPr>
          <w:rFonts w:ascii="Times New Roman" w:eastAsia="Times New Roman" w:hAnsi="Times New Roman" w:cs="Times New Roman"/>
          <w:color w:val="000000"/>
          <w:sz w:val="24"/>
          <w:szCs w:val="24"/>
          <w:lang w:val="en-US"/>
        </w:rPr>
        <w:t>in vertical relationships between suppliers and buyers</w:t>
      </w:r>
      <w:r w:rsidR="004847E9" w:rsidRPr="00AF3885">
        <w:rPr>
          <w:rFonts w:ascii="Times New Roman" w:eastAsia="Times New Roman" w:hAnsi="Times New Roman" w:cs="Times New Roman"/>
          <w:color w:val="000000"/>
          <w:sz w:val="24"/>
          <w:szCs w:val="24"/>
          <w:lang w:val="en-US"/>
        </w:rPr>
        <w:t>.</w:t>
      </w:r>
      <w:r w:rsidR="001E26D8" w:rsidRPr="00AF3885">
        <w:rPr>
          <w:rStyle w:val="FootnoteReference"/>
          <w:rFonts w:ascii="Times New Roman" w:eastAsia="Times New Roman" w:hAnsi="Times New Roman" w:cs="Times New Roman"/>
          <w:color w:val="000000"/>
          <w:sz w:val="24"/>
          <w:szCs w:val="24"/>
          <w:lang w:val="en-US"/>
        </w:rPr>
        <w:footnoteReference w:id="5"/>
      </w:r>
      <w:r w:rsidR="004847E9" w:rsidRPr="00AF3885">
        <w:rPr>
          <w:rFonts w:ascii="Times New Roman" w:eastAsia="Times New Roman" w:hAnsi="Times New Roman" w:cs="Times New Roman"/>
          <w:color w:val="000000"/>
          <w:sz w:val="24"/>
          <w:szCs w:val="24"/>
          <w:lang w:val="en-US"/>
        </w:rPr>
        <w:t xml:space="preserve"> Accordingly, </w:t>
      </w:r>
      <w:r w:rsidR="00194FC7" w:rsidRPr="00AF3885">
        <w:rPr>
          <w:rFonts w:ascii="Times New Roman" w:eastAsia="Times New Roman" w:hAnsi="Times New Roman" w:cs="Times New Roman"/>
          <w:color w:val="000000"/>
          <w:sz w:val="24"/>
          <w:szCs w:val="24"/>
          <w:lang w:val="en-US"/>
        </w:rPr>
        <w:t>Article 36</w:t>
      </w:r>
      <w:r w:rsidR="004847E9" w:rsidRPr="00AF3885">
        <w:rPr>
          <w:rFonts w:ascii="Times New Roman" w:eastAsia="Times New Roman" w:hAnsi="Times New Roman" w:cs="Times New Roman"/>
          <w:color w:val="000000"/>
          <w:sz w:val="24"/>
          <w:szCs w:val="24"/>
          <w:lang w:val="en-US"/>
        </w:rPr>
        <w:t xml:space="preserve"> prohibit</w:t>
      </w:r>
      <w:r>
        <w:rPr>
          <w:rFonts w:ascii="Times New Roman" w:eastAsia="Times New Roman" w:hAnsi="Times New Roman" w:cs="Times New Roman"/>
          <w:color w:val="000000"/>
          <w:sz w:val="24"/>
          <w:szCs w:val="24"/>
          <w:lang w:val="en-US"/>
        </w:rPr>
        <w:t>ed</w:t>
      </w:r>
      <w:r w:rsidR="004847E9" w:rsidRPr="00AF3885">
        <w:rPr>
          <w:rFonts w:ascii="Times New Roman" w:eastAsia="Times New Roman" w:hAnsi="Times New Roman" w:cs="Times New Roman"/>
          <w:color w:val="000000"/>
          <w:sz w:val="24"/>
          <w:szCs w:val="24"/>
          <w:lang w:val="en-US"/>
        </w:rPr>
        <w:t xml:space="preserve"> demanding or making payments for goods at a high price, </w:t>
      </w:r>
      <w:proofErr w:type="gramStart"/>
      <w:r w:rsidR="004847E9" w:rsidRPr="00AF3885">
        <w:rPr>
          <w:rFonts w:ascii="Times New Roman" w:eastAsia="Times New Roman" w:hAnsi="Times New Roman" w:cs="Times New Roman"/>
          <w:color w:val="000000"/>
          <w:sz w:val="24"/>
          <w:szCs w:val="24"/>
          <w:lang w:val="en-US"/>
        </w:rPr>
        <w:t>as a result of</w:t>
      </w:r>
      <w:proofErr w:type="gramEnd"/>
      <w:r w:rsidR="004847E9" w:rsidRPr="00AF3885">
        <w:rPr>
          <w:rFonts w:ascii="Times New Roman" w:eastAsia="Times New Roman" w:hAnsi="Times New Roman" w:cs="Times New Roman"/>
          <w:color w:val="000000"/>
          <w:sz w:val="24"/>
          <w:szCs w:val="24"/>
          <w:lang w:val="en-US"/>
        </w:rPr>
        <w:t xml:space="preserve"> restricting competition or exploiting a strong (superior) economic position.</w:t>
      </w:r>
      <w:r w:rsidR="00B66FB4" w:rsidRPr="00AF3885">
        <w:rPr>
          <w:rFonts w:ascii="Times New Roman" w:eastAsia="Times New Roman" w:hAnsi="Times New Roman" w:cs="Times New Roman"/>
          <w:color w:val="000000"/>
          <w:sz w:val="24"/>
          <w:szCs w:val="24"/>
          <w:lang w:val="en-US"/>
        </w:rPr>
        <w:t xml:space="preserve"> Basically, this provision ensured </w:t>
      </w:r>
      <w:r w:rsidR="007E1C19" w:rsidRPr="00AF3885">
        <w:rPr>
          <w:rFonts w:ascii="Times New Roman" w:eastAsia="Times New Roman" w:hAnsi="Times New Roman" w:cs="Times New Roman"/>
          <w:color w:val="000000"/>
          <w:sz w:val="24"/>
          <w:szCs w:val="24"/>
          <w:lang w:val="en-US"/>
        </w:rPr>
        <w:t xml:space="preserve">protection of the weakest party’s freedom from potential abuse resulting from </w:t>
      </w:r>
      <w:r w:rsidR="00B66FB4" w:rsidRPr="00AF3885">
        <w:rPr>
          <w:rFonts w:ascii="Times New Roman" w:eastAsia="Times New Roman" w:hAnsi="Times New Roman" w:cs="Times New Roman"/>
          <w:color w:val="000000"/>
          <w:sz w:val="24"/>
          <w:szCs w:val="24"/>
          <w:lang w:val="en-US"/>
        </w:rPr>
        <w:t>the strong (superior) economic position</w:t>
      </w:r>
      <w:r w:rsidR="007E1C19" w:rsidRPr="00AF3885">
        <w:rPr>
          <w:rFonts w:ascii="Times New Roman" w:eastAsia="Times New Roman" w:hAnsi="Times New Roman" w:cs="Times New Roman"/>
          <w:color w:val="000000"/>
          <w:sz w:val="24"/>
          <w:szCs w:val="24"/>
          <w:lang w:val="en-US"/>
        </w:rPr>
        <w:t xml:space="preserve"> of other undertakings</w:t>
      </w:r>
      <w:r w:rsidR="00B66FB4" w:rsidRPr="00AF3885">
        <w:rPr>
          <w:rFonts w:ascii="Times New Roman" w:eastAsia="Times New Roman" w:hAnsi="Times New Roman" w:cs="Times New Roman"/>
          <w:color w:val="000000"/>
          <w:sz w:val="24"/>
          <w:szCs w:val="24"/>
          <w:lang w:val="en-US"/>
        </w:rPr>
        <w:t xml:space="preserve"> </w:t>
      </w:r>
      <w:r w:rsidR="00D3055D" w:rsidRPr="00AF3885">
        <w:rPr>
          <w:rFonts w:ascii="Times New Roman" w:eastAsia="Times New Roman" w:hAnsi="Times New Roman" w:cs="Times New Roman"/>
          <w:color w:val="000000"/>
          <w:sz w:val="24"/>
          <w:szCs w:val="24"/>
          <w:lang w:val="en-US"/>
        </w:rPr>
        <w:t xml:space="preserve">by imposing excessive prices </w:t>
      </w:r>
      <w:r w:rsidR="00B66FB4" w:rsidRPr="00AF3885">
        <w:rPr>
          <w:rFonts w:ascii="Times New Roman" w:eastAsia="Times New Roman" w:hAnsi="Times New Roman" w:cs="Times New Roman"/>
          <w:color w:val="000000"/>
          <w:sz w:val="24"/>
          <w:szCs w:val="24"/>
          <w:lang w:val="en-US"/>
        </w:rPr>
        <w:t xml:space="preserve">or limiting the supply of goods. Nevertheless, this </w:t>
      </w:r>
      <w:r w:rsidR="00194FC7" w:rsidRPr="00AF3885">
        <w:rPr>
          <w:rFonts w:ascii="Times New Roman" w:eastAsia="Times New Roman" w:hAnsi="Times New Roman" w:cs="Times New Roman"/>
          <w:color w:val="000000"/>
          <w:sz w:val="24"/>
          <w:szCs w:val="24"/>
          <w:lang w:val="en-US"/>
        </w:rPr>
        <w:t>provision did not explain what the concept of “strong economic position” means</w:t>
      </w:r>
      <w:r w:rsidR="00B66FB4" w:rsidRPr="00AF3885">
        <w:rPr>
          <w:rFonts w:ascii="Times New Roman" w:eastAsia="Times New Roman" w:hAnsi="Times New Roman" w:cs="Times New Roman"/>
          <w:color w:val="000000"/>
          <w:sz w:val="24"/>
          <w:szCs w:val="24"/>
          <w:lang w:val="en-US"/>
        </w:rPr>
        <w:t>.</w:t>
      </w:r>
    </w:p>
    <w:p w14:paraId="7A385800" w14:textId="77777777" w:rsidR="004847E9" w:rsidRPr="00AF3885" w:rsidRDefault="004847E9" w:rsidP="00182B5A">
      <w:pPr>
        <w:spacing w:after="0" w:line="240" w:lineRule="auto"/>
        <w:jc w:val="both"/>
        <w:rPr>
          <w:rFonts w:ascii="Times New Roman" w:hAnsi="Times New Roman" w:cs="Times New Roman"/>
          <w:color w:val="000000" w:themeColor="text1"/>
          <w:sz w:val="24"/>
          <w:szCs w:val="24"/>
        </w:rPr>
      </w:pPr>
    </w:p>
    <w:p w14:paraId="05B1753A" w14:textId="77777777" w:rsidR="00824BA4" w:rsidRPr="00824BA4" w:rsidRDefault="00824BA4" w:rsidP="00182B5A">
      <w:pPr>
        <w:spacing w:after="0" w:line="240" w:lineRule="auto"/>
        <w:jc w:val="both"/>
        <w:rPr>
          <w:rFonts w:ascii="Times New Roman" w:eastAsia="Times New Roman" w:hAnsi="Times New Roman" w:cs="Times New Roman"/>
          <w:color w:val="000000"/>
          <w:sz w:val="24"/>
          <w:szCs w:val="24"/>
          <w:lang w:val="en-US"/>
        </w:rPr>
      </w:pPr>
    </w:p>
    <w:p w14:paraId="281FF5D0" w14:textId="265C855F" w:rsidR="00CC17D5" w:rsidRPr="00AF3885" w:rsidRDefault="00824BA4" w:rsidP="00182B5A">
      <w:pPr>
        <w:spacing w:after="0" w:line="240" w:lineRule="auto"/>
        <w:jc w:val="both"/>
        <w:rPr>
          <w:rFonts w:ascii="Times New Roman" w:eastAsia="Times New Roman" w:hAnsi="Times New Roman" w:cs="Times New Roman"/>
          <w:color w:val="000000"/>
          <w:sz w:val="24"/>
          <w:szCs w:val="24"/>
          <w:lang w:val="en-US"/>
        </w:rPr>
      </w:pPr>
      <w:r w:rsidRPr="00824BA4">
        <w:rPr>
          <w:rFonts w:ascii="Times New Roman" w:eastAsia="Times New Roman" w:hAnsi="Times New Roman" w:cs="Times New Roman"/>
          <w:color w:val="000000"/>
          <w:sz w:val="24"/>
          <w:szCs w:val="24"/>
          <w:lang w:val="en-US"/>
        </w:rPr>
        <w:t>As the</w:t>
      </w:r>
      <w:r>
        <w:rPr>
          <w:rFonts w:ascii="Times New Roman" w:hAnsi="Times New Roman" w:cs="Times New Roman"/>
          <w:color w:val="000000" w:themeColor="text1"/>
          <w:sz w:val="24"/>
          <w:szCs w:val="24"/>
        </w:rPr>
        <w:t xml:space="preserve"> </w:t>
      </w:r>
      <w:r w:rsidR="00290719" w:rsidRPr="00AF3885">
        <w:rPr>
          <w:rFonts w:ascii="Times New Roman" w:hAnsi="Times New Roman" w:cs="Times New Roman"/>
          <w:color w:val="000000" w:themeColor="text1"/>
          <w:sz w:val="24"/>
          <w:szCs w:val="24"/>
        </w:rPr>
        <w:t xml:space="preserve">1995 Competition Law was modelled in line with the </w:t>
      </w:r>
      <w:r w:rsidRPr="00AF3885">
        <w:rPr>
          <w:rFonts w:ascii="Times New Roman" w:eastAsia="Times New Roman" w:hAnsi="Times New Roman" w:cs="Times New Roman"/>
          <w:color w:val="000000"/>
          <w:sz w:val="24"/>
          <w:szCs w:val="24"/>
          <w:lang w:val="en-US"/>
        </w:rPr>
        <w:t>(</w:t>
      </w:r>
      <w:proofErr w:type="spellStart"/>
      <w:r w:rsidRPr="00AF3885">
        <w:rPr>
          <w:rFonts w:ascii="Times New Roman" w:eastAsia="Times New Roman" w:hAnsi="Times New Roman" w:cs="Times New Roman"/>
          <w:i/>
          <w:iCs/>
          <w:color w:val="000000"/>
          <w:sz w:val="24"/>
          <w:szCs w:val="24"/>
          <w:lang w:val="en-US"/>
        </w:rPr>
        <w:t>Gesetz</w:t>
      </w:r>
      <w:proofErr w:type="spellEnd"/>
      <w:r w:rsidRPr="00AF3885">
        <w:rPr>
          <w:rFonts w:ascii="Times New Roman" w:eastAsia="Times New Roman" w:hAnsi="Times New Roman" w:cs="Times New Roman"/>
          <w:i/>
          <w:iCs/>
          <w:color w:val="000000"/>
          <w:sz w:val="24"/>
          <w:szCs w:val="24"/>
          <w:lang w:val="en-US"/>
        </w:rPr>
        <w:t xml:space="preserve"> </w:t>
      </w:r>
      <w:proofErr w:type="spellStart"/>
      <w:r w:rsidRPr="00AF3885">
        <w:rPr>
          <w:rFonts w:ascii="Times New Roman" w:eastAsia="Times New Roman" w:hAnsi="Times New Roman" w:cs="Times New Roman"/>
          <w:i/>
          <w:iCs/>
          <w:color w:val="000000"/>
          <w:sz w:val="24"/>
          <w:szCs w:val="24"/>
          <w:lang w:val="en-US"/>
        </w:rPr>
        <w:t>gegen</w:t>
      </w:r>
      <w:proofErr w:type="spellEnd"/>
      <w:r w:rsidRPr="00AF3885">
        <w:rPr>
          <w:rFonts w:ascii="Times New Roman" w:eastAsia="Times New Roman" w:hAnsi="Times New Roman" w:cs="Times New Roman"/>
          <w:i/>
          <w:iCs/>
          <w:color w:val="000000"/>
          <w:sz w:val="24"/>
          <w:szCs w:val="24"/>
          <w:lang w:val="en-US"/>
        </w:rPr>
        <w:t xml:space="preserve"> </w:t>
      </w:r>
      <w:proofErr w:type="spellStart"/>
      <w:r w:rsidRPr="00AF3885">
        <w:rPr>
          <w:rFonts w:ascii="Times New Roman" w:eastAsia="Times New Roman" w:hAnsi="Times New Roman" w:cs="Times New Roman"/>
          <w:i/>
          <w:iCs/>
          <w:color w:val="000000"/>
          <w:sz w:val="24"/>
          <w:szCs w:val="24"/>
          <w:lang w:val="en-US"/>
        </w:rPr>
        <w:t>Wettbewerbsbeschränkungen</w:t>
      </w:r>
      <w:proofErr w:type="spellEnd"/>
      <w:r w:rsidRPr="00AF3885">
        <w:rPr>
          <w:rFonts w:ascii="Times New Roman" w:eastAsia="Times New Roman" w:hAnsi="Times New Roman" w:cs="Times New Roman"/>
          <w:i/>
          <w:iCs/>
          <w:color w:val="000000"/>
          <w:sz w:val="24"/>
          <w:szCs w:val="24"/>
          <w:lang w:val="en-US"/>
        </w:rPr>
        <w:t>—GWB</w:t>
      </w:r>
      <w:r>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color w:val="000000"/>
          <w:sz w:val="24"/>
          <w:szCs w:val="24"/>
          <w:lang w:val="en-US"/>
        </w:rPr>
        <w:t xml:space="preserve">, the </w:t>
      </w:r>
      <w:r w:rsidRPr="00AF3885">
        <w:rPr>
          <w:rFonts w:ascii="Times New Roman" w:eastAsia="Times New Roman" w:hAnsi="Times New Roman" w:cs="Times New Roman"/>
          <w:color w:val="000000"/>
          <w:sz w:val="24"/>
          <w:szCs w:val="24"/>
          <w:lang w:val="en-US"/>
        </w:rPr>
        <w:t>shortage-related dependence</w:t>
      </w:r>
      <w:r>
        <w:rPr>
          <w:rFonts w:ascii="Times New Roman" w:eastAsia="Times New Roman" w:hAnsi="Times New Roman" w:cs="Times New Roman"/>
          <w:color w:val="000000"/>
          <w:sz w:val="24"/>
          <w:szCs w:val="24"/>
          <w:lang w:val="en-US"/>
        </w:rPr>
        <w:t xml:space="preserve"> was included due to copying the GWB provisions. </w:t>
      </w:r>
      <w:r w:rsidR="00300E29" w:rsidRPr="00AF3885">
        <w:rPr>
          <w:rFonts w:ascii="Times New Roman" w:eastAsia="Times New Roman" w:hAnsi="Times New Roman" w:cs="Times New Roman"/>
          <w:color w:val="000000"/>
          <w:sz w:val="24"/>
          <w:szCs w:val="24"/>
          <w:lang w:val="en-US"/>
        </w:rPr>
        <w:t xml:space="preserve">The GWB adopted in 1958 did not contain any rules prohibiting the abuse of </w:t>
      </w:r>
      <w:r>
        <w:rPr>
          <w:rFonts w:ascii="Times New Roman" w:eastAsia="Times New Roman" w:hAnsi="Times New Roman" w:cs="Times New Roman"/>
          <w:color w:val="000000"/>
          <w:sz w:val="24"/>
          <w:szCs w:val="24"/>
          <w:lang w:val="en-US"/>
        </w:rPr>
        <w:t>economic dependence</w:t>
      </w:r>
      <w:r w:rsidR="00300E29" w:rsidRPr="00AF3885">
        <w:rPr>
          <w:rFonts w:ascii="Times New Roman" w:eastAsia="Times New Roman" w:hAnsi="Times New Roman" w:cs="Times New Roman"/>
          <w:color w:val="000000"/>
          <w:sz w:val="24"/>
          <w:szCs w:val="24"/>
          <w:lang w:val="en-US"/>
        </w:rPr>
        <w:t xml:space="preserve">. The </w:t>
      </w:r>
      <w:r w:rsidR="001E26D8" w:rsidRPr="00AF3885">
        <w:rPr>
          <w:rFonts w:ascii="Times New Roman" w:eastAsia="Times New Roman" w:hAnsi="Times New Roman" w:cs="Times New Roman"/>
          <w:color w:val="000000"/>
          <w:sz w:val="24"/>
          <w:szCs w:val="24"/>
          <w:lang w:val="en-US"/>
        </w:rPr>
        <w:t>S</w:t>
      </w:r>
      <w:r w:rsidR="00300E29" w:rsidRPr="00AF3885">
        <w:rPr>
          <w:rFonts w:ascii="Times New Roman" w:eastAsia="Times New Roman" w:hAnsi="Times New Roman" w:cs="Times New Roman"/>
          <w:color w:val="000000"/>
          <w:sz w:val="24"/>
          <w:szCs w:val="24"/>
          <w:lang w:val="en-US"/>
        </w:rPr>
        <w:t xml:space="preserve">econd </w:t>
      </w:r>
      <w:r w:rsidR="001E26D8" w:rsidRPr="00AF3885">
        <w:rPr>
          <w:rFonts w:ascii="Times New Roman" w:eastAsia="Times New Roman" w:hAnsi="Times New Roman" w:cs="Times New Roman"/>
          <w:color w:val="000000"/>
          <w:sz w:val="24"/>
          <w:szCs w:val="24"/>
          <w:lang w:val="en-US"/>
        </w:rPr>
        <w:t>A</w:t>
      </w:r>
      <w:r w:rsidR="00300E29" w:rsidRPr="00AF3885">
        <w:rPr>
          <w:rFonts w:ascii="Times New Roman" w:eastAsia="Times New Roman" w:hAnsi="Times New Roman" w:cs="Times New Roman"/>
          <w:color w:val="000000"/>
          <w:sz w:val="24"/>
          <w:szCs w:val="24"/>
          <w:lang w:val="en-US"/>
        </w:rPr>
        <w:t xml:space="preserve">mendment, adopted in 1973, introduced </w:t>
      </w:r>
      <w:r w:rsidR="001E26D8" w:rsidRPr="00AF3885">
        <w:rPr>
          <w:rFonts w:ascii="Times New Roman" w:eastAsia="Times New Roman" w:hAnsi="Times New Roman" w:cs="Times New Roman"/>
          <w:color w:val="000000"/>
          <w:sz w:val="24"/>
          <w:szCs w:val="24"/>
          <w:lang w:val="en-US"/>
        </w:rPr>
        <w:t>specific rules on the abuse of economic dependence for the first time.</w:t>
      </w:r>
      <w:r w:rsidR="001E26D8" w:rsidRPr="00AF3885">
        <w:rPr>
          <w:rStyle w:val="FootnoteReference"/>
          <w:rFonts w:ascii="Times New Roman" w:eastAsia="Times New Roman" w:hAnsi="Times New Roman" w:cs="Times New Roman"/>
          <w:color w:val="000000"/>
          <w:sz w:val="24"/>
          <w:szCs w:val="24"/>
          <w:lang w:val="en-US"/>
        </w:rPr>
        <w:footnoteReference w:id="6"/>
      </w:r>
      <w:r w:rsidR="001E26D8" w:rsidRPr="00AF3885">
        <w:rPr>
          <w:rFonts w:ascii="Times New Roman" w:eastAsia="Times New Roman" w:hAnsi="Times New Roman" w:cs="Times New Roman"/>
          <w:color w:val="000000"/>
          <w:sz w:val="24"/>
          <w:szCs w:val="24"/>
          <w:lang w:val="en-US"/>
        </w:rPr>
        <w:t xml:space="preserve"> These rules were introduced to </w:t>
      </w:r>
      <w:r w:rsidR="00300E29" w:rsidRPr="00AF3885">
        <w:rPr>
          <w:rFonts w:ascii="Times New Roman" w:eastAsia="Times New Roman" w:hAnsi="Times New Roman" w:cs="Times New Roman"/>
          <w:color w:val="000000"/>
          <w:sz w:val="24"/>
          <w:szCs w:val="24"/>
          <w:lang w:val="en-US"/>
        </w:rPr>
        <w:t xml:space="preserve">prevent </w:t>
      </w:r>
      <w:r w:rsidR="00182B5A">
        <w:rPr>
          <w:rFonts w:ascii="Times New Roman" w:eastAsia="Times New Roman" w:hAnsi="Times New Roman" w:cs="Times New Roman"/>
          <w:color w:val="000000"/>
          <w:sz w:val="24"/>
          <w:szCs w:val="24"/>
          <w:lang w:val="en-US"/>
        </w:rPr>
        <w:t>large</w:t>
      </w:r>
      <w:r w:rsidR="00B15CB9" w:rsidRPr="00AF3885">
        <w:rPr>
          <w:rFonts w:ascii="Times New Roman" w:eastAsia="Times New Roman" w:hAnsi="Times New Roman" w:cs="Times New Roman"/>
          <w:color w:val="000000"/>
          <w:sz w:val="24"/>
          <w:szCs w:val="24"/>
          <w:lang w:val="en-US"/>
        </w:rPr>
        <w:t xml:space="preserve"> oil corporation</w:t>
      </w:r>
      <w:r w:rsidR="00182B5A">
        <w:rPr>
          <w:rFonts w:ascii="Times New Roman" w:eastAsia="Times New Roman" w:hAnsi="Times New Roman" w:cs="Times New Roman"/>
          <w:color w:val="000000"/>
          <w:sz w:val="24"/>
          <w:szCs w:val="24"/>
          <w:lang w:val="en-US"/>
        </w:rPr>
        <w:t>s</w:t>
      </w:r>
      <w:r w:rsidR="00B15CB9" w:rsidRPr="00AF3885">
        <w:rPr>
          <w:rFonts w:ascii="Times New Roman" w:eastAsia="Times New Roman" w:hAnsi="Times New Roman" w:cs="Times New Roman"/>
          <w:color w:val="000000"/>
          <w:sz w:val="24"/>
          <w:szCs w:val="24"/>
          <w:lang w:val="en-US"/>
        </w:rPr>
        <w:t xml:space="preserve"> from discriminating against small independent oil during the oil crisis</w:t>
      </w:r>
      <w:r w:rsidR="001E26D8" w:rsidRPr="00AF3885">
        <w:rPr>
          <w:rFonts w:ascii="Times New Roman" w:eastAsia="Times New Roman" w:hAnsi="Times New Roman" w:cs="Times New Roman"/>
          <w:color w:val="000000"/>
          <w:sz w:val="24"/>
          <w:szCs w:val="24"/>
          <w:lang w:val="en-US"/>
        </w:rPr>
        <w:t xml:space="preserve"> and to protect other retailers from dependence on strong brands and the dependence that resulted from long-standing business relations</w:t>
      </w:r>
      <w:r w:rsidR="00182B5A">
        <w:rPr>
          <w:rFonts w:ascii="Times New Roman" w:eastAsia="Times New Roman" w:hAnsi="Times New Roman" w:cs="Times New Roman"/>
          <w:color w:val="000000"/>
          <w:sz w:val="24"/>
          <w:szCs w:val="24"/>
          <w:lang w:val="en-US"/>
        </w:rPr>
        <w:t>hips</w:t>
      </w:r>
      <w:r w:rsidR="001E26D8" w:rsidRPr="00AF3885">
        <w:rPr>
          <w:rFonts w:ascii="Times New Roman" w:eastAsia="Times New Roman" w:hAnsi="Times New Roman" w:cs="Times New Roman"/>
          <w:color w:val="000000"/>
          <w:sz w:val="24"/>
          <w:szCs w:val="24"/>
          <w:lang w:val="en-US"/>
        </w:rPr>
        <w:t>.</w:t>
      </w:r>
      <w:r w:rsidR="001E26D8" w:rsidRPr="00AF3885">
        <w:rPr>
          <w:rStyle w:val="FootnoteReference"/>
          <w:rFonts w:ascii="Times New Roman" w:eastAsia="Times New Roman" w:hAnsi="Times New Roman" w:cs="Times New Roman"/>
          <w:color w:val="000000"/>
          <w:sz w:val="24"/>
          <w:szCs w:val="24"/>
          <w:lang w:val="en-US"/>
        </w:rPr>
        <w:footnoteReference w:id="7"/>
      </w:r>
      <w:r w:rsidR="001E26D8" w:rsidRPr="00AF3885">
        <w:rPr>
          <w:rFonts w:ascii="Times New Roman" w:eastAsia="Times New Roman" w:hAnsi="Times New Roman" w:cs="Times New Roman"/>
          <w:color w:val="000000"/>
          <w:sz w:val="24"/>
          <w:szCs w:val="24"/>
          <w:lang w:val="en-US"/>
        </w:rPr>
        <w:t xml:space="preserve"> </w:t>
      </w:r>
      <w:r w:rsidR="00300E29" w:rsidRPr="00AF3885">
        <w:rPr>
          <w:rFonts w:ascii="Times New Roman" w:eastAsia="Times New Roman" w:hAnsi="Times New Roman" w:cs="Times New Roman"/>
          <w:color w:val="000000"/>
          <w:sz w:val="24"/>
          <w:szCs w:val="24"/>
          <w:lang w:val="en-US"/>
        </w:rPr>
        <w:t xml:space="preserve">Since then, the </w:t>
      </w:r>
      <w:r w:rsidR="00290719" w:rsidRPr="00AF3885">
        <w:rPr>
          <w:rFonts w:ascii="Times New Roman" w:eastAsia="Times New Roman" w:hAnsi="Times New Roman" w:cs="Times New Roman"/>
          <w:color w:val="000000"/>
          <w:sz w:val="24"/>
          <w:szCs w:val="24"/>
          <w:lang w:val="en-US"/>
        </w:rPr>
        <w:t>concept of relative market power</w:t>
      </w:r>
      <w:r w:rsidR="00300E29" w:rsidRPr="00AF3885">
        <w:rPr>
          <w:rFonts w:ascii="Times New Roman" w:eastAsia="Times New Roman" w:hAnsi="Times New Roman" w:cs="Times New Roman"/>
          <w:color w:val="000000"/>
          <w:sz w:val="24"/>
          <w:szCs w:val="24"/>
          <w:lang w:val="en-US"/>
        </w:rPr>
        <w:t xml:space="preserve"> has been expanded by protecting players against powerful buyers and the superior market power of competitors.</w:t>
      </w:r>
      <w:r w:rsidR="00300E29" w:rsidRPr="00AF3885">
        <w:rPr>
          <w:rStyle w:val="FootnoteReference"/>
          <w:rFonts w:ascii="Times New Roman" w:eastAsia="Times New Roman" w:hAnsi="Times New Roman" w:cs="Times New Roman"/>
          <w:color w:val="000000"/>
          <w:sz w:val="24"/>
          <w:szCs w:val="24"/>
          <w:lang w:val="en-US"/>
        </w:rPr>
        <w:footnoteReference w:id="8"/>
      </w:r>
      <w:r w:rsidR="004F3BEA" w:rsidRPr="00AF3885">
        <w:rPr>
          <w:rFonts w:ascii="Times New Roman" w:eastAsia="Times New Roman" w:hAnsi="Times New Roman" w:cs="Times New Roman"/>
          <w:color w:val="000000"/>
          <w:sz w:val="24"/>
          <w:szCs w:val="24"/>
          <w:lang w:val="en-US"/>
        </w:rPr>
        <w:t xml:space="preserve"> </w:t>
      </w:r>
    </w:p>
    <w:p w14:paraId="6588BDD5" w14:textId="77777777" w:rsidR="00CC17D5" w:rsidRDefault="00CC17D5" w:rsidP="00182B5A">
      <w:pPr>
        <w:tabs>
          <w:tab w:val="left" w:pos="2431"/>
        </w:tabs>
        <w:spacing w:after="0" w:line="240" w:lineRule="auto"/>
        <w:jc w:val="both"/>
        <w:rPr>
          <w:rFonts w:ascii="Times New Roman" w:hAnsi="Times New Roman" w:cs="Times New Roman"/>
          <w:color w:val="000000" w:themeColor="text1"/>
          <w:sz w:val="24"/>
          <w:szCs w:val="24"/>
        </w:rPr>
      </w:pPr>
    </w:p>
    <w:p w14:paraId="6B668CB7" w14:textId="3F498CFB" w:rsidR="00F11BAF" w:rsidRPr="00AF3885" w:rsidRDefault="00182B5A" w:rsidP="00182B5A">
      <w:pPr>
        <w:tabs>
          <w:tab w:val="left" w:pos="2431"/>
        </w:tabs>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color w:val="000000" w:themeColor="text1"/>
          <w:sz w:val="24"/>
          <w:szCs w:val="24"/>
        </w:rPr>
        <w:t>Although the 1995 Competition Law was well-drafted and included many novelties at the time, most of its provisions were</w:t>
      </w:r>
      <w:r w:rsidR="00660E42" w:rsidRPr="00AF3885">
        <w:rPr>
          <w:rFonts w:ascii="Times New Roman" w:hAnsi="Times New Roman" w:cs="Times New Roman"/>
          <w:color w:val="000000" w:themeColor="text1"/>
          <w:sz w:val="24"/>
          <w:szCs w:val="24"/>
        </w:rPr>
        <w:t xml:space="preserve"> never applied. </w:t>
      </w:r>
      <w:r w:rsidR="006E4AAB" w:rsidRPr="00AF3885">
        <w:rPr>
          <w:rFonts w:ascii="Times New Roman" w:hAnsi="Times New Roman" w:cs="Times New Roman"/>
          <w:color w:val="000000" w:themeColor="text1"/>
          <w:sz w:val="24"/>
          <w:szCs w:val="24"/>
        </w:rPr>
        <w:t>T</w:t>
      </w:r>
      <w:r w:rsidR="00660E42" w:rsidRPr="00AF3885">
        <w:rPr>
          <w:rFonts w:ascii="Times New Roman" w:hAnsi="Times New Roman" w:cs="Times New Roman"/>
          <w:color w:val="000000" w:themeColor="text1"/>
          <w:sz w:val="24"/>
          <w:szCs w:val="24"/>
        </w:rPr>
        <w:t xml:space="preserve">he competent enforcement </w:t>
      </w:r>
      <w:r>
        <w:rPr>
          <w:rFonts w:ascii="Times New Roman" w:hAnsi="Times New Roman" w:cs="Times New Roman"/>
          <w:color w:val="000000" w:themeColor="text1"/>
          <w:sz w:val="24"/>
          <w:szCs w:val="24"/>
        </w:rPr>
        <w:t>institution, the Directorate for Economic Competition (</w:t>
      </w:r>
      <w:r>
        <w:rPr>
          <w:rFonts w:ascii="Times New Roman" w:hAnsi="Times New Roman" w:cs="Times New Roman"/>
          <w:i/>
          <w:color w:val="000000" w:themeColor="text1"/>
          <w:sz w:val="24"/>
          <w:szCs w:val="24"/>
        </w:rPr>
        <w:t>Drejtoria 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Konkurrencës Ekonomike), </w:t>
      </w:r>
      <w:r>
        <w:rPr>
          <w:rFonts w:ascii="Times New Roman" w:hAnsi="Times New Roman" w:cs="Times New Roman"/>
          <w:color w:val="000000" w:themeColor="text1"/>
          <w:sz w:val="24"/>
          <w:szCs w:val="24"/>
        </w:rPr>
        <w:t>lacked the necessary human and financial resources to foster a</w:t>
      </w:r>
      <w:r w:rsidR="00660E42" w:rsidRPr="00AF3885">
        <w:rPr>
          <w:rFonts w:ascii="Times New Roman" w:hAnsi="Times New Roman" w:cs="Times New Roman"/>
          <w:color w:val="000000" w:themeColor="text1"/>
          <w:sz w:val="24"/>
          <w:szCs w:val="24"/>
        </w:rPr>
        <w:t xml:space="preserve"> culture of competition or act as a deterrent to companies engaging in anti-competitive practices.</w:t>
      </w:r>
      <w:r w:rsidR="00660E42" w:rsidRPr="00AF3885">
        <w:rPr>
          <w:rFonts w:ascii="Times New Roman" w:hAnsi="Times New Roman" w:cs="Times New Roman"/>
          <w:color w:val="000000" w:themeColor="text1"/>
          <w:sz w:val="24"/>
          <w:szCs w:val="24"/>
          <w:vertAlign w:val="superscript"/>
        </w:rPr>
        <w:footnoteReference w:id="9"/>
      </w:r>
    </w:p>
    <w:p w14:paraId="751D3A8F" w14:textId="77777777" w:rsidR="00F11BAF" w:rsidRPr="00AF3885" w:rsidRDefault="00F11BAF" w:rsidP="00182B5A">
      <w:pPr>
        <w:spacing w:after="0" w:line="240" w:lineRule="auto"/>
        <w:jc w:val="both"/>
        <w:rPr>
          <w:rFonts w:ascii="Times New Roman" w:eastAsia="Times New Roman" w:hAnsi="Times New Roman" w:cs="Times New Roman"/>
          <w:sz w:val="24"/>
          <w:szCs w:val="24"/>
          <w:lang w:val="en-US" w:eastAsia="sq-AL"/>
        </w:rPr>
      </w:pPr>
    </w:p>
    <w:p w14:paraId="50232D8B" w14:textId="18EAD035" w:rsidR="00660E42" w:rsidRPr="00AF3885" w:rsidRDefault="00F11BAF" w:rsidP="00182B5A">
      <w:pPr>
        <w:spacing w:after="0" w:line="240" w:lineRule="auto"/>
        <w:jc w:val="both"/>
        <w:rPr>
          <w:rFonts w:ascii="Times New Roman" w:hAnsi="Times New Roman" w:cs="Times New Roman"/>
          <w:color w:val="000000" w:themeColor="text1"/>
          <w:sz w:val="24"/>
          <w:szCs w:val="24"/>
        </w:rPr>
      </w:pPr>
      <w:r w:rsidRPr="00AF3885">
        <w:rPr>
          <w:rFonts w:ascii="Times New Roman" w:hAnsi="Times New Roman" w:cs="Times New Roman"/>
          <w:color w:val="000000" w:themeColor="text1"/>
          <w:sz w:val="24"/>
          <w:szCs w:val="24"/>
        </w:rPr>
        <w:t>As a result of the EU integration perspective given with the Stability and Association Process and confirmation in the Thessaloniki Summit, a new Competition Act entered</w:t>
      </w:r>
      <w:r w:rsidR="00660E42" w:rsidRPr="00AF3885">
        <w:rPr>
          <w:rFonts w:ascii="Times New Roman" w:hAnsi="Times New Roman" w:cs="Times New Roman"/>
          <w:color w:val="000000" w:themeColor="text1"/>
          <w:sz w:val="24"/>
          <w:szCs w:val="24"/>
        </w:rPr>
        <w:t xml:space="preserve"> into force in December 2003</w:t>
      </w:r>
      <w:r w:rsidRPr="00AF3885">
        <w:rPr>
          <w:rFonts w:ascii="Times New Roman" w:hAnsi="Times New Roman" w:cs="Times New Roman"/>
          <w:color w:val="000000" w:themeColor="text1"/>
          <w:sz w:val="24"/>
          <w:szCs w:val="24"/>
        </w:rPr>
        <w:t>.</w:t>
      </w:r>
      <w:r w:rsidR="00660E42" w:rsidRPr="00AF3885">
        <w:rPr>
          <w:rFonts w:ascii="Times New Roman" w:hAnsi="Times New Roman" w:cs="Times New Roman"/>
          <w:color w:val="000000" w:themeColor="text1"/>
          <w:sz w:val="24"/>
          <w:szCs w:val="24"/>
          <w:vertAlign w:val="superscript"/>
        </w:rPr>
        <w:footnoteReference w:id="10"/>
      </w:r>
      <w:r w:rsidR="00660E42" w:rsidRPr="00AF3885">
        <w:rPr>
          <w:rFonts w:ascii="Times New Roman" w:hAnsi="Times New Roman" w:cs="Times New Roman"/>
          <w:color w:val="000000" w:themeColor="text1"/>
          <w:sz w:val="24"/>
          <w:szCs w:val="24"/>
        </w:rPr>
        <w:t xml:space="preserve"> The 2003 Competition Law is </w:t>
      </w:r>
      <w:r w:rsidR="00AD61F5" w:rsidRPr="00AF3885">
        <w:rPr>
          <w:rFonts w:ascii="Times New Roman" w:hAnsi="Times New Roman" w:cs="Times New Roman"/>
          <w:color w:val="000000" w:themeColor="text1"/>
          <w:sz w:val="24"/>
          <w:szCs w:val="24"/>
        </w:rPr>
        <w:t xml:space="preserve">modelled in line with </w:t>
      </w:r>
      <w:r w:rsidR="00660E42" w:rsidRPr="00AF3885">
        <w:rPr>
          <w:rFonts w:ascii="Times New Roman" w:hAnsi="Times New Roman" w:cs="Times New Roman"/>
          <w:color w:val="000000" w:themeColor="text1"/>
          <w:sz w:val="24"/>
          <w:szCs w:val="24"/>
        </w:rPr>
        <w:t>the EU competition provisions, the main EU competition regulations (Regulations 1/2003 and 139/2004)</w:t>
      </w:r>
      <w:r w:rsidR="00660E42" w:rsidRPr="00AF3885">
        <w:rPr>
          <w:rFonts w:ascii="Times New Roman" w:hAnsi="Times New Roman" w:cs="Times New Roman"/>
          <w:color w:val="000000" w:themeColor="text1"/>
          <w:sz w:val="24"/>
          <w:szCs w:val="24"/>
          <w:vertAlign w:val="superscript"/>
        </w:rPr>
        <w:footnoteReference w:id="11"/>
      </w:r>
      <w:r w:rsidR="00660E42" w:rsidRPr="00AF3885">
        <w:rPr>
          <w:rFonts w:ascii="Times New Roman" w:hAnsi="Times New Roman" w:cs="Times New Roman"/>
          <w:color w:val="000000" w:themeColor="text1"/>
          <w:sz w:val="24"/>
          <w:szCs w:val="24"/>
        </w:rPr>
        <w:t xml:space="preserve"> and several other guidelines. The 2003 Competition Law has been amended twice. The first amendment changed the criteria for being elected as a member of the Albanian Competition Authority. In contrast, the second amendment </w:t>
      </w:r>
      <w:r w:rsidR="00182B5A">
        <w:rPr>
          <w:rFonts w:ascii="Times New Roman" w:hAnsi="Times New Roman" w:cs="Times New Roman"/>
          <w:color w:val="000000" w:themeColor="text1"/>
          <w:sz w:val="24"/>
          <w:szCs w:val="24"/>
        </w:rPr>
        <w:t>expand</w:t>
      </w:r>
      <w:r w:rsidR="00660E42" w:rsidRPr="00AF3885">
        <w:rPr>
          <w:rFonts w:ascii="Times New Roman" w:hAnsi="Times New Roman" w:cs="Times New Roman"/>
          <w:color w:val="000000" w:themeColor="text1"/>
          <w:sz w:val="24"/>
          <w:szCs w:val="24"/>
        </w:rPr>
        <w:t>ed the scope of competition law to align with EU competition law. Moreover, it increased the level of harmonisation with the EU competition law.</w:t>
      </w:r>
      <w:r w:rsidR="00660E42" w:rsidRPr="00AF3885">
        <w:rPr>
          <w:rStyle w:val="FootnoteReference"/>
          <w:rFonts w:ascii="Times New Roman" w:hAnsi="Times New Roman" w:cs="Times New Roman"/>
          <w:color w:val="000000" w:themeColor="text1"/>
          <w:sz w:val="24"/>
          <w:szCs w:val="24"/>
        </w:rPr>
        <w:footnoteReference w:id="12"/>
      </w:r>
    </w:p>
    <w:p w14:paraId="5010C153" w14:textId="77777777" w:rsidR="001D0FC4" w:rsidRPr="00AF3885" w:rsidRDefault="001D0FC4" w:rsidP="00182B5A">
      <w:pPr>
        <w:spacing w:after="0" w:line="240" w:lineRule="auto"/>
        <w:jc w:val="both"/>
        <w:rPr>
          <w:rFonts w:ascii="Times New Roman" w:hAnsi="Times New Roman" w:cs="Times New Roman"/>
          <w:color w:val="000000" w:themeColor="text1"/>
          <w:sz w:val="24"/>
          <w:szCs w:val="24"/>
        </w:rPr>
      </w:pPr>
    </w:p>
    <w:p w14:paraId="70970143" w14:textId="7336EABF" w:rsidR="00660E42" w:rsidRPr="00AF3885" w:rsidRDefault="00660E42" w:rsidP="00182B5A">
      <w:pPr>
        <w:spacing w:after="0" w:line="240" w:lineRule="auto"/>
        <w:jc w:val="both"/>
        <w:rPr>
          <w:rFonts w:ascii="Times New Roman" w:hAnsi="Times New Roman" w:cs="Times New Roman"/>
          <w:color w:val="000000" w:themeColor="text1"/>
          <w:sz w:val="24"/>
          <w:szCs w:val="24"/>
          <w:highlight w:val="yellow"/>
        </w:rPr>
      </w:pPr>
      <w:r w:rsidRPr="00AF3885">
        <w:rPr>
          <w:rFonts w:ascii="Times New Roman" w:hAnsi="Times New Roman" w:cs="Times New Roman"/>
          <w:color w:val="000000" w:themeColor="text1"/>
          <w:sz w:val="24"/>
          <w:szCs w:val="24"/>
        </w:rPr>
        <w:t xml:space="preserve">Competition </w:t>
      </w:r>
      <w:r w:rsidR="001D0FC4" w:rsidRPr="00AF3885">
        <w:rPr>
          <w:rFonts w:ascii="Times New Roman" w:hAnsi="Times New Roman" w:cs="Times New Roman"/>
          <w:color w:val="000000" w:themeColor="text1"/>
          <w:sz w:val="24"/>
          <w:szCs w:val="24"/>
        </w:rPr>
        <w:t>Law</w:t>
      </w:r>
      <w:r w:rsidRPr="00AF3885">
        <w:rPr>
          <w:rFonts w:ascii="Times New Roman" w:hAnsi="Times New Roman" w:cs="Times New Roman"/>
          <w:color w:val="000000" w:themeColor="text1"/>
          <w:sz w:val="24"/>
          <w:szCs w:val="24"/>
        </w:rPr>
        <w:t xml:space="preserve"> </w:t>
      </w:r>
      <w:r w:rsidR="00F11BAF" w:rsidRPr="00AF3885">
        <w:rPr>
          <w:rFonts w:ascii="Times New Roman" w:hAnsi="Times New Roman" w:cs="Times New Roman"/>
          <w:color w:val="000000" w:themeColor="text1"/>
          <w:sz w:val="24"/>
          <w:szCs w:val="24"/>
        </w:rPr>
        <w:t xml:space="preserve">aims to </w:t>
      </w:r>
      <w:r w:rsidR="001D0FC4" w:rsidRPr="00AF3885">
        <w:rPr>
          <w:rFonts w:ascii="Times New Roman" w:hAnsi="Times New Roman" w:cs="Times New Roman"/>
          <w:color w:val="000000" w:themeColor="text1"/>
          <w:sz w:val="24"/>
          <w:szCs w:val="24"/>
        </w:rPr>
        <w:t xml:space="preserve">protect </w:t>
      </w:r>
      <w:r w:rsidR="001D0FC4" w:rsidRPr="00AF3885">
        <w:rPr>
          <w:rFonts w:ascii="Times New Roman" w:hAnsi="Times New Roman" w:cs="Times New Roman"/>
          <w:sz w:val="24"/>
          <w:szCs w:val="24"/>
        </w:rPr>
        <w:t xml:space="preserve">fair and effective competition in the Albanian market by defining the substantive and procedural rules and establishing an independent institution for enforcing competition rules. Substantive rules </w:t>
      </w:r>
      <w:r w:rsidR="001A1BD5" w:rsidRPr="00AF3885">
        <w:rPr>
          <w:rFonts w:ascii="Times New Roman" w:hAnsi="Times New Roman" w:cs="Times New Roman"/>
          <w:sz w:val="24"/>
          <w:szCs w:val="24"/>
        </w:rPr>
        <w:t>comprise three pillars</w:t>
      </w:r>
      <w:r w:rsidRPr="00AF3885">
        <w:rPr>
          <w:rFonts w:ascii="Times New Roman" w:hAnsi="Times New Roman" w:cs="Times New Roman"/>
          <w:color w:val="000000" w:themeColor="text1"/>
          <w:sz w:val="24"/>
          <w:szCs w:val="24"/>
        </w:rPr>
        <w:t xml:space="preserve">: i) anti-competitive agreements; ii) </w:t>
      </w:r>
      <w:r w:rsidRPr="00AF3885">
        <w:rPr>
          <w:rFonts w:ascii="Times New Roman" w:hAnsi="Times New Roman" w:cs="Times New Roman"/>
          <w:color w:val="000000" w:themeColor="text1"/>
          <w:sz w:val="24"/>
          <w:szCs w:val="24"/>
        </w:rPr>
        <w:lastRenderedPageBreak/>
        <w:t xml:space="preserve">abuse of dominant position, and iii) merger control. Article 4 of the Albanian Competition Act, modelled in line with Article 101, prohibits agreements which have as </w:t>
      </w:r>
      <w:r w:rsidRPr="00AF3885">
        <w:rPr>
          <w:rFonts w:ascii="Times New Roman" w:hAnsi="Times New Roman" w:cs="Times New Roman"/>
          <w:sz w:val="24"/>
          <w:szCs w:val="24"/>
        </w:rPr>
        <w:t>their object or effect the prevention, restriction or distortion of competition, and in particular those which:</w:t>
      </w:r>
    </w:p>
    <w:p w14:paraId="5BDBAFB6" w14:textId="77777777" w:rsidR="00AD61F5" w:rsidRPr="00AF3885" w:rsidRDefault="00AD61F5" w:rsidP="00182B5A">
      <w:pPr>
        <w:pStyle w:val="p1"/>
        <w:ind w:left="720"/>
        <w:jc w:val="both"/>
        <w:rPr>
          <w:rFonts w:ascii="Times New Roman" w:hAnsi="Times New Roman"/>
          <w:sz w:val="24"/>
          <w:szCs w:val="24"/>
        </w:rPr>
      </w:pPr>
    </w:p>
    <w:p w14:paraId="6C186A63" w14:textId="6C783D7C" w:rsidR="00660E42" w:rsidRPr="00AF3885" w:rsidRDefault="00660E42" w:rsidP="00182B5A">
      <w:pPr>
        <w:pStyle w:val="p1"/>
        <w:ind w:left="720"/>
        <w:jc w:val="both"/>
        <w:rPr>
          <w:rFonts w:ascii="Times New Roman" w:hAnsi="Times New Roman"/>
          <w:sz w:val="24"/>
          <w:szCs w:val="24"/>
        </w:rPr>
      </w:pPr>
      <w:r w:rsidRPr="00AF3885">
        <w:rPr>
          <w:rFonts w:ascii="Times New Roman" w:hAnsi="Times New Roman"/>
          <w:sz w:val="24"/>
          <w:szCs w:val="24"/>
        </w:rPr>
        <w:t xml:space="preserve">a) directly or indirectly fix purchase or selling prices, or any other trading </w:t>
      </w:r>
      <w:proofErr w:type="gramStart"/>
      <w:r w:rsidRPr="00AF3885">
        <w:rPr>
          <w:rFonts w:ascii="Times New Roman" w:hAnsi="Times New Roman"/>
          <w:sz w:val="24"/>
          <w:szCs w:val="24"/>
        </w:rPr>
        <w:t>conditions;</w:t>
      </w:r>
      <w:proofErr w:type="gramEnd"/>
    </w:p>
    <w:p w14:paraId="7FB64C53" w14:textId="77777777" w:rsidR="00660E42" w:rsidRPr="00AF3885" w:rsidRDefault="00660E42" w:rsidP="00182B5A">
      <w:pPr>
        <w:pStyle w:val="p1"/>
        <w:ind w:left="720"/>
        <w:jc w:val="both"/>
        <w:rPr>
          <w:rFonts w:ascii="Times New Roman" w:hAnsi="Times New Roman"/>
          <w:sz w:val="24"/>
          <w:szCs w:val="24"/>
        </w:rPr>
      </w:pPr>
      <w:r w:rsidRPr="00AF3885">
        <w:rPr>
          <w:rFonts w:ascii="Times New Roman" w:hAnsi="Times New Roman"/>
          <w:sz w:val="24"/>
          <w:szCs w:val="24"/>
        </w:rPr>
        <w:t xml:space="preserve">b) limit or control production, markets, technical development, or </w:t>
      </w:r>
      <w:proofErr w:type="gramStart"/>
      <w:r w:rsidRPr="00AF3885">
        <w:rPr>
          <w:rFonts w:ascii="Times New Roman" w:hAnsi="Times New Roman"/>
          <w:sz w:val="24"/>
          <w:szCs w:val="24"/>
        </w:rPr>
        <w:t>investment;</w:t>
      </w:r>
      <w:proofErr w:type="gramEnd"/>
    </w:p>
    <w:p w14:paraId="0F9B0FCE" w14:textId="77777777" w:rsidR="00660E42" w:rsidRPr="00AF3885" w:rsidRDefault="00660E42" w:rsidP="00182B5A">
      <w:pPr>
        <w:pStyle w:val="p1"/>
        <w:ind w:left="720"/>
        <w:jc w:val="both"/>
        <w:rPr>
          <w:rFonts w:ascii="Times New Roman" w:hAnsi="Times New Roman"/>
          <w:sz w:val="24"/>
          <w:szCs w:val="24"/>
        </w:rPr>
      </w:pPr>
      <w:r w:rsidRPr="00AF3885">
        <w:rPr>
          <w:rFonts w:ascii="Times New Roman" w:hAnsi="Times New Roman"/>
          <w:sz w:val="24"/>
          <w:szCs w:val="24"/>
        </w:rPr>
        <w:t xml:space="preserve">c) share markets or sources of </w:t>
      </w:r>
      <w:proofErr w:type="gramStart"/>
      <w:r w:rsidRPr="00AF3885">
        <w:rPr>
          <w:rFonts w:ascii="Times New Roman" w:hAnsi="Times New Roman"/>
          <w:sz w:val="24"/>
          <w:szCs w:val="24"/>
        </w:rPr>
        <w:t>supply;</w:t>
      </w:r>
      <w:proofErr w:type="gramEnd"/>
    </w:p>
    <w:p w14:paraId="4ABA0ADB" w14:textId="77777777" w:rsidR="00660E42" w:rsidRPr="00AF3885" w:rsidRDefault="00660E42" w:rsidP="00182B5A">
      <w:pPr>
        <w:pStyle w:val="p1"/>
        <w:ind w:left="720"/>
        <w:jc w:val="both"/>
        <w:rPr>
          <w:rFonts w:ascii="Times New Roman" w:hAnsi="Times New Roman"/>
          <w:sz w:val="24"/>
          <w:szCs w:val="24"/>
        </w:rPr>
      </w:pPr>
      <w:r w:rsidRPr="00AF3885">
        <w:rPr>
          <w:rFonts w:ascii="Times New Roman" w:hAnsi="Times New Roman"/>
          <w:sz w:val="24"/>
          <w:szCs w:val="24"/>
        </w:rPr>
        <w:t xml:space="preserve">ç) Apply dissimilar conditions to equivalent transactions to other trading parties, thereby placing them at a competitive </w:t>
      </w:r>
      <w:proofErr w:type="gramStart"/>
      <w:r w:rsidRPr="00AF3885">
        <w:rPr>
          <w:rFonts w:ascii="Times New Roman" w:hAnsi="Times New Roman"/>
          <w:sz w:val="24"/>
          <w:szCs w:val="24"/>
        </w:rPr>
        <w:t>disadvantage;</w:t>
      </w:r>
      <w:proofErr w:type="gramEnd"/>
    </w:p>
    <w:p w14:paraId="5E3F562A" w14:textId="77777777" w:rsidR="00660E42" w:rsidRPr="00AF3885" w:rsidRDefault="00660E42" w:rsidP="00182B5A">
      <w:pPr>
        <w:pStyle w:val="p1"/>
        <w:ind w:left="720"/>
        <w:jc w:val="both"/>
        <w:rPr>
          <w:rFonts w:ascii="Times New Roman" w:hAnsi="Times New Roman"/>
          <w:sz w:val="24"/>
          <w:szCs w:val="24"/>
        </w:rPr>
      </w:pPr>
      <w:r w:rsidRPr="00AF3885">
        <w:rPr>
          <w:rFonts w:ascii="Times New Roman" w:hAnsi="Times New Roman"/>
          <w:sz w:val="24"/>
          <w:szCs w:val="24"/>
        </w:rPr>
        <w:t>d) make the conclusion of contracts subject to acceptance by the other parties of supplementary obligations, which, by their nature or according to commercial usage, have no connection with the subject of such contracts; shall be prohibited.</w:t>
      </w:r>
    </w:p>
    <w:p w14:paraId="3ED96499" w14:textId="77777777" w:rsidR="00660E42" w:rsidRPr="00AF3885" w:rsidRDefault="00660E42" w:rsidP="00182B5A">
      <w:pPr>
        <w:spacing w:after="0" w:line="240" w:lineRule="auto"/>
        <w:jc w:val="both"/>
        <w:rPr>
          <w:rFonts w:ascii="Times New Roman" w:hAnsi="Times New Roman" w:cs="Times New Roman"/>
          <w:color w:val="000000" w:themeColor="text1"/>
          <w:sz w:val="24"/>
          <w:szCs w:val="24"/>
        </w:rPr>
      </w:pPr>
    </w:p>
    <w:p w14:paraId="34F5052B" w14:textId="77777777" w:rsidR="00660E42" w:rsidRPr="00AF3885" w:rsidRDefault="00660E42" w:rsidP="00182B5A">
      <w:pPr>
        <w:spacing w:after="0" w:line="240" w:lineRule="auto"/>
        <w:jc w:val="both"/>
        <w:rPr>
          <w:rFonts w:ascii="Times New Roman" w:hAnsi="Times New Roman" w:cs="Times New Roman"/>
          <w:sz w:val="24"/>
          <w:szCs w:val="24"/>
        </w:rPr>
      </w:pPr>
      <w:r w:rsidRPr="00AF3885">
        <w:rPr>
          <w:rFonts w:ascii="Times New Roman" w:hAnsi="Times New Roman" w:cs="Times New Roman"/>
          <w:color w:val="000000" w:themeColor="text1"/>
          <w:sz w:val="24"/>
          <w:szCs w:val="24"/>
        </w:rPr>
        <w:t xml:space="preserve">Article 9 of the Albanian Competition Law, modelled in line with Article 102, prohibits </w:t>
      </w:r>
      <w:r w:rsidRPr="00AF3885">
        <w:rPr>
          <w:rFonts w:ascii="Times New Roman" w:hAnsi="Times New Roman" w:cs="Times New Roman"/>
          <w:sz w:val="24"/>
          <w:szCs w:val="24"/>
        </w:rPr>
        <w:t>any abuse by one or more undertakings of a dominant position in the market. Similarly to the EU rules, the abuse may, in particular, consist of:</w:t>
      </w:r>
    </w:p>
    <w:p w14:paraId="5AC5AC84" w14:textId="77777777" w:rsidR="00AD61F5" w:rsidRPr="00AF3885" w:rsidRDefault="00AD61F5" w:rsidP="00182B5A">
      <w:pPr>
        <w:spacing w:after="0" w:line="240" w:lineRule="auto"/>
        <w:ind w:left="720"/>
        <w:jc w:val="both"/>
        <w:rPr>
          <w:rFonts w:ascii="Times New Roman" w:hAnsi="Times New Roman" w:cs="Times New Roman"/>
          <w:sz w:val="24"/>
          <w:szCs w:val="24"/>
        </w:rPr>
      </w:pPr>
    </w:p>
    <w:p w14:paraId="36D41651" w14:textId="5DF6A931" w:rsidR="00660E42" w:rsidRPr="00AF3885" w:rsidRDefault="00660E42" w:rsidP="00182B5A">
      <w:pPr>
        <w:spacing w:after="0" w:line="240" w:lineRule="auto"/>
        <w:ind w:left="720"/>
        <w:jc w:val="both"/>
        <w:rPr>
          <w:rFonts w:ascii="Times New Roman" w:hAnsi="Times New Roman" w:cs="Times New Roman"/>
          <w:sz w:val="24"/>
          <w:szCs w:val="24"/>
        </w:rPr>
      </w:pPr>
      <w:r w:rsidRPr="00AF3885">
        <w:rPr>
          <w:rFonts w:ascii="Times New Roman" w:hAnsi="Times New Roman" w:cs="Times New Roman"/>
          <w:sz w:val="24"/>
          <w:szCs w:val="24"/>
        </w:rPr>
        <w:t>a) directly or indirectly imposing unfair purchase or selling prices or other unfair trading conditions;</w:t>
      </w:r>
    </w:p>
    <w:p w14:paraId="0168F726" w14:textId="77777777" w:rsidR="00660E42" w:rsidRPr="00AF3885" w:rsidRDefault="00660E42" w:rsidP="00182B5A">
      <w:pPr>
        <w:spacing w:after="0" w:line="240" w:lineRule="auto"/>
        <w:ind w:left="720"/>
        <w:jc w:val="both"/>
        <w:rPr>
          <w:rFonts w:ascii="Times New Roman" w:hAnsi="Times New Roman" w:cs="Times New Roman"/>
          <w:sz w:val="24"/>
          <w:szCs w:val="24"/>
        </w:rPr>
      </w:pPr>
      <w:r w:rsidRPr="00AF3885">
        <w:rPr>
          <w:rFonts w:ascii="Times New Roman" w:hAnsi="Times New Roman" w:cs="Times New Roman"/>
          <w:sz w:val="24"/>
          <w:szCs w:val="24"/>
        </w:rPr>
        <w:t>b) limiting production, markets or technical development;</w:t>
      </w:r>
    </w:p>
    <w:p w14:paraId="32DE187D" w14:textId="77777777" w:rsidR="00660E42" w:rsidRPr="00AF3885" w:rsidRDefault="00660E42" w:rsidP="00182B5A">
      <w:pPr>
        <w:spacing w:after="0" w:line="240" w:lineRule="auto"/>
        <w:ind w:left="720"/>
        <w:jc w:val="both"/>
        <w:rPr>
          <w:rFonts w:ascii="Times New Roman" w:hAnsi="Times New Roman" w:cs="Times New Roman"/>
          <w:sz w:val="24"/>
          <w:szCs w:val="24"/>
        </w:rPr>
      </w:pPr>
      <w:r w:rsidRPr="00AF3885">
        <w:rPr>
          <w:rFonts w:ascii="Times New Roman" w:hAnsi="Times New Roman" w:cs="Times New Roman"/>
          <w:sz w:val="24"/>
          <w:szCs w:val="24"/>
        </w:rPr>
        <w:t>c) applying dissimilar conditions to equivalent transactions with other trading parties, thereby placing them at a competitive disadvantage;</w:t>
      </w:r>
    </w:p>
    <w:p w14:paraId="0D5E4948" w14:textId="77777777" w:rsidR="00660E42" w:rsidRPr="00AF3885" w:rsidRDefault="00660E42" w:rsidP="00182B5A">
      <w:pPr>
        <w:spacing w:after="0" w:line="240" w:lineRule="auto"/>
        <w:ind w:left="720"/>
        <w:jc w:val="both"/>
        <w:rPr>
          <w:rFonts w:ascii="Times New Roman" w:hAnsi="Times New Roman" w:cs="Times New Roman"/>
          <w:color w:val="000000" w:themeColor="text1"/>
          <w:sz w:val="24"/>
          <w:szCs w:val="24"/>
        </w:rPr>
      </w:pPr>
      <w:r w:rsidRPr="00AF3885">
        <w:rPr>
          <w:rFonts w:ascii="Times New Roman" w:hAnsi="Times New Roman" w:cs="Times New Roman"/>
          <w:sz w:val="24"/>
          <w:szCs w:val="24"/>
        </w:rPr>
        <w:t>ç) making the conclusion of contracts subject to acceptance by the other parties of supplementary obligations which, by their nature or according to commercial usage, have no connection with the subject of such contracts.</w:t>
      </w:r>
    </w:p>
    <w:p w14:paraId="752E1446" w14:textId="77777777" w:rsidR="00660E42" w:rsidRPr="00AF3885" w:rsidRDefault="00660E42" w:rsidP="00182B5A">
      <w:pPr>
        <w:spacing w:after="0" w:line="240" w:lineRule="auto"/>
        <w:jc w:val="both"/>
        <w:rPr>
          <w:rFonts w:ascii="Times New Roman" w:eastAsia="Times New Roman" w:hAnsi="Times New Roman" w:cs="Times New Roman"/>
          <w:sz w:val="24"/>
          <w:szCs w:val="24"/>
          <w:lang w:val="en-US" w:eastAsia="sq-AL"/>
        </w:rPr>
      </w:pPr>
    </w:p>
    <w:p w14:paraId="03CCC412" w14:textId="2F61672C" w:rsidR="00660E42" w:rsidRPr="00AF3885" w:rsidRDefault="00660E42"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Articles 10-17 of the Albanian Competition Law regulate the merger control. These provisions are in line with the main EU Merger Regulation</w:t>
      </w:r>
      <w:r w:rsidR="00824BA4">
        <w:rPr>
          <w:rFonts w:ascii="Times New Roman" w:eastAsia="Times New Roman" w:hAnsi="Times New Roman" w:cs="Times New Roman"/>
          <w:sz w:val="24"/>
          <w:szCs w:val="24"/>
          <w:lang w:val="en-US" w:eastAsia="sq-AL"/>
        </w:rPr>
        <w:t xml:space="preserve"> provisions.</w:t>
      </w:r>
    </w:p>
    <w:p w14:paraId="1E5D1074" w14:textId="77777777" w:rsidR="00660E42" w:rsidRPr="00AF3885" w:rsidRDefault="00660E42" w:rsidP="00182B5A">
      <w:pPr>
        <w:spacing w:after="0" w:line="240" w:lineRule="auto"/>
        <w:jc w:val="both"/>
        <w:rPr>
          <w:rFonts w:ascii="Times New Roman" w:eastAsia="Times New Roman" w:hAnsi="Times New Roman" w:cs="Times New Roman"/>
          <w:sz w:val="24"/>
          <w:szCs w:val="24"/>
          <w:lang w:val="en-US" w:eastAsia="sq-AL"/>
        </w:rPr>
      </w:pPr>
    </w:p>
    <w:p w14:paraId="0625096D" w14:textId="479B5CE9" w:rsidR="001A1BD5" w:rsidRPr="00AF3885" w:rsidRDefault="001A1BD5" w:rsidP="00182B5A">
      <w:pPr>
        <w:spacing w:after="0" w:line="240" w:lineRule="auto"/>
        <w:jc w:val="both"/>
        <w:rPr>
          <w:rFonts w:ascii="Times New Roman" w:hAnsi="Times New Roman" w:cs="Times New Roman"/>
          <w:sz w:val="24"/>
          <w:szCs w:val="24"/>
        </w:rPr>
      </w:pPr>
      <w:r w:rsidRPr="00AF3885">
        <w:rPr>
          <w:rFonts w:ascii="Times New Roman" w:eastAsia="Times New Roman" w:hAnsi="Times New Roman" w:cs="Times New Roman"/>
          <w:sz w:val="24"/>
          <w:szCs w:val="24"/>
          <w:lang w:val="en-US" w:eastAsia="sq-AL"/>
        </w:rPr>
        <w:t xml:space="preserve">The Albanian Competition Authority is a public entity that is independent in performing its tasks. It is composed of </w:t>
      </w:r>
      <w:r w:rsidRPr="00AF3885">
        <w:rPr>
          <w:rFonts w:ascii="Times New Roman" w:hAnsi="Times New Roman" w:cs="Times New Roman"/>
          <w:sz w:val="24"/>
          <w:szCs w:val="24"/>
        </w:rPr>
        <w:t>the Commission and the Secretariat. The Commission, which has five members, is the decision-making body. Meanwhile, the Secretariat, headed by the Secretary General, conducts administrative investigations.</w:t>
      </w:r>
    </w:p>
    <w:p w14:paraId="0A8C5F63" w14:textId="77777777" w:rsidR="006E7594" w:rsidRPr="00AF3885" w:rsidRDefault="006E7594" w:rsidP="00182B5A">
      <w:pPr>
        <w:spacing w:after="0" w:line="240" w:lineRule="auto"/>
        <w:jc w:val="both"/>
        <w:rPr>
          <w:rFonts w:ascii="Times New Roman" w:eastAsia="Times New Roman" w:hAnsi="Times New Roman" w:cs="Times New Roman"/>
          <w:b/>
          <w:bCs/>
          <w:sz w:val="24"/>
          <w:szCs w:val="24"/>
          <w:lang w:val="en-US" w:eastAsia="sq-AL"/>
        </w:rPr>
      </w:pPr>
    </w:p>
    <w:p w14:paraId="0C6B56BF" w14:textId="00E479E0" w:rsidR="006F5C43" w:rsidRPr="00AF3885" w:rsidRDefault="006E7594"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Currently, a draft amendment of </w:t>
      </w:r>
      <w:r w:rsidR="001F487C" w:rsidRPr="00AF3885">
        <w:rPr>
          <w:rFonts w:ascii="Times New Roman" w:eastAsia="Times New Roman" w:hAnsi="Times New Roman" w:cs="Times New Roman"/>
          <w:sz w:val="24"/>
          <w:szCs w:val="24"/>
          <w:lang w:val="en-US" w:eastAsia="sq-AL"/>
        </w:rPr>
        <w:t xml:space="preserve">the </w:t>
      </w:r>
      <w:r w:rsidRPr="00AF3885">
        <w:rPr>
          <w:rFonts w:ascii="Times New Roman" w:eastAsia="Times New Roman" w:hAnsi="Times New Roman" w:cs="Times New Roman"/>
          <w:sz w:val="24"/>
          <w:szCs w:val="24"/>
          <w:lang w:val="en-US" w:eastAsia="sq-AL"/>
        </w:rPr>
        <w:t xml:space="preserve">Albanian </w:t>
      </w:r>
      <w:r w:rsidR="001F487C" w:rsidRPr="00AF3885">
        <w:rPr>
          <w:rFonts w:ascii="Times New Roman" w:eastAsia="Times New Roman" w:hAnsi="Times New Roman" w:cs="Times New Roman"/>
          <w:sz w:val="24"/>
          <w:szCs w:val="24"/>
          <w:lang w:val="en-US" w:eastAsia="sq-AL"/>
        </w:rPr>
        <w:t>C</w:t>
      </w:r>
      <w:r w:rsidRPr="00AF3885">
        <w:rPr>
          <w:rFonts w:ascii="Times New Roman" w:eastAsia="Times New Roman" w:hAnsi="Times New Roman" w:cs="Times New Roman"/>
          <w:sz w:val="24"/>
          <w:szCs w:val="24"/>
          <w:lang w:val="en-US" w:eastAsia="sq-AL"/>
        </w:rPr>
        <w:t xml:space="preserve">ompetition </w:t>
      </w:r>
      <w:r w:rsidR="001F487C" w:rsidRPr="00AF3885">
        <w:rPr>
          <w:rFonts w:ascii="Times New Roman" w:eastAsia="Times New Roman" w:hAnsi="Times New Roman" w:cs="Times New Roman"/>
          <w:sz w:val="24"/>
          <w:szCs w:val="24"/>
          <w:lang w:val="en-US" w:eastAsia="sq-AL"/>
        </w:rPr>
        <w:t>L</w:t>
      </w:r>
      <w:r w:rsidRPr="00AF3885">
        <w:rPr>
          <w:rFonts w:ascii="Times New Roman" w:eastAsia="Times New Roman" w:hAnsi="Times New Roman" w:cs="Times New Roman"/>
          <w:sz w:val="24"/>
          <w:szCs w:val="24"/>
          <w:lang w:val="en-US" w:eastAsia="sq-AL"/>
        </w:rPr>
        <w:t>aw has finished the public consultation.</w:t>
      </w:r>
      <w:r w:rsidR="006F5C43" w:rsidRPr="00AF3885">
        <w:rPr>
          <w:rStyle w:val="FootnoteReference"/>
          <w:rFonts w:ascii="Times New Roman" w:eastAsia="Times New Roman" w:hAnsi="Times New Roman" w:cs="Times New Roman"/>
          <w:sz w:val="24"/>
          <w:szCs w:val="24"/>
          <w:lang w:val="en-US" w:eastAsia="sq-AL"/>
        </w:rPr>
        <w:footnoteReference w:id="13"/>
      </w:r>
      <w:r w:rsidRPr="00AF3885">
        <w:rPr>
          <w:rFonts w:ascii="Times New Roman" w:eastAsia="Times New Roman" w:hAnsi="Times New Roman" w:cs="Times New Roman"/>
          <w:sz w:val="24"/>
          <w:szCs w:val="24"/>
          <w:lang w:val="en-US" w:eastAsia="sq-AL"/>
        </w:rPr>
        <w:t xml:space="preserve"> </w:t>
      </w:r>
      <w:r w:rsidR="00465C3F" w:rsidRPr="00AF3885">
        <w:rPr>
          <w:rFonts w:ascii="Times New Roman" w:eastAsia="Times New Roman" w:hAnsi="Times New Roman" w:cs="Times New Roman"/>
          <w:sz w:val="24"/>
          <w:szCs w:val="24"/>
          <w:lang w:val="en-US" w:eastAsia="sq-AL"/>
        </w:rPr>
        <w:t>The draft amendment further</w:t>
      </w:r>
      <w:r w:rsidR="006F5C43" w:rsidRPr="00AF3885">
        <w:rPr>
          <w:rFonts w:ascii="Times New Roman" w:eastAsia="Times New Roman" w:hAnsi="Times New Roman" w:cs="Times New Roman"/>
          <w:sz w:val="24"/>
          <w:szCs w:val="24"/>
          <w:lang w:val="en-US" w:eastAsia="sq-AL"/>
        </w:rPr>
        <w:t xml:space="preserve"> increases</w:t>
      </w:r>
      <w:r w:rsidR="00465C3F" w:rsidRPr="00AF3885">
        <w:rPr>
          <w:rFonts w:ascii="Times New Roman" w:eastAsia="Times New Roman" w:hAnsi="Times New Roman" w:cs="Times New Roman"/>
          <w:sz w:val="24"/>
          <w:szCs w:val="24"/>
          <w:lang w:val="en-US" w:eastAsia="sq-AL"/>
        </w:rPr>
        <w:t xml:space="preserve"> the level of </w:t>
      </w:r>
      <w:proofErr w:type="spellStart"/>
      <w:r w:rsidR="00465C3F" w:rsidRPr="00AF3885">
        <w:rPr>
          <w:rFonts w:ascii="Times New Roman" w:eastAsia="Times New Roman" w:hAnsi="Times New Roman" w:cs="Times New Roman"/>
          <w:sz w:val="24"/>
          <w:szCs w:val="24"/>
          <w:lang w:val="en-US" w:eastAsia="sq-AL"/>
        </w:rPr>
        <w:t>harmoni</w:t>
      </w:r>
      <w:r w:rsidR="006F5C43" w:rsidRPr="00AF3885">
        <w:rPr>
          <w:rFonts w:ascii="Times New Roman" w:eastAsia="Times New Roman" w:hAnsi="Times New Roman" w:cs="Times New Roman"/>
          <w:sz w:val="24"/>
          <w:szCs w:val="24"/>
          <w:lang w:val="en-US" w:eastAsia="sq-AL"/>
        </w:rPr>
        <w:t>s</w:t>
      </w:r>
      <w:r w:rsidR="00465C3F" w:rsidRPr="00AF3885">
        <w:rPr>
          <w:rFonts w:ascii="Times New Roman" w:eastAsia="Times New Roman" w:hAnsi="Times New Roman" w:cs="Times New Roman"/>
          <w:sz w:val="24"/>
          <w:szCs w:val="24"/>
          <w:lang w:val="en-US" w:eastAsia="sq-AL"/>
        </w:rPr>
        <w:t>ation</w:t>
      </w:r>
      <w:proofErr w:type="spellEnd"/>
      <w:r w:rsidR="00465C3F" w:rsidRPr="00AF3885">
        <w:rPr>
          <w:rFonts w:ascii="Times New Roman" w:eastAsia="Times New Roman" w:hAnsi="Times New Roman" w:cs="Times New Roman"/>
          <w:sz w:val="24"/>
          <w:szCs w:val="24"/>
          <w:lang w:val="en-US" w:eastAsia="sq-AL"/>
        </w:rPr>
        <w:t xml:space="preserve"> with the EU competition acquis</w:t>
      </w:r>
      <w:r w:rsidR="006F5C43" w:rsidRPr="00AF3885">
        <w:rPr>
          <w:rFonts w:ascii="Times New Roman" w:eastAsia="Times New Roman" w:hAnsi="Times New Roman" w:cs="Times New Roman"/>
          <w:sz w:val="24"/>
          <w:szCs w:val="24"/>
          <w:lang w:val="en-US" w:eastAsia="sq-AL"/>
        </w:rPr>
        <w:t xml:space="preserve"> by introducing into the competition law new concepts such as </w:t>
      </w:r>
      <w:proofErr w:type="spellStart"/>
      <w:r w:rsidR="006F5C43" w:rsidRPr="00AF3885">
        <w:rPr>
          <w:rFonts w:ascii="Times New Roman" w:eastAsia="Times New Roman" w:hAnsi="Times New Roman" w:cs="Times New Roman"/>
          <w:sz w:val="24"/>
          <w:szCs w:val="24"/>
          <w:lang w:val="en-US" w:eastAsia="sq-AL"/>
        </w:rPr>
        <w:t>i</w:t>
      </w:r>
      <w:proofErr w:type="spellEnd"/>
      <w:r w:rsidR="006F5C43" w:rsidRPr="00AF3885">
        <w:rPr>
          <w:rFonts w:ascii="Times New Roman" w:eastAsia="Times New Roman" w:hAnsi="Times New Roman" w:cs="Times New Roman"/>
          <w:sz w:val="24"/>
          <w:szCs w:val="24"/>
          <w:lang w:val="en-US" w:eastAsia="sq-AL"/>
        </w:rPr>
        <w:t>) bid rigging, ii) killer acquisition, iii) invitation to engage in prohibited agreements; iv) trade secrets and v) limitation period for fines.</w:t>
      </w:r>
      <w:r w:rsidR="006F5C43" w:rsidRPr="00AF3885">
        <w:rPr>
          <w:rStyle w:val="FootnoteReference"/>
          <w:rFonts w:ascii="Times New Roman" w:eastAsia="Times New Roman" w:hAnsi="Times New Roman" w:cs="Times New Roman"/>
          <w:sz w:val="24"/>
          <w:szCs w:val="24"/>
          <w:lang w:val="en-US" w:eastAsia="sq-AL"/>
        </w:rPr>
        <w:footnoteReference w:id="14"/>
      </w:r>
      <w:r w:rsidR="006F5C43" w:rsidRPr="00AF3885">
        <w:rPr>
          <w:rFonts w:ascii="Times New Roman" w:eastAsia="Times New Roman" w:hAnsi="Times New Roman" w:cs="Times New Roman"/>
          <w:sz w:val="24"/>
          <w:szCs w:val="24"/>
          <w:lang w:val="en-US" w:eastAsia="sq-AL"/>
        </w:rPr>
        <w:t xml:space="preserve"> Moreover, the draft amendment clarifies further the ACA’s competencies on </w:t>
      </w:r>
      <w:proofErr w:type="spellStart"/>
      <w:r w:rsidR="006F5C43" w:rsidRPr="00AF3885">
        <w:rPr>
          <w:rFonts w:ascii="Times New Roman" w:eastAsia="Times New Roman" w:hAnsi="Times New Roman" w:cs="Times New Roman"/>
          <w:sz w:val="24"/>
          <w:szCs w:val="24"/>
          <w:lang w:val="en-US" w:eastAsia="sq-AL"/>
        </w:rPr>
        <w:t>i</w:t>
      </w:r>
      <w:proofErr w:type="spellEnd"/>
      <w:r w:rsidR="006F5C43" w:rsidRPr="00AF3885">
        <w:rPr>
          <w:rFonts w:ascii="Times New Roman" w:eastAsia="Times New Roman" w:hAnsi="Times New Roman" w:cs="Times New Roman"/>
          <w:sz w:val="24"/>
          <w:szCs w:val="24"/>
          <w:lang w:val="en-US" w:eastAsia="sq-AL"/>
        </w:rPr>
        <w:t xml:space="preserve">) bid rigging; ii) killer acquisition and iii) invitation to collude. The draft law does </w:t>
      </w:r>
      <w:r w:rsidR="001F487C" w:rsidRPr="00AF3885">
        <w:rPr>
          <w:rFonts w:ascii="Times New Roman" w:eastAsia="Times New Roman" w:hAnsi="Times New Roman" w:cs="Times New Roman"/>
          <w:sz w:val="24"/>
          <w:szCs w:val="24"/>
          <w:lang w:val="en-US" w:eastAsia="sq-AL"/>
        </w:rPr>
        <w:t xml:space="preserve">not contain any provision on </w:t>
      </w:r>
      <w:r w:rsidR="00824BA4">
        <w:rPr>
          <w:rFonts w:ascii="Times New Roman" w:eastAsia="Times New Roman" w:hAnsi="Times New Roman" w:cs="Times New Roman"/>
          <w:sz w:val="24"/>
          <w:szCs w:val="24"/>
          <w:lang w:val="en-US" w:eastAsia="sq-AL"/>
        </w:rPr>
        <w:t>economic dependence</w:t>
      </w:r>
      <w:r w:rsidR="006F5C43" w:rsidRPr="00AF3885">
        <w:rPr>
          <w:rFonts w:ascii="Times New Roman" w:eastAsia="Times New Roman" w:hAnsi="Times New Roman" w:cs="Times New Roman"/>
          <w:sz w:val="24"/>
          <w:szCs w:val="24"/>
          <w:lang w:val="en-US" w:eastAsia="sq-AL"/>
        </w:rPr>
        <w:t xml:space="preserve">. </w:t>
      </w:r>
    </w:p>
    <w:p w14:paraId="537CF8B9" w14:textId="77777777" w:rsidR="000D4C60" w:rsidRPr="00AF3885" w:rsidRDefault="000D4C60" w:rsidP="00182B5A">
      <w:pPr>
        <w:spacing w:after="0" w:line="240" w:lineRule="auto"/>
        <w:jc w:val="both"/>
        <w:rPr>
          <w:rFonts w:ascii="Times New Roman" w:eastAsia="Times New Roman" w:hAnsi="Times New Roman" w:cs="Times New Roman"/>
          <w:sz w:val="24"/>
          <w:szCs w:val="24"/>
          <w:lang w:val="en-US" w:eastAsia="sq-AL"/>
        </w:rPr>
      </w:pPr>
    </w:p>
    <w:p w14:paraId="76B37256" w14:textId="1BAF612B" w:rsidR="006E4AAB" w:rsidRPr="00AF3885" w:rsidRDefault="006E4AAB" w:rsidP="00182B5A">
      <w:pPr>
        <w:pStyle w:val="Heading1"/>
        <w:spacing w:before="0" w:after="0" w:line="240" w:lineRule="auto"/>
        <w:jc w:val="both"/>
        <w:rPr>
          <w:rFonts w:ascii="Times New Roman" w:eastAsia="Times New Roman" w:hAnsi="Times New Roman" w:cs="Times New Roman"/>
          <w:b/>
          <w:bCs/>
          <w:color w:val="000000" w:themeColor="text1"/>
          <w:sz w:val="24"/>
          <w:szCs w:val="24"/>
          <w:lang w:val="en-US"/>
        </w:rPr>
      </w:pPr>
      <w:r w:rsidRPr="00AF3885">
        <w:rPr>
          <w:rFonts w:ascii="Times New Roman" w:eastAsia="Times New Roman" w:hAnsi="Times New Roman" w:cs="Times New Roman"/>
          <w:b/>
          <w:bCs/>
          <w:color w:val="000000" w:themeColor="text1"/>
          <w:sz w:val="24"/>
          <w:szCs w:val="24"/>
          <w:lang w:val="en-US"/>
        </w:rPr>
        <w:t>2. Criteria for the Definition of Relative Market Power or of Similar Concepts</w:t>
      </w:r>
    </w:p>
    <w:p w14:paraId="6D541F80" w14:textId="77777777" w:rsidR="006E4AAB" w:rsidRPr="00AF3885" w:rsidRDefault="006E4AAB" w:rsidP="00182B5A">
      <w:pPr>
        <w:spacing w:after="0" w:line="240" w:lineRule="auto"/>
        <w:jc w:val="both"/>
        <w:rPr>
          <w:rFonts w:ascii="Times New Roman" w:eastAsia="Times New Roman" w:hAnsi="Times New Roman" w:cs="Times New Roman"/>
          <w:sz w:val="24"/>
          <w:szCs w:val="24"/>
          <w:lang w:val="en-US" w:eastAsia="sq-AL"/>
        </w:rPr>
      </w:pPr>
    </w:p>
    <w:p w14:paraId="25622661" w14:textId="77777777" w:rsidR="006E4AAB" w:rsidRPr="00AF3885" w:rsidRDefault="006E4AA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b/>
          <w:bCs/>
          <w:sz w:val="24"/>
          <w:szCs w:val="24"/>
          <w:lang w:val="en-US" w:eastAsia="sq-AL"/>
        </w:rPr>
        <w:t>2.1. Definition and Legal Framework</w:t>
      </w:r>
    </w:p>
    <w:p w14:paraId="50BD1942" w14:textId="77777777" w:rsidR="00A7613A" w:rsidRPr="00AF3885" w:rsidRDefault="00A7613A" w:rsidP="00182B5A">
      <w:pPr>
        <w:spacing w:after="0" w:line="240" w:lineRule="auto"/>
        <w:jc w:val="both"/>
        <w:rPr>
          <w:rFonts w:ascii="Times New Roman" w:eastAsia="Times New Roman" w:hAnsi="Times New Roman" w:cs="Times New Roman"/>
          <w:sz w:val="24"/>
          <w:szCs w:val="24"/>
          <w:lang w:val="en-US" w:eastAsia="sq-AL"/>
        </w:rPr>
      </w:pPr>
    </w:p>
    <w:p w14:paraId="1D2D5A4B" w14:textId="4A4D1092" w:rsidR="00A7613A" w:rsidRPr="00824BA4" w:rsidRDefault="00A7613A" w:rsidP="00182B5A">
      <w:pPr>
        <w:spacing w:after="0" w:line="240" w:lineRule="auto"/>
        <w:jc w:val="both"/>
        <w:rPr>
          <w:rFonts w:ascii="Times New Roman" w:eastAsia="Times New Roman" w:hAnsi="Times New Roman" w:cs="Times New Roman"/>
          <w:color w:val="000000" w:themeColor="text1"/>
          <w:sz w:val="24"/>
          <w:szCs w:val="24"/>
          <w:lang w:val="en-US"/>
        </w:rPr>
      </w:pPr>
      <w:r w:rsidRPr="00824BA4">
        <w:rPr>
          <w:rFonts w:ascii="Times New Roman" w:eastAsia="Times New Roman" w:hAnsi="Times New Roman" w:cs="Times New Roman"/>
          <w:color w:val="000000" w:themeColor="text1"/>
          <w:sz w:val="24"/>
          <w:szCs w:val="24"/>
          <w:lang w:val="en-US" w:eastAsia="sq-AL"/>
        </w:rPr>
        <w:t xml:space="preserve">While EU competition law has traditionally included only exceptionally a specific type of economic dependence in its framework, </w:t>
      </w:r>
      <w:r w:rsidR="00824BA4" w:rsidRPr="00824BA4">
        <w:rPr>
          <w:rFonts w:ascii="Times New Roman" w:eastAsia="Times New Roman" w:hAnsi="Times New Roman" w:cs="Times New Roman"/>
          <w:color w:val="000000" w:themeColor="text1"/>
          <w:sz w:val="24"/>
          <w:szCs w:val="24"/>
          <w:lang w:val="en-US" w:eastAsia="sq-AL"/>
        </w:rPr>
        <w:t xml:space="preserve">it does </w:t>
      </w:r>
      <w:r w:rsidRPr="00824BA4">
        <w:rPr>
          <w:rFonts w:ascii="Times New Roman" w:eastAsia="Times New Roman" w:hAnsi="Times New Roman" w:cs="Times New Roman"/>
          <w:color w:val="000000" w:themeColor="text1"/>
          <w:sz w:val="24"/>
          <w:szCs w:val="24"/>
          <w:lang w:val="en-US" w:eastAsia="sq-AL"/>
        </w:rPr>
        <w:t>not preclude Member States from adopting stricter rules on unilateral conduct, such as abuse of economic dependence</w:t>
      </w:r>
      <w:r w:rsidR="00824BA4" w:rsidRPr="00824BA4">
        <w:rPr>
          <w:rStyle w:val="FootnoteReference"/>
          <w:rFonts w:ascii="Times New Roman" w:eastAsia="Times New Roman" w:hAnsi="Times New Roman" w:cs="Times New Roman"/>
          <w:color w:val="000000" w:themeColor="text1"/>
          <w:sz w:val="24"/>
          <w:szCs w:val="24"/>
          <w:lang w:val="en-US" w:eastAsia="sq-AL"/>
        </w:rPr>
        <w:footnoteReference w:id="15"/>
      </w:r>
      <w:r w:rsidRPr="00824BA4">
        <w:rPr>
          <w:rFonts w:ascii="Times New Roman" w:hAnsi="Times New Roman" w:cs="Times New Roman"/>
          <w:color w:val="000000" w:themeColor="text1"/>
          <w:sz w:val="24"/>
          <w:szCs w:val="24"/>
          <w:shd w:val="clear" w:color="auto" w:fill="FFFFFF"/>
        </w:rPr>
        <w:t xml:space="preserve">. In this context, EU Member States like </w:t>
      </w:r>
      <w:r w:rsidRPr="00824BA4">
        <w:rPr>
          <w:rFonts w:ascii="Times New Roman" w:eastAsia="Times New Roman" w:hAnsi="Times New Roman" w:cs="Times New Roman"/>
          <w:color w:val="000000" w:themeColor="text1"/>
          <w:sz w:val="24"/>
          <w:szCs w:val="24"/>
          <w:lang w:val="en-US" w:eastAsia="sq-AL"/>
        </w:rPr>
        <w:t>Germany,</w:t>
      </w:r>
      <w:r w:rsidRPr="00824BA4">
        <w:rPr>
          <w:rStyle w:val="FootnoteReference"/>
          <w:rFonts w:ascii="Times New Roman" w:eastAsia="Times New Roman" w:hAnsi="Times New Roman" w:cs="Times New Roman"/>
          <w:color w:val="000000" w:themeColor="text1"/>
          <w:sz w:val="24"/>
          <w:szCs w:val="24"/>
          <w:lang w:val="en-US" w:eastAsia="sq-AL"/>
        </w:rPr>
        <w:footnoteReference w:id="16"/>
      </w:r>
      <w:r w:rsidRPr="00824BA4">
        <w:rPr>
          <w:rFonts w:ascii="Times New Roman" w:eastAsia="Times New Roman" w:hAnsi="Times New Roman" w:cs="Times New Roman"/>
          <w:color w:val="000000" w:themeColor="text1"/>
          <w:sz w:val="24"/>
          <w:szCs w:val="24"/>
          <w:lang w:val="en-US" w:eastAsia="sq-AL"/>
        </w:rPr>
        <w:t xml:space="preserve"> France</w:t>
      </w:r>
      <w:r w:rsidRPr="00824BA4">
        <w:rPr>
          <w:rStyle w:val="FootnoteReference"/>
          <w:rFonts w:ascii="Times New Roman" w:eastAsia="Times New Roman" w:hAnsi="Times New Roman" w:cs="Times New Roman"/>
          <w:color w:val="000000" w:themeColor="text1"/>
          <w:sz w:val="24"/>
          <w:szCs w:val="24"/>
          <w:lang w:val="en-US" w:eastAsia="sq-AL"/>
        </w:rPr>
        <w:footnoteReference w:id="17"/>
      </w:r>
      <w:r w:rsidR="00824BA4">
        <w:rPr>
          <w:rFonts w:ascii="Times New Roman" w:eastAsia="Times New Roman" w:hAnsi="Times New Roman" w:cs="Times New Roman"/>
          <w:color w:val="000000" w:themeColor="text1"/>
          <w:sz w:val="24"/>
          <w:szCs w:val="24"/>
          <w:lang w:val="en-US" w:eastAsia="sq-AL"/>
        </w:rPr>
        <w:t xml:space="preserve"> or</w:t>
      </w:r>
      <w:r w:rsidRPr="00824BA4">
        <w:rPr>
          <w:rFonts w:ascii="Times New Roman" w:eastAsia="Times New Roman" w:hAnsi="Times New Roman" w:cs="Times New Roman"/>
          <w:color w:val="000000" w:themeColor="text1"/>
          <w:sz w:val="24"/>
          <w:szCs w:val="24"/>
          <w:lang w:val="en-US" w:eastAsia="sq-AL"/>
        </w:rPr>
        <w:t xml:space="preserve"> Italy</w:t>
      </w:r>
      <w:r w:rsidR="00824BA4">
        <w:rPr>
          <w:rFonts w:ascii="Times New Roman" w:eastAsia="Times New Roman" w:hAnsi="Times New Roman" w:cs="Times New Roman"/>
          <w:color w:val="000000" w:themeColor="text1"/>
          <w:sz w:val="24"/>
          <w:szCs w:val="24"/>
          <w:lang w:val="en-US" w:eastAsia="sq-AL"/>
        </w:rPr>
        <w:t xml:space="preserve"> </w:t>
      </w:r>
      <w:r w:rsidRPr="00824BA4">
        <w:rPr>
          <w:rFonts w:ascii="Times New Roman" w:eastAsia="Times New Roman" w:hAnsi="Times New Roman" w:cs="Times New Roman"/>
          <w:color w:val="000000" w:themeColor="text1"/>
          <w:sz w:val="24"/>
          <w:szCs w:val="24"/>
          <w:lang w:val="en-US" w:eastAsia="sq-AL"/>
        </w:rPr>
        <w:t xml:space="preserve">have specific rules </w:t>
      </w:r>
      <w:r w:rsidRPr="00824BA4">
        <w:rPr>
          <w:rFonts w:ascii="Times New Roman" w:eastAsia="Times New Roman" w:hAnsi="Times New Roman" w:cs="Times New Roman"/>
          <w:color w:val="000000" w:themeColor="text1"/>
          <w:sz w:val="24"/>
          <w:szCs w:val="24"/>
          <w:lang w:val="en-US"/>
        </w:rPr>
        <w:t>to intervene in cases falling short of dominance, such as abuse of economic dependence.</w:t>
      </w:r>
      <w:r w:rsidRPr="00824BA4">
        <w:rPr>
          <w:rStyle w:val="FootnoteReference"/>
          <w:rFonts w:ascii="Times New Roman" w:eastAsia="Times New Roman" w:hAnsi="Times New Roman" w:cs="Times New Roman"/>
          <w:color w:val="000000" w:themeColor="text1"/>
          <w:sz w:val="24"/>
          <w:szCs w:val="24"/>
          <w:lang w:val="en-US"/>
        </w:rPr>
        <w:footnoteReference w:id="18"/>
      </w:r>
      <w:r w:rsidRPr="00824BA4">
        <w:rPr>
          <w:rFonts w:ascii="Times New Roman" w:eastAsia="Times New Roman" w:hAnsi="Times New Roman" w:cs="Times New Roman"/>
          <w:color w:val="000000" w:themeColor="text1"/>
          <w:sz w:val="24"/>
          <w:szCs w:val="24"/>
          <w:lang w:val="en-US"/>
        </w:rPr>
        <w:t xml:space="preserve"> </w:t>
      </w:r>
      <w:r w:rsidRPr="00824BA4">
        <w:rPr>
          <w:rFonts w:ascii="Times New Roman" w:eastAsia="Times New Roman" w:hAnsi="Times New Roman" w:cs="Times New Roman"/>
          <w:color w:val="000000" w:themeColor="text1"/>
          <w:sz w:val="24"/>
          <w:szCs w:val="24"/>
          <w:lang w:val="en-US" w:eastAsia="sq-AL"/>
        </w:rPr>
        <w:t>A</w:t>
      </w:r>
      <w:r w:rsidRPr="00824BA4">
        <w:rPr>
          <w:rFonts w:ascii="Times New Roman" w:eastAsia="Times New Roman" w:hAnsi="Times New Roman" w:cs="Times New Roman"/>
          <w:color w:val="000000" w:themeColor="text1"/>
          <w:sz w:val="24"/>
          <w:szCs w:val="24"/>
          <w:lang w:val="en-US"/>
        </w:rPr>
        <w:t xml:space="preserve">lbanian Competition Law does not contain such specific rules. </w:t>
      </w:r>
    </w:p>
    <w:p w14:paraId="7CCA697C" w14:textId="6FED9EE6" w:rsidR="00A7613A" w:rsidRPr="00AF3885" w:rsidRDefault="00A7613A" w:rsidP="00182B5A">
      <w:pPr>
        <w:spacing w:after="0" w:line="240" w:lineRule="auto"/>
        <w:jc w:val="both"/>
        <w:rPr>
          <w:rFonts w:ascii="Times New Roman" w:eastAsia="Times New Roman" w:hAnsi="Times New Roman" w:cs="Times New Roman"/>
          <w:sz w:val="24"/>
          <w:szCs w:val="24"/>
          <w:lang w:val="en-US" w:eastAsia="sq-AL"/>
        </w:rPr>
      </w:pPr>
    </w:p>
    <w:p w14:paraId="393BB1BB" w14:textId="4C7AAADA" w:rsidR="00AF3885" w:rsidRPr="00AF3885" w:rsidRDefault="00A7613A"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color w:val="000000"/>
          <w:sz w:val="24"/>
          <w:szCs w:val="24"/>
          <w:lang w:val="en-US"/>
        </w:rPr>
        <w:t xml:space="preserve">However, Albanian Competition Law </w:t>
      </w:r>
      <w:proofErr w:type="spellStart"/>
      <w:r w:rsidR="00257B37" w:rsidRPr="00AF3885">
        <w:rPr>
          <w:rFonts w:ascii="Times New Roman" w:eastAsia="Times New Roman" w:hAnsi="Times New Roman" w:cs="Times New Roman"/>
          <w:sz w:val="24"/>
          <w:szCs w:val="24"/>
          <w:lang w:val="en-US" w:eastAsia="sq-AL"/>
        </w:rPr>
        <w:t>recognise</w:t>
      </w:r>
      <w:proofErr w:type="spellEnd"/>
      <w:r w:rsidR="00257B37" w:rsidRPr="00AF3885">
        <w:rPr>
          <w:rFonts w:ascii="Times New Roman" w:eastAsia="Times New Roman" w:hAnsi="Times New Roman" w:cs="Times New Roman"/>
          <w:sz w:val="24"/>
          <w:szCs w:val="24"/>
          <w:lang w:val="en-US" w:eastAsia="sq-AL"/>
        </w:rPr>
        <w:t xml:space="preserve"> “the economic dependence of the suppliers and purchasers” as one of the </w:t>
      </w:r>
      <w:r w:rsidR="00257B37" w:rsidRPr="00A5507B">
        <w:rPr>
          <w:rFonts w:ascii="Times New Roman" w:eastAsia="Times New Roman" w:hAnsi="Times New Roman" w:cs="Times New Roman"/>
          <w:sz w:val="24"/>
          <w:szCs w:val="24"/>
          <w:lang w:val="en-US" w:eastAsia="sq-AL"/>
        </w:rPr>
        <w:t>criteria for assess</w:t>
      </w:r>
      <w:r w:rsidR="00B15CB9" w:rsidRPr="00A5507B">
        <w:rPr>
          <w:rFonts w:ascii="Times New Roman" w:eastAsia="Times New Roman" w:hAnsi="Times New Roman" w:cs="Times New Roman"/>
          <w:sz w:val="24"/>
          <w:szCs w:val="24"/>
          <w:lang w:val="en-US" w:eastAsia="sq-AL"/>
        </w:rPr>
        <w:t>ing</w:t>
      </w:r>
      <w:r w:rsidR="00257B37" w:rsidRPr="00A5507B">
        <w:rPr>
          <w:rFonts w:ascii="Times New Roman" w:eastAsia="Times New Roman" w:hAnsi="Times New Roman" w:cs="Times New Roman"/>
          <w:sz w:val="24"/>
          <w:szCs w:val="24"/>
          <w:lang w:val="en-US" w:eastAsia="sq-AL"/>
        </w:rPr>
        <w:t xml:space="preserve"> the dominant position. </w:t>
      </w:r>
      <w:r w:rsidR="00AF3885" w:rsidRPr="00A5507B">
        <w:rPr>
          <w:rFonts w:ascii="Times New Roman" w:eastAsia="Times New Roman" w:hAnsi="Times New Roman" w:cs="Times New Roman"/>
          <w:sz w:val="24"/>
          <w:szCs w:val="24"/>
          <w:lang w:val="en-US" w:eastAsia="sq-AL"/>
        </w:rPr>
        <w:t>In the United Brands v Commission case, the Court of Ju</w:t>
      </w:r>
      <w:r w:rsidR="00AF3885" w:rsidRPr="00AF3885">
        <w:rPr>
          <w:rFonts w:ascii="Times New Roman" w:eastAsia="Times New Roman" w:hAnsi="Times New Roman" w:cs="Times New Roman"/>
          <w:sz w:val="24"/>
          <w:szCs w:val="24"/>
          <w:lang w:val="en-US" w:eastAsia="sq-AL"/>
        </w:rPr>
        <w:t xml:space="preserve">stice defined dominant position </w:t>
      </w:r>
      <w:r w:rsidR="00AF3885" w:rsidRPr="00AF3885">
        <w:rPr>
          <w:rFonts w:ascii="Times New Roman" w:eastAsia="Times New Roman" w:hAnsi="Times New Roman" w:cs="Times New Roman"/>
          <w:color w:val="222222"/>
          <w:sz w:val="24"/>
          <w:szCs w:val="24"/>
          <w:lang w:val="en-US"/>
        </w:rPr>
        <w:t>as acting independently of all market participants, both competitors and consumers.</w:t>
      </w:r>
      <w:r w:rsidR="00A5507B">
        <w:rPr>
          <w:rStyle w:val="FootnoteReference"/>
          <w:rFonts w:ascii="Times New Roman" w:eastAsia="Times New Roman" w:hAnsi="Times New Roman" w:cs="Times New Roman"/>
          <w:color w:val="222222"/>
          <w:sz w:val="24"/>
          <w:szCs w:val="24"/>
          <w:lang w:val="en-US"/>
        </w:rPr>
        <w:footnoteReference w:id="19"/>
      </w:r>
      <w:r w:rsidR="00AF3885" w:rsidRPr="00AF3885">
        <w:rPr>
          <w:rFonts w:ascii="Times New Roman" w:eastAsia="Times New Roman" w:hAnsi="Times New Roman" w:cs="Times New Roman"/>
          <w:color w:val="222222"/>
          <w:sz w:val="24"/>
          <w:szCs w:val="24"/>
          <w:lang w:val="en-US"/>
        </w:rPr>
        <w:t xml:space="preserve"> The Court held that:</w:t>
      </w:r>
    </w:p>
    <w:p w14:paraId="421E297A" w14:textId="77777777" w:rsidR="00AF3885" w:rsidRPr="00AF3885" w:rsidRDefault="00AF3885" w:rsidP="00182B5A">
      <w:pPr>
        <w:spacing w:after="0" w:line="240" w:lineRule="auto"/>
        <w:ind w:left="720"/>
        <w:rPr>
          <w:rFonts w:ascii="Times New Roman" w:eastAsia="Times New Roman" w:hAnsi="Times New Roman" w:cs="Times New Roman"/>
          <w:color w:val="222222"/>
          <w:sz w:val="24"/>
          <w:szCs w:val="24"/>
          <w:lang w:val="en-US"/>
        </w:rPr>
      </w:pPr>
    </w:p>
    <w:p w14:paraId="1F22D6BD" w14:textId="1A5E21CC" w:rsidR="00AF3885" w:rsidRPr="00AF3885" w:rsidRDefault="00AF3885" w:rsidP="00182B5A">
      <w:pPr>
        <w:spacing w:after="0" w:line="240" w:lineRule="auto"/>
        <w:ind w:left="720"/>
        <w:rPr>
          <w:rFonts w:ascii="Times New Roman" w:eastAsia="Times New Roman" w:hAnsi="Times New Roman" w:cs="Times New Roman"/>
          <w:color w:val="222222"/>
          <w:sz w:val="24"/>
          <w:szCs w:val="24"/>
          <w:lang w:val="en-US"/>
        </w:rPr>
      </w:pPr>
      <w:r w:rsidRPr="00AF3885">
        <w:rPr>
          <w:rFonts w:ascii="Times New Roman" w:eastAsia="Times New Roman" w:hAnsi="Times New Roman" w:cs="Times New Roman"/>
          <w:color w:val="222222"/>
          <w:sz w:val="24"/>
          <w:szCs w:val="24"/>
          <w:lang w:val="en-US"/>
        </w:rPr>
        <w:t>65. The dominant position referred to in this article relates to a position of economic strength enjoyed by an undertaking which enables it to prevent effective competition being maintained on the relevant market by giving it the power to behave to an appreciable extent independently of its competitors, customers and ultimately of its consumers.</w:t>
      </w:r>
    </w:p>
    <w:p w14:paraId="3BFBB103" w14:textId="77777777" w:rsidR="00AF3885" w:rsidRPr="00AF3885" w:rsidRDefault="00AF3885" w:rsidP="00182B5A">
      <w:pPr>
        <w:spacing w:after="0" w:line="240" w:lineRule="auto"/>
        <w:ind w:left="720"/>
        <w:rPr>
          <w:rFonts w:ascii="Times New Roman" w:eastAsia="Times New Roman" w:hAnsi="Times New Roman" w:cs="Times New Roman"/>
          <w:color w:val="222222"/>
          <w:sz w:val="24"/>
          <w:szCs w:val="24"/>
          <w:lang w:val="en-US"/>
        </w:rPr>
      </w:pPr>
    </w:p>
    <w:p w14:paraId="5833AF25" w14:textId="1D021268" w:rsidR="00AF3885" w:rsidRPr="00AF3885" w:rsidRDefault="00AF3885" w:rsidP="00182B5A">
      <w:pPr>
        <w:spacing w:after="0" w:line="240" w:lineRule="auto"/>
        <w:ind w:left="720"/>
        <w:rPr>
          <w:rFonts w:ascii="Times New Roman" w:eastAsia="Times New Roman" w:hAnsi="Times New Roman" w:cs="Times New Roman"/>
          <w:color w:val="222222"/>
          <w:sz w:val="24"/>
          <w:szCs w:val="24"/>
          <w:lang w:val="en-US"/>
        </w:rPr>
      </w:pPr>
      <w:r w:rsidRPr="00AF3885">
        <w:rPr>
          <w:rFonts w:ascii="Times New Roman" w:eastAsia="Times New Roman" w:hAnsi="Times New Roman" w:cs="Times New Roman"/>
          <w:color w:val="222222"/>
          <w:sz w:val="24"/>
          <w:szCs w:val="24"/>
          <w:lang w:val="en-US"/>
        </w:rPr>
        <w:t xml:space="preserve">66. In </w:t>
      </w:r>
      <w:proofErr w:type="gramStart"/>
      <w:r w:rsidRPr="00AF3885">
        <w:rPr>
          <w:rFonts w:ascii="Times New Roman" w:eastAsia="Times New Roman" w:hAnsi="Times New Roman" w:cs="Times New Roman"/>
          <w:color w:val="222222"/>
          <w:sz w:val="24"/>
          <w:szCs w:val="24"/>
          <w:lang w:val="en-US"/>
        </w:rPr>
        <w:t>general</w:t>
      </w:r>
      <w:proofErr w:type="gramEnd"/>
      <w:r w:rsidRPr="00AF3885">
        <w:rPr>
          <w:rFonts w:ascii="Times New Roman" w:eastAsia="Times New Roman" w:hAnsi="Times New Roman" w:cs="Times New Roman"/>
          <w:color w:val="222222"/>
          <w:sz w:val="24"/>
          <w:szCs w:val="24"/>
          <w:lang w:val="en-US"/>
        </w:rPr>
        <w:t xml:space="preserve"> a dominant position derives from a combination of several factors which, taken separately, are not necessarily determinative.</w:t>
      </w:r>
    </w:p>
    <w:p w14:paraId="26691E68" w14:textId="77777777" w:rsidR="00A7613A" w:rsidRPr="00A7613A" w:rsidRDefault="00A7613A" w:rsidP="00182B5A">
      <w:pPr>
        <w:spacing w:after="0" w:line="240" w:lineRule="auto"/>
        <w:rPr>
          <w:rFonts w:ascii="Times New Roman" w:eastAsia="Times New Roman" w:hAnsi="Times New Roman" w:cs="Times New Roman"/>
          <w:color w:val="222222"/>
          <w:sz w:val="24"/>
          <w:szCs w:val="24"/>
          <w:lang w:val="en-US"/>
        </w:rPr>
      </w:pPr>
    </w:p>
    <w:p w14:paraId="5FB7E6CC" w14:textId="4B7B6CA7" w:rsidR="00A7613A" w:rsidRPr="00A5507B" w:rsidRDefault="00A5507B" w:rsidP="00182B5A">
      <w:pPr>
        <w:spacing w:after="0" w:line="24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The Albanian Competition Law defines a company's dominant position as follows: “</w:t>
      </w:r>
      <w:r w:rsidRPr="00A7613A">
        <w:rPr>
          <w:rFonts w:ascii="Times New Roman" w:eastAsia="Times New Roman" w:hAnsi="Times New Roman" w:cs="Times New Roman"/>
          <w:color w:val="222222"/>
          <w:sz w:val="24"/>
          <w:szCs w:val="24"/>
          <w:lang w:val="en-US"/>
        </w:rPr>
        <w:t>An undertaking is considered to be in a dominant position when it has the ability to act to a significant extent independently of its competitors, customers, OR consumers in the relevant market</w:t>
      </w:r>
      <w:r w:rsidRPr="00AF3885">
        <w:rPr>
          <w:rFonts w:ascii="Times New Roman" w:eastAsia="Times New Roman" w:hAnsi="Times New Roman" w:cs="Times New Roman"/>
          <w:color w:val="222222"/>
          <w:sz w:val="24"/>
          <w:szCs w:val="24"/>
          <w:lang w:val="en-US"/>
        </w:rPr>
        <w:t>.</w:t>
      </w:r>
      <w:r w:rsidRPr="00A7613A">
        <w:rPr>
          <w:rFonts w:ascii="Times New Roman" w:eastAsia="Times New Roman" w:hAnsi="Times New Roman" w:cs="Times New Roman"/>
          <w:color w:val="222222"/>
          <w:sz w:val="24"/>
          <w:szCs w:val="24"/>
          <w:lang w:val="en-US"/>
        </w:rPr>
        <w:t>"</w:t>
      </w:r>
      <w:r w:rsidRPr="00AF3885">
        <w:rPr>
          <w:rStyle w:val="FootnoteReference"/>
          <w:rFonts w:ascii="Times New Roman" w:eastAsia="Times New Roman" w:hAnsi="Times New Roman" w:cs="Times New Roman"/>
          <w:color w:val="222222"/>
          <w:sz w:val="24"/>
          <w:szCs w:val="24"/>
          <w:lang w:val="en-US"/>
        </w:rPr>
        <w:footnoteReference w:id="20"/>
      </w:r>
      <w:r>
        <w:rPr>
          <w:rFonts w:ascii="Times New Roman" w:eastAsia="Times New Roman" w:hAnsi="Times New Roman" w:cs="Times New Roman"/>
          <w:color w:val="222222"/>
          <w:sz w:val="24"/>
          <w:szCs w:val="24"/>
          <w:lang w:val="en-US"/>
        </w:rPr>
        <w:t xml:space="preserve"> Comparing the EU and Albanian definitions on the dominant position, it can be observed that </w:t>
      </w:r>
      <w:r w:rsidR="00A7613A" w:rsidRPr="00A7613A">
        <w:rPr>
          <w:rFonts w:ascii="Times New Roman" w:eastAsia="Times New Roman" w:hAnsi="Times New Roman" w:cs="Times New Roman"/>
          <w:color w:val="222222"/>
          <w:sz w:val="24"/>
          <w:szCs w:val="24"/>
          <w:lang w:val="en-US"/>
        </w:rPr>
        <w:t>Albanian</w:t>
      </w:r>
      <w:r w:rsidR="00AF3885" w:rsidRPr="00AF3885">
        <w:rPr>
          <w:rFonts w:ascii="Times New Roman" w:eastAsia="Times New Roman" w:hAnsi="Times New Roman" w:cs="Times New Roman"/>
          <w:color w:val="222222"/>
          <w:sz w:val="24"/>
          <w:szCs w:val="24"/>
          <w:lang w:val="en-US"/>
        </w:rPr>
        <w:t xml:space="preserve"> Competition Law </w:t>
      </w:r>
      <w:r w:rsidR="00A7613A" w:rsidRPr="00A7613A">
        <w:rPr>
          <w:rFonts w:ascii="Times New Roman" w:eastAsia="Times New Roman" w:hAnsi="Times New Roman" w:cs="Times New Roman"/>
          <w:color w:val="222222"/>
          <w:sz w:val="24"/>
          <w:szCs w:val="24"/>
          <w:lang w:val="en-US"/>
        </w:rPr>
        <w:t>uses "or" in its definition of dominant position</w:t>
      </w:r>
      <w:r>
        <w:rPr>
          <w:rFonts w:ascii="Times New Roman" w:eastAsia="Times New Roman" w:hAnsi="Times New Roman" w:cs="Times New Roman"/>
          <w:color w:val="222222"/>
          <w:sz w:val="24"/>
          <w:szCs w:val="24"/>
          <w:lang w:val="en-US"/>
        </w:rPr>
        <w:t xml:space="preserve">. </w:t>
      </w:r>
      <w:r w:rsidR="00A7613A" w:rsidRPr="00A7613A">
        <w:rPr>
          <w:rFonts w:ascii="Times New Roman" w:eastAsia="Times New Roman" w:hAnsi="Times New Roman" w:cs="Times New Roman"/>
          <w:color w:val="222222"/>
          <w:sz w:val="24"/>
          <w:szCs w:val="24"/>
          <w:lang w:val="en-US"/>
        </w:rPr>
        <w:t>This linguistic difference is significant because it means that a dominant undertaking can behave independently towards its customers only, which leaves the provision open to application in cases of economic dependency.</w:t>
      </w:r>
      <w:r>
        <w:rPr>
          <w:rFonts w:ascii="Times New Roman" w:eastAsia="Times New Roman" w:hAnsi="Times New Roman" w:cs="Times New Roman"/>
          <w:color w:val="222222"/>
          <w:sz w:val="24"/>
          <w:szCs w:val="24"/>
          <w:lang w:val="en-US"/>
        </w:rPr>
        <w:t xml:space="preserve"> </w:t>
      </w:r>
      <w:r w:rsidR="00AF3885" w:rsidRPr="00AF3885">
        <w:rPr>
          <w:rFonts w:ascii="Times New Roman" w:hAnsi="Times New Roman" w:cs="Times New Roman"/>
          <w:color w:val="1A1A1A"/>
          <w:sz w:val="24"/>
          <w:szCs w:val="24"/>
          <w:lang w:val="en-US"/>
          <w14:ligatures w14:val="standardContextual"/>
        </w:rPr>
        <w:t xml:space="preserve">This distinction has important practical implications </w:t>
      </w:r>
      <w:r>
        <w:rPr>
          <w:rFonts w:ascii="Times New Roman" w:hAnsi="Times New Roman" w:cs="Times New Roman"/>
          <w:color w:val="1A1A1A"/>
          <w:sz w:val="24"/>
          <w:szCs w:val="24"/>
          <w:lang w:val="en-US"/>
          <w14:ligatures w14:val="standardContextual"/>
        </w:rPr>
        <w:t>since it includes</w:t>
      </w:r>
      <w:r w:rsidR="00AF3885" w:rsidRPr="00AF3885">
        <w:rPr>
          <w:rFonts w:ascii="Times New Roman" w:hAnsi="Times New Roman" w:cs="Times New Roman"/>
          <w:color w:val="1A1A1A"/>
          <w:sz w:val="24"/>
          <w:szCs w:val="24"/>
          <w:lang w:val="en-US"/>
          <w14:ligatures w14:val="standardContextual"/>
        </w:rPr>
        <w:t xml:space="preserve"> economic dependence in the Albanian law through the definition of dominant position itself.</w:t>
      </w:r>
      <w:r>
        <w:rPr>
          <w:rFonts w:ascii="Times New Roman" w:eastAsia="Times New Roman" w:hAnsi="Times New Roman" w:cs="Times New Roman"/>
          <w:color w:val="222222"/>
          <w:sz w:val="24"/>
          <w:szCs w:val="24"/>
          <w:lang w:val="en-US"/>
        </w:rPr>
        <w:t xml:space="preserve"> </w:t>
      </w:r>
      <w:r w:rsidR="00AF3885" w:rsidRPr="00AF3885">
        <w:rPr>
          <w:rFonts w:ascii="Times New Roman" w:hAnsi="Times New Roman" w:cs="Times New Roman"/>
          <w:color w:val="1A1A1A"/>
          <w:sz w:val="24"/>
          <w:szCs w:val="24"/>
          <w:lang w:val="en-US"/>
          <w14:ligatures w14:val="standardContextual"/>
        </w:rPr>
        <w:t>In cases involving low market shares, the key criterion becomes whether the customer is dependent on the other, dominant company, and this criterion is already embedded in the law.</w:t>
      </w:r>
      <w:r>
        <w:rPr>
          <w:rFonts w:ascii="Times New Roman" w:eastAsia="Times New Roman" w:hAnsi="Times New Roman" w:cs="Times New Roman"/>
          <w:color w:val="222222"/>
          <w:sz w:val="24"/>
          <w:szCs w:val="24"/>
          <w:lang w:val="en-US"/>
        </w:rPr>
        <w:t xml:space="preserve"> </w:t>
      </w:r>
      <w:r w:rsidR="00AF3885" w:rsidRPr="00AF3885">
        <w:rPr>
          <w:rFonts w:ascii="Times New Roman" w:hAnsi="Times New Roman" w:cs="Times New Roman"/>
          <w:color w:val="1A1A1A"/>
          <w:sz w:val="24"/>
          <w:szCs w:val="24"/>
          <w:lang w:val="en-US"/>
          <w14:ligatures w14:val="standardContextual"/>
        </w:rPr>
        <w:t>The Albanian law</w:t>
      </w:r>
      <w:r>
        <w:rPr>
          <w:rFonts w:ascii="Times New Roman" w:hAnsi="Times New Roman" w:cs="Times New Roman"/>
          <w:color w:val="1A1A1A"/>
          <w:sz w:val="24"/>
          <w:szCs w:val="24"/>
          <w:lang w:val="en-US"/>
          <w14:ligatures w14:val="standardContextual"/>
        </w:rPr>
        <w:t>,</w:t>
      </w:r>
      <w:r w:rsidR="00AF3885" w:rsidRPr="00AF3885">
        <w:rPr>
          <w:rFonts w:ascii="Times New Roman" w:hAnsi="Times New Roman" w:cs="Times New Roman"/>
          <w:color w:val="1A1A1A"/>
          <w:sz w:val="24"/>
          <w:szCs w:val="24"/>
          <w:lang w:val="en-US"/>
          <w14:ligatures w14:val="standardContextual"/>
        </w:rPr>
        <w:t xml:space="preserve"> therefore</w:t>
      </w:r>
      <w:r>
        <w:rPr>
          <w:rFonts w:ascii="Times New Roman" w:hAnsi="Times New Roman" w:cs="Times New Roman"/>
          <w:color w:val="1A1A1A"/>
          <w:sz w:val="24"/>
          <w:szCs w:val="24"/>
          <w:lang w:val="en-US"/>
          <w14:ligatures w14:val="standardContextual"/>
        </w:rPr>
        <w:t>,</w:t>
      </w:r>
      <w:r w:rsidR="00AF3885" w:rsidRPr="00AF3885">
        <w:rPr>
          <w:rFonts w:ascii="Times New Roman" w:hAnsi="Times New Roman" w:cs="Times New Roman"/>
          <w:color w:val="1A1A1A"/>
          <w:sz w:val="24"/>
          <w:szCs w:val="24"/>
          <w:lang w:val="en-US"/>
          <w14:ligatures w14:val="standardContextual"/>
        </w:rPr>
        <w:t xml:space="preserve"> provides flexibility </w:t>
      </w:r>
      <w:r>
        <w:rPr>
          <w:rFonts w:ascii="Times New Roman" w:hAnsi="Times New Roman" w:cs="Times New Roman"/>
          <w:color w:val="1A1A1A"/>
          <w:sz w:val="24"/>
          <w:szCs w:val="24"/>
          <w:lang w:val="en-US"/>
          <w14:ligatures w14:val="standardContextual"/>
        </w:rPr>
        <w:t>in</w:t>
      </w:r>
      <w:r w:rsidR="00AF3885" w:rsidRPr="00AF3885">
        <w:rPr>
          <w:rFonts w:ascii="Times New Roman" w:hAnsi="Times New Roman" w:cs="Times New Roman"/>
          <w:color w:val="1A1A1A"/>
          <w:sz w:val="24"/>
          <w:szCs w:val="24"/>
          <w:lang w:val="en-US"/>
          <w14:ligatures w14:val="standardContextual"/>
        </w:rPr>
        <w:t xml:space="preserve"> apply</w:t>
      </w:r>
      <w:r>
        <w:rPr>
          <w:rFonts w:ascii="Times New Roman" w:hAnsi="Times New Roman" w:cs="Times New Roman"/>
          <w:color w:val="1A1A1A"/>
          <w:sz w:val="24"/>
          <w:szCs w:val="24"/>
          <w:lang w:val="en-US"/>
          <w14:ligatures w14:val="standardContextual"/>
        </w:rPr>
        <w:t>ing</w:t>
      </w:r>
      <w:r w:rsidR="00AF3885" w:rsidRPr="00AF3885">
        <w:rPr>
          <w:rFonts w:ascii="Times New Roman" w:hAnsi="Times New Roman" w:cs="Times New Roman"/>
          <w:color w:val="1A1A1A"/>
          <w:sz w:val="24"/>
          <w:szCs w:val="24"/>
          <w:lang w:val="en-US"/>
          <w14:ligatures w14:val="standardContextual"/>
        </w:rPr>
        <w:t xml:space="preserve"> Article 8 on economic dependency. </w:t>
      </w:r>
    </w:p>
    <w:p w14:paraId="76158264" w14:textId="77777777" w:rsidR="00A7613A" w:rsidRPr="00AF3885" w:rsidRDefault="00A7613A" w:rsidP="00182B5A">
      <w:pPr>
        <w:spacing w:after="0" w:line="240" w:lineRule="auto"/>
        <w:jc w:val="both"/>
        <w:rPr>
          <w:rFonts w:ascii="Times New Roman" w:eastAsia="Times New Roman" w:hAnsi="Times New Roman" w:cs="Times New Roman"/>
          <w:sz w:val="24"/>
          <w:szCs w:val="24"/>
          <w:lang w:val="en-US" w:eastAsia="sq-AL"/>
        </w:rPr>
      </w:pPr>
    </w:p>
    <w:p w14:paraId="2B17DA03" w14:textId="1E10DB74" w:rsidR="0094750F" w:rsidRPr="00AF3885" w:rsidRDefault="00257B37" w:rsidP="00182B5A">
      <w:pPr>
        <w:spacing w:after="0" w:line="240" w:lineRule="auto"/>
        <w:jc w:val="both"/>
        <w:rPr>
          <w:rFonts w:ascii="Times New Roman" w:eastAsia="Times New Roman" w:hAnsi="Times New Roman" w:cs="Times New Roman"/>
          <w:color w:val="000000" w:themeColor="text1"/>
          <w:sz w:val="24"/>
          <w:szCs w:val="24"/>
          <w:lang w:val="en-US"/>
        </w:rPr>
      </w:pPr>
      <w:r w:rsidRPr="00AF3885">
        <w:rPr>
          <w:rFonts w:ascii="Times New Roman" w:eastAsia="Times New Roman" w:hAnsi="Times New Roman" w:cs="Times New Roman"/>
          <w:color w:val="000000" w:themeColor="text1"/>
          <w:sz w:val="24"/>
          <w:szCs w:val="24"/>
          <w:lang w:val="en-US" w:eastAsia="sq-AL"/>
        </w:rPr>
        <w:t>Furthermore,</w:t>
      </w:r>
      <w:r w:rsidR="0094750F" w:rsidRPr="00AF3885">
        <w:rPr>
          <w:rFonts w:ascii="Times New Roman" w:eastAsia="Times New Roman" w:hAnsi="Times New Roman" w:cs="Times New Roman"/>
          <w:color w:val="000000" w:themeColor="text1"/>
          <w:sz w:val="24"/>
          <w:szCs w:val="24"/>
          <w:lang w:val="en-US" w:eastAsia="sq-AL"/>
        </w:rPr>
        <w:t xml:space="preserve"> unlike the </w:t>
      </w:r>
      <w:r w:rsidR="0094750F" w:rsidRPr="00AF3885">
        <w:rPr>
          <w:rFonts w:ascii="Times New Roman" w:eastAsia="Times New Roman" w:hAnsi="Times New Roman" w:cs="Times New Roman"/>
          <w:color w:val="000000" w:themeColor="text1"/>
          <w:sz w:val="24"/>
          <w:szCs w:val="24"/>
          <w:lang w:val="en-US"/>
        </w:rPr>
        <w:t xml:space="preserve">Central and Eastern European countries, which introduced </w:t>
      </w:r>
      <w:r w:rsidR="0094750F" w:rsidRPr="00AF3885">
        <w:rPr>
          <w:rFonts w:ascii="Times New Roman" w:eastAsia="Times New Roman" w:hAnsi="Times New Roman" w:cs="Times New Roman"/>
          <w:color w:val="000000" w:themeColor="text1"/>
          <w:sz w:val="24"/>
          <w:szCs w:val="24"/>
          <w:lang w:val="en-US" w:eastAsia="sq-AL"/>
        </w:rPr>
        <w:t xml:space="preserve">sector-specific laws </w:t>
      </w:r>
      <w:r w:rsidR="0094750F" w:rsidRPr="00AF3885">
        <w:rPr>
          <w:rFonts w:ascii="Times New Roman" w:eastAsia="Times New Roman" w:hAnsi="Times New Roman" w:cs="Times New Roman"/>
          <w:color w:val="000000" w:themeColor="text1"/>
          <w:sz w:val="24"/>
          <w:szCs w:val="24"/>
          <w:lang w:val="en-US"/>
        </w:rPr>
        <w:t>on the abuse of (relative) buyer power in (food) supply chains</w:t>
      </w:r>
      <w:r w:rsidR="0094750F" w:rsidRPr="00AF3885">
        <w:rPr>
          <w:rFonts w:ascii="Times New Roman" w:eastAsia="Times New Roman" w:hAnsi="Times New Roman" w:cs="Times New Roman"/>
          <w:color w:val="000000" w:themeColor="text1"/>
          <w:sz w:val="24"/>
          <w:szCs w:val="24"/>
          <w:lang w:val="en-US" w:eastAsia="sq-AL"/>
        </w:rPr>
        <w:t xml:space="preserve"> in the </w:t>
      </w:r>
      <w:r w:rsidR="0094750F" w:rsidRPr="00AF3885">
        <w:rPr>
          <w:rFonts w:ascii="Times New Roman" w:eastAsia="Times New Roman" w:hAnsi="Times New Roman" w:cs="Times New Roman"/>
          <w:color w:val="000000" w:themeColor="text1"/>
          <w:sz w:val="24"/>
          <w:szCs w:val="24"/>
          <w:lang w:val="en-US"/>
        </w:rPr>
        <w:t>context of accession,</w:t>
      </w:r>
      <w:r w:rsidR="0094750F" w:rsidRPr="00AF3885">
        <w:rPr>
          <w:rStyle w:val="FootnoteReference"/>
          <w:rFonts w:ascii="Times New Roman" w:eastAsia="Times New Roman" w:hAnsi="Times New Roman" w:cs="Times New Roman"/>
          <w:color w:val="000000" w:themeColor="text1"/>
          <w:sz w:val="24"/>
          <w:szCs w:val="24"/>
          <w:lang w:val="en-US"/>
        </w:rPr>
        <w:footnoteReference w:id="21"/>
      </w:r>
      <w:r w:rsidR="0094750F" w:rsidRPr="00AF3885">
        <w:rPr>
          <w:rFonts w:ascii="Times New Roman" w:eastAsia="Times New Roman" w:hAnsi="Times New Roman" w:cs="Times New Roman"/>
          <w:color w:val="000000" w:themeColor="text1"/>
          <w:sz w:val="24"/>
          <w:szCs w:val="24"/>
          <w:lang w:val="en-US"/>
        </w:rPr>
        <w:t xml:space="preserve"> Albania does not have</w:t>
      </w:r>
      <w:r w:rsidR="0094750F" w:rsidRPr="00AF3885">
        <w:rPr>
          <w:rFonts w:ascii="Times New Roman" w:eastAsia="Times New Roman" w:hAnsi="Times New Roman" w:cs="Times New Roman"/>
          <w:color w:val="000000" w:themeColor="text1"/>
          <w:sz w:val="24"/>
          <w:szCs w:val="24"/>
          <w:lang w:val="en-US" w:eastAsia="sq-AL"/>
        </w:rPr>
        <w:t xml:space="preserve"> sector-specific laws in the food supply chain. </w:t>
      </w:r>
      <w:r w:rsidR="0004426E" w:rsidRPr="00AF3885">
        <w:rPr>
          <w:rFonts w:ascii="Times New Roman" w:eastAsia="Times New Roman" w:hAnsi="Times New Roman" w:cs="Times New Roman"/>
          <w:color w:val="000000" w:themeColor="text1"/>
          <w:sz w:val="24"/>
          <w:szCs w:val="24"/>
          <w:lang w:val="en-US"/>
        </w:rPr>
        <w:t>As Albania has opened the accession negotiations, it remains to be seen when and how Albania will transpose the</w:t>
      </w:r>
      <w:r w:rsidR="0094750F" w:rsidRPr="00AF3885">
        <w:rPr>
          <w:rFonts w:ascii="Times New Roman" w:eastAsia="Times New Roman" w:hAnsi="Times New Roman" w:cs="Times New Roman"/>
          <w:color w:val="000000" w:themeColor="text1"/>
          <w:sz w:val="24"/>
          <w:szCs w:val="24"/>
          <w:lang w:val="en-US"/>
        </w:rPr>
        <w:t xml:space="preserve"> </w:t>
      </w:r>
      <w:r w:rsidR="00342D44" w:rsidRPr="00AF3885">
        <w:rPr>
          <w:rFonts w:ascii="Times New Roman" w:hAnsi="Times New Roman" w:cs="Times New Roman"/>
          <w:color w:val="000000" w:themeColor="text1"/>
          <w:sz w:val="24"/>
          <w:szCs w:val="24"/>
          <w:shd w:val="clear" w:color="auto" w:fill="FFFFFF"/>
        </w:rPr>
        <w:t>U</w:t>
      </w:r>
      <w:r w:rsidR="0094750F" w:rsidRPr="00AF3885">
        <w:rPr>
          <w:rFonts w:ascii="Times New Roman" w:hAnsi="Times New Roman" w:cs="Times New Roman"/>
          <w:color w:val="000000" w:themeColor="text1"/>
          <w:sz w:val="24"/>
          <w:szCs w:val="24"/>
          <w:shd w:val="clear" w:color="auto" w:fill="FFFFFF"/>
        </w:rPr>
        <w:t xml:space="preserve">nfair </w:t>
      </w:r>
      <w:r w:rsidR="00342D44" w:rsidRPr="00AF3885">
        <w:rPr>
          <w:rFonts w:ascii="Times New Roman" w:hAnsi="Times New Roman" w:cs="Times New Roman"/>
          <w:color w:val="000000" w:themeColor="text1"/>
          <w:sz w:val="24"/>
          <w:szCs w:val="24"/>
          <w:shd w:val="clear" w:color="auto" w:fill="FFFFFF"/>
        </w:rPr>
        <w:t>T</w:t>
      </w:r>
      <w:r w:rsidR="0094750F" w:rsidRPr="00AF3885">
        <w:rPr>
          <w:rFonts w:ascii="Times New Roman" w:hAnsi="Times New Roman" w:cs="Times New Roman"/>
          <w:color w:val="000000" w:themeColor="text1"/>
          <w:sz w:val="24"/>
          <w:szCs w:val="24"/>
          <w:shd w:val="clear" w:color="auto" w:fill="FFFFFF"/>
        </w:rPr>
        <w:t xml:space="preserve">rading </w:t>
      </w:r>
      <w:r w:rsidR="00342D44" w:rsidRPr="00AF3885">
        <w:rPr>
          <w:rFonts w:ascii="Times New Roman" w:hAnsi="Times New Roman" w:cs="Times New Roman"/>
          <w:color w:val="000000" w:themeColor="text1"/>
          <w:sz w:val="24"/>
          <w:szCs w:val="24"/>
          <w:shd w:val="clear" w:color="auto" w:fill="FFFFFF"/>
        </w:rPr>
        <w:t>P</w:t>
      </w:r>
      <w:r w:rsidR="0094750F" w:rsidRPr="00AF3885">
        <w:rPr>
          <w:rFonts w:ascii="Times New Roman" w:hAnsi="Times New Roman" w:cs="Times New Roman"/>
          <w:color w:val="000000" w:themeColor="text1"/>
          <w:sz w:val="24"/>
          <w:szCs w:val="24"/>
          <w:shd w:val="clear" w:color="auto" w:fill="FFFFFF"/>
        </w:rPr>
        <w:t>ractices Directive</w:t>
      </w:r>
      <w:r w:rsidR="00342D44" w:rsidRPr="00AF3885">
        <w:rPr>
          <w:rFonts w:ascii="Times New Roman" w:eastAsia="Times New Roman" w:hAnsi="Times New Roman" w:cs="Times New Roman"/>
          <w:sz w:val="24"/>
          <w:szCs w:val="24"/>
          <w:lang w:val="en-US" w:eastAsia="sq-AL"/>
        </w:rPr>
        <w:t xml:space="preserve"> no. 2019/633 </w:t>
      </w:r>
      <w:r w:rsidR="0094750F" w:rsidRPr="00AF3885">
        <w:rPr>
          <w:rFonts w:ascii="Times New Roman" w:hAnsi="Times New Roman" w:cs="Times New Roman"/>
          <w:color w:val="000000" w:themeColor="text1"/>
          <w:sz w:val="24"/>
          <w:szCs w:val="24"/>
          <w:shd w:val="clear" w:color="auto" w:fill="FFFFFF"/>
        </w:rPr>
        <w:t>in business-to-business relationships in the agricultural and food supply chain.</w:t>
      </w:r>
      <w:r w:rsidR="0094750F" w:rsidRPr="00AF3885">
        <w:rPr>
          <w:rStyle w:val="FootnoteReference"/>
          <w:rFonts w:ascii="Times New Roman" w:hAnsi="Times New Roman" w:cs="Times New Roman"/>
          <w:color w:val="000000" w:themeColor="text1"/>
          <w:sz w:val="24"/>
          <w:szCs w:val="24"/>
          <w:shd w:val="clear" w:color="auto" w:fill="FFFFFF"/>
        </w:rPr>
        <w:footnoteReference w:id="22"/>
      </w:r>
    </w:p>
    <w:p w14:paraId="7B1DE726" w14:textId="77777777" w:rsidR="00514469" w:rsidRPr="00AF3885" w:rsidRDefault="00514469" w:rsidP="00182B5A">
      <w:pPr>
        <w:spacing w:after="0" w:line="240" w:lineRule="auto"/>
        <w:jc w:val="both"/>
        <w:rPr>
          <w:rFonts w:ascii="Times New Roman" w:eastAsia="Times New Roman" w:hAnsi="Times New Roman" w:cs="Times New Roman"/>
          <w:color w:val="000000"/>
          <w:sz w:val="24"/>
          <w:szCs w:val="24"/>
          <w:lang w:val="en-US"/>
        </w:rPr>
      </w:pPr>
    </w:p>
    <w:p w14:paraId="654E1D9F" w14:textId="118E31BA" w:rsidR="006E4AAB" w:rsidRPr="00AF3885" w:rsidRDefault="006E4AA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b/>
          <w:bCs/>
          <w:sz w:val="24"/>
          <w:szCs w:val="24"/>
          <w:lang w:val="en-US" w:eastAsia="sq-AL"/>
        </w:rPr>
        <w:t>2.2. Market Criteria and Dominance</w:t>
      </w:r>
    </w:p>
    <w:p w14:paraId="489FF0B3" w14:textId="77777777" w:rsidR="003C5EB6" w:rsidRPr="00AF3885" w:rsidRDefault="003C5EB6" w:rsidP="00182B5A">
      <w:pPr>
        <w:spacing w:after="0" w:line="240" w:lineRule="auto"/>
        <w:jc w:val="both"/>
        <w:rPr>
          <w:rFonts w:ascii="Times New Roman" w:eastAsia="Times New Roman" w:hAnsi="Times New Roman" w:cs="Times New Roman"/>
          <w:sz w:val="24"/>
          <w:szCs w:val="24"/>
          <w:lang w:val="en-US" w:eastAsia="sq-AL"/>
        </w:rPr>
      </w:pPr>
    </w:p>
    <w:p w14:paraId="3A472211" w14:textId="5CC88983" w:rsidR="001F487C" w:rsidRPr="00AF3885" w:rsidRDefault="006E4AA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Albanian </w:t>
      </w:r>
      <w:r w:rsidR="00E03F64" w:rsidRPr="00AF3885">
        <w:rPr>
          <w:rFonts w:ascii="Times New Roman" w:eastAsia="Times New Roman" w:hAnsi="Times New Roman" w:cs="Times New Roman"/>
          <w:sz w:val="24"/>
          <w:szCs w:val="24"/>
          <w:lang w:val="en-US" w:eastAsia="sq-AL"/>
        </w:rPr>
        <w:t xml:space="preserve">Competition Law </w:t>
      </w:r>
      <w:proofErr w:type="spellStart"/>
      <w:r w:rsidRPr="00AF3885">
        <w:rPr>
          <w:rFonts w:ascii="Times New Roman" w:eastAsia="Times New Roman" w:hAnsi="Times New Roman" w:cs="Times New Roman"/>
          <w:sz w:val="24"/>
          <w:szCs w:val="24"/>
          <w:lang w:val="en-US" w:eastAsia="sq-AL"/>
        </w:rPr>
        <w:t>recogni</w:t>
      </w:r>
      <w:r w:rsidR="00E03F64" w:rsidRPr="00AF3885">
        <w:rPr>
          <w:rFonts w:ascii="Times New Roman" w:eastAsia="Times New Roman" w:hAnsi="Times New Roman" w:cs="Times New Roman"/>
          <w:sz w:val="24"/>
          <w:szCs w:val="24"/>
          <w:lang w:val="en-US" w:eastAsia="sq-AL"/>
        </w:rPr>
        <w:t>s</w:t>
      </w:r>
      <w:r w:rsidRPr="00AF3885">
        <w:rPr>
          <w:rFonts w:ascii="Times New Roman" w:eastAsia="Times New Roman" w:hAnsi="Times New Roman" w:cs="Times New Roman"/>
          <w:sz w:val="24"/>
          <w:szCs w:val="24"/>
          <w:lang w:val="en-US" w:eastAsia="sq-AL"/>
        </w:rPr>
        <w:t>es</w:t>
      </w:r>
      <w:proofErr w:type="spellEnd"/>
      <w:r w:rsidRPr="00AF3885">
        <w:rPr>
          <w:rFonts w:ascii="Times New Roman" w:eastAsia="Times New Roman" w:hAnsi="Times New Roman" w:cs="Times New Roman"/>
          <w:sz w:val="24"/>
          <w:szCs w:val="24"/>
          <w:lang w:val="en-US" w:eastAsia="sq-AL"/>
        </w:rPr>
        <w:t xml:space="preserve"> abuse of </w:t>
      </w:r>
      <w:r w:rsidR="00E03F64" w:rsidRPr="00AF3885">
        <w:rPr>
          <w:rFonts w:ascii="Times New Roman" w:eastAsia="Times New Roman" w:hAnsi="Times New Roman" w:cs="Times New Roman"/>
          <w:sz w:val="24"/>
          <w:szCs w:val="24"/>
          <w:lang w:val="en-US" w:eastAsia="sq-AL"/>
        </w:rPr>
        <w:t>dominant position</w:t>
      </w:r>
      <w:r w:rsidR="00A5507B">
        <w:rPr>
          <w:rFonts w:ascii="Times New Roman" w:eastAsia="Times New Roman" w:hAnsi="Times New Roman" w:cs="Times New Roman"/>
          <w:sz w:val="24"/>
          <w:szCs w:val="24"/>
          <w:lang w:val="en-US" w:eastAsia="sq-AL"/>
        </w:rPr>
        <w:t xml:space="preserve">, and economic dependence is </w:t>
      </w:r>
      <w:r w:rsidR="00A5507B" w:rsidRPr="00AF3885">
        <w:rPr>
          <w:rFonts w:ascii="Times New Roman" w:hAnsi="Times New Roman" w:cs="Times New Roman"/>
          <w:color w:val="1A1A1A"/>
          <w:sz w:val="24"/>
          <w:szCs w:val="24"/>
          <w:lang w:val="en-US"/>
          <w14:ligatures w14:val="standardContextual"/>
        </w:rPr>
        <w:t xml:space="preserve">already embedded in the </w:t>
      </w:r>
      <w:r w:rsidR="00A5507B">
        <w:rPr>
          <w:rFonts w:ascii="Times New Roman" w:hAnsi="Times New Roman" w:cs="Times New Roman"/>
          <w:color w:val="1A1A1A"/>
          <w:sz w:val="24"/>
          <w:szCs w:val="24"/>
          <w:lang w:val="en-US"/>
          <w14:ligatures w14:val="standardContextual"/>
        </w:rPr>
        <w:t xml:space="preserve">definition of the dominant position. </w:t>
      </w:r>
      <w:r w:rsidR="00A5507B" w:rsidRPr="00AF3885">
        <w:rPr>
          <w:rFonts w:ascii="Times New Roman" w:hAnsi="Times New Roman" w:cs="Times New Roman"/>
          <w:color w:val="1A1A1A"/>
          <w:sz w:val="24"/>
          <w:szCs w:val="24"/>
          <w:lang w:val="en-US"/>
          <w14:ligatures w14:val="standardContextual"/>
        </w:rPr>
        <w:t>The</w:t>
      </w:r>
      <w:r w:rsidR="00A5507B">
        <w:rPr>
          <w:rFonts w:ascii="Times New Roman" w:hAnsi="Times New Roman" w:cs="Times New Roman"/>
          <w:color w:val="1A1A1A"/>
          <w:sz w:val="24"/>
          <w:szCs w:val="24"/>
          <w:lang w:val="en-US"/>
          <w14:ligatures w14:val="standardContextual"/>
        </w:rPr>
        <w:t>refore,</w:t>
      </w:r>
      <w:r w:rsidR="00A5507B" w:rsidRPr="00AF3885">
        <w:rPr>
          <w:rFonts w:ascii="Times New Roman" w:hAnsi="Times New Roman" w:cs="Times New Roman"/>
          <w:color w:val="1A1A1A"/>
          <w:sz w:val="24"/>
          <w:szCs w:val="24"/>
          <w:lang w:val="en-US"/>
          <w14:ligatures w14:val="standardContextual"/>
        </w:rPr>
        <w:t xml:space="preserve"> Albanian law provides flexibility </w:t>
      </w:r>
      <w:r w:rsidR="00A5507B">
        <w:rPr>
          <w:rFonts w:ascii="Times New Roman" w:hAnsi="Times New Roman" w:cs="Times New Roman"/>
          <w:color w:val="1A1A1A"/>
          <w:sz w:val="24"/>
          <w:szCs w:val="24"/>
          <w:lang w:val="en-US"/>
          <w14:ligatures w14:val="standardContextual"/>
        </w:rPr>
        <w:t>in</w:t>
      </w:r>
      <w:r w:rsidR="00A5507B" w:rsidRPr="00AF3885">
        <w:rPr>
          <w:rFonts w:ascii="Times New Roman" w:hAnsi="Times New Roman" w:cs="Times New Roman"/>
          <w:color w:val="1A1A1A"/>
          <w:sz w:val="24"/>
          <w:szCs w:val="24"/>
          <w:lang w:val="en-US"/>
          <w14:ligatures w14:val="standardContextual"/>
        </w:rPr>
        <w:t xml:space="preserve"> apply</w:t>
      </w:r>
      <w:r w:rsidR="00A5507B">
        <w:rPr>
          <w:rFonts w:ascii="Times New Roman" w:hAnsi="Times New Roman" w:cs="Times New Roman"/>
          <w:color w:val="1A1A1A"/>
          <w:sz w:val="24"/>
          <w:szCs w:val="24"/>
          <w:lang w:val="en-US"/>
          <w14:ligatures w14:val="standardContextual"/>
        </w:rPr>
        <w:t>ing</w:t>
      </w:r>
      <w:r w:rsidR="00A5507B" w:rsidRPr="00AF3885">
        <w:rPr>
          <w:rFonts w:ascii="Times New Roman" w:hAnsi="Times New Roman" w:cs="Times New Roman"/>
          <w:color w:val="1A1A1A"/>
          <w:sz w:val="24"/>
          <w:szCs w:val="24"/>
          <w:lang w:val="en-US"/>
          <w14:ligatures w14:val="standardContextual"/>
        </w:rPr>
        <w:t xml:space="preserve"> Article 8 on economic dependency.</w:t>
      </w:r>
      <w:r w:rsidR="00A5507B">
        <w:rPr>
          <w:rFonts w:ascii="Times New Roman" w:hAnsi="Times New Roman" w:cs="Times New Roman"/>
          <w:color w:val="1A1A1A"/>
          <w:sz w:val="24"/>
          <w:szCs w:val="24"/>
          <w:lang w:val="en-US"/>
          <w14:ligatures w14:val="standardContextual"/>
        </w:rPr>
        <w:t xml:space="preserve"> Nevertheless, Albanian Competition Law</w:t>
      </w:r>
      <w:r w:rsidR="00A5507B">
        <w:rPr>
          <w:rFonts w:ascii="Times New Roman" w:eastAsia="Times New Roman" w:hAnsi="Times New Roman" w:cs="Times New Roman"/>
          <w:sz w:val="24"/>
          <w:szCs w:val="24"/>
          <w:lang w:val="en-US" w:eastAsia="sq-AL"/>
        </w:rPr>
        <w:t xml:space="preserve"> </w:t>
      </w:r>
      <w:r w:rsidR="00CF43A6" w:rsidRPr="00AF3885">
        <w:rPr>
          <w:rFonts w:ascii="Times New Roman" w:eastAsia="Times New Roman" w:hAnsi="Times New Roman" w:cs="Times New Roman"/>
          <w:sz w:val="24"/>
          <w:szCs w:val="24"/>
          <w:lang w:val="en-US" w:eastAsia="sq-AL"/>
        </w:rPr>
        <w:t xml:space="preserve">lacks a clear legal basis for economic dependence or a definition. </w:t>
      </w:r>
    </w:p>
    <w:p w14:paraId="055CCA07" w14:textId="77777777" w:rsidR="00CF43A6" w:rsidRPr="00AF3885" w:rsidRDefault="00CF43A6" w:rsidP="00182B5A">
      <w:pPr>
        <w:spacing w:after="0" w:line="240" w:lineRule="auto"/>
        <w:jc w:val="both"/>
        <w:rPr>
          <w:rFonts w:ascii="Times New Roman" w:eastAsia="Times New Roman" w:hAnsi="Times New Roman" w:cs="Times New Roman"/>
          <w:sz w:val="24"/>
          <w:szCs w:val="24"/>
          <w:lang w:val="en-US" w:eastAsia="sq-AL"/>
        </w:rPr>
      </w:pPr>
    </w:p>
    <w:p w14:paraId="2B6205BA" w14:textId="08A66FA8" w:rsidR="001F487C" w:rsidRPr="00AF3885" w:rsidRDefault="0066556D"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Article 8 of the Albanian Competition Law presents the following criteria for the appraisal of a dominant position:</w:t>
      </w:r>
    </w:p>
    <w:p w14:paraId="29027DFD" w14:textId="77777777" w:rsidR="001F487C" w:rsidRPr="00AF3885" w:rsidRDefault="001F487C" w:rsidP="00182B5A">
      <w:pPr>
        <w:spacing w:after="0" w:line="240" w:lineRule="auto"/>
        <w:jc w:val="both"/>
        <w:rPr>
          <w:rFonts w:ascii="Times New Roman" w:eastAsia="Times New Roman" w:hAnsi="Times New Roman" w:cs="Times New Roman"/>
          <w:sz w:val="24"/>
          <w:szCs w:val="24"/>
          <w:lang w:val="en-US" w:eastAsia="sq-AL"/>
        </w:rPr>
      </w:pPr>
    </w:p>
    <w:p w14:paraId="372A8121" w14:textId="55CC9E11"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a) the relevant market shares of the investigated undertaking/s and those of the other</w:t>
      </w:r>
      <w:r w:rsidR="003C5EB6" w:rsidRPr="00AF3885">
        <w:rPr>
          <w:rFonts w:ascii="Times New Roman" w:eastAsia="Times New Roman" w:hAnsi="Times New Roman" w:cs="Times New Roman"/>
          <w:color w:val="000000"/>
          <w:sz w:val="24"/>
          <w:szCs w:val="24"/>
          <w:lang w:val="en-US"/>
        </w:rPr>
        <w:t xml:space="preserve"> </w:t>
      </w:r>
      <w:proofErr w:type="gramStart"/>
      <w:r w:rsidRPr="00AF3885">
        <w:rPr>
          <w:rFonts w:ascii="Times New Roman" w:eastAsia="Times New Roman" w:hAnsi="Times New Roman" w:cs="Times New Roman"/>
          <w:color w:val="000000"/>
          <w:sz w:val="24"/>
          <w:szCs w:val="24"/>
          <w:lang w:val="en-US"/>
        </w:rPr>
        <w:t>competitors;</w:t>
      </w:r>
      <w:proofErr w:type="gramEnd"/>
    </w:p>
    <w:p w14:paraId="74A89724"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 xml:space="preserve">b) the barriers to entry to the relevant </w:t>
      </w:r>
      <w:proofErr w:type="gramStart"/>
      <w:r w:rsidRPr="00AF3885">
        <w:rPr>
          <w:rFonts w:ascii="Times New Roman" w:eastAsia="Times New Roman" w:hAnsi="Times New Roman" w:cs="Times New Roman"/>
          <w:color w:val="000000"/>
          <w:sz w:val="24"/>
          <w:szCs w:val="24"/>
          <w:lang w:val="en-US"/>
        </w:rPr>
        <w:t>market;</w:t>
      </w:r>
      <w:proofErr w:type="gramEnd"/>
    </w:p>
    <w:p w14:paraId="02BB3D36"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 xml:space="preserve">c) the potential </w:t>
      </w:r>
      <w:proofErr w:type="gramStart"/>
      <w:r w:rsidRPr="00AF3885">
        <w:rPr>
          <w:rFonts w:ascii="Times New Roman" w:eastAsia="Times New Roman" w:hAnsi="Times New Roman" w:cs="Times New Roman"/>
          <w:color w:val="000000"/>
          <w:sz w:val="24"/>
          <w:szCs w:val="24"/>
          <w:lang w:val="en-US"/>
        </w:rPr>
        <w:t>competition;</w:t>
      </w:r>
      <w:proofErr w:type="gramEnd"/>
    </w:p>
    <w:p w14:paraId="64280121"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 xml:space="preserve">ç) the economic and financial power of the </w:t>
      </w:r>
      <w:proofErr w:type="gramStart"/>
      <w:r w:rsidRPr="00AF3885">
        <w:rPr>
          <w:rFonts w:ascii="Times New Roman" w:eastAsia="Times New Roman" w:hAnsi="Times New Roman" w:cs="Times New Roman"/>
          <w:color w:val="000000"/>
          <w:sz w:val="24"/>
          <w:szCs w:val="24"/>
          <w:lang w:val="en-US"/>
        </w:rPr>
        <w:t>undertakings;</w:t>
      </w:r>
      <w:proofErr w:type="gramEnd"/>
    </w:p>
    <w:p w14:paraId="6DC037E3"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 xml:space="preserve">d) the economic dependence of the suppliers and </w:t>
      </w:r>
      <w:proofErr w:type="gramStart"/>
      <w:r w:rsidRPr="00AF3885">
        <w:rPr>
          <w:rFonts w:ascii="Times New Roman" w:eastAsia="Times New Roman" w:hAnsi="Times New Roman" w:cs="Times New Roman"/>
          <w:color w:val="000000"/>
          <w:sz w:val="24"/>
          <w:szCs w:val="24"/>
          <w:lang w:val="en-US"/>
        </w:rPr>
        <w:t>purchasers;</w:t>
      </w:r>
      <w:proofErr w:type="gramEnd"/>
    </w:p>
    <w:p w14:paraId="022CFBB3"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dh) the countervailing power of buyers/</w:t>
      </w:r>
      <w:proofErr w:type="gramStart"/>
      <w:r w:rsidRPr="00AF3885">
        <w:rPr>
          <w:rFonts w:ascii="Times New Roman" w:eastAsia="Times New Roman" w:hAnsi="Times New Roman" w:cs="Times New Roman"/>
          <w:color w:val="000000"/>
          <w:sz w:val="24"/>
          <w:szCs w:val="24"/>
          <w:lang w:val="en-US"/>
        </w:rPr>
        <w:t>customers;</w:t>
      </w:r>
      <w:proofErr w:type="gramEnd"/>
    </w:p>
    <w:p w14:paraId="06EB9CF0" w14:textId="0669D3DE"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e) the development of the undertaking's distribution network, and access to the sources</w:t>
      </w:r>
      <w:r w:rsidR="003C5EB6" w:rsidRPr="00AF3885">
        <w:rPr>
          <w:rFonts w:ascii="Times New Roman" w:eastAsia="Times New Roman" w:hAnsi="Times New Roman" w:cs="Times New Roman"/>
          <w:color w:val="000000"/>
          <w:sz w:val="24"/>
          <w:szCs w:val="24"/>
          <w:lang w:val="en-US"/>
        </w:rPr>
        <w:t xml:space="preserve"> </w:t>
      </w:r>
      <w:r w:rsidRPr="00AF3885">
        <w:rPr>
          <w:rFonts w:ascii="Times New Roman" w:eastAsia="Times New Roman" w:hAnsi="Times New Roman" w:cs="Times New Roman"/>
          <w:color w:val="000000"/>
          <w:sz w:val="24"/>
          <w:szCs w:val="24"/>
          <w:lang w:val="en-US"/>
        </w:rPr>
        <w:t xml:space="preserve">of </w:t>
      </w:r>
      <w:r w:rsidR="003C5EB6" w:rsidRPr="00AF3885">
        <w:rPr>
          <w:rFonts w:ascii="Times New Roman" w:eastAsia="Times New Roman" w:hAnsi="Times New Roman" w:cs="Times New Roman"/>
          <w:color w:val="000000"/>
          <w:sz w:val="24"/>
          <w:szCs w:val="24"/>
          <w:lang w:val="en-US"/>
        </w:rPr>
        <w:t xml:space="preserve">the </w:t>
      </w:r>
      <w:r w:rsidRPr="00AF3885">
        <w:rPr>
          <w:rFonts w:ascii="Times New Roman" w:eastAsia="Times New Roman" w:hAnsi="Times New Roman" w:cs="Times New Roman"/>
          <w:color w:val="000000"/>
          <w:sz w:val="24"/>
          <w:szCs w:val="24"/>
          <w:lang w:val="en-US"/>
        </w:rPr>
        <w:t xml:space="preserve">supply of </w:t>
      </w:r>
      <w:proofErr w:type="gramStart"/>
      <w:r w:rsidRPr="00AF3885">
        <w:rPr>
          <w:rFonts w:ascii="Times New Roman" w:eastAsia="Times New Roman" w:hAnsi="Times New Roman" w:cs="Times New Roman"/>
          <w:color w:val="000000"/>
          <w:sz w:val="24"/>
          <w:szCs w:val="24"/>
          <w:lang w:val="en-US"/>
        </w:rPr>
        <w:t>products;</w:t>
      </w:r>
      <w:proofErr w:type="gramEnd"/>
    </w:p>
    <w:p w14:paraId="17F04E33" w14:textId="77777777"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 xml:space="preserve">ë) the undertaking's links with other </w:t>
      </w:r>
      <w:proofErr w:type="gramStart"/>
      <w:r w:rsidRPr="00AF3885">
        <w:rPr>
          <w:rFonts w:ascii="Times New Roman" w:eastAsia="Times New Roman" w:hAnsi="Times New Roman" w:cs="Times New Roman"/>
          <w:color w:val="000000"/>
          <w:sz w:val="24"/>
          <w:szCs w:val="24"/>
          <w:lang w:val="en-US"/>
        </w:rPr>
        <w:t>undertakings;</w:t>
      </w:r>
      <w:proofErr w:type="gramEnd"/>
    </w:p>
    <w:p w14:paraId="03025603" w14:textId="6EE3D1F0" w:rsidR="00E03F64" w:rsidRPr="00AF3885" w:rsidRDefault="00E03F64" w:rsidP="00182B5A">
      <w:pPr>
        <w:spacing w:after="0" w:line="240" w:lineRule="auto"/>
        <w:ind w:left="720"/>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color w:val="000000"/>
          <w:sz w:val="24"/>
          <w:szCs w:val="24"/>
          <w:lang w:val="en-US"/>
        </w:rPr>
        <w:t>f) other characteristics of the relevant market such as</w:t>
      </w:r>
      <w:r w:rsidR="0066556D" w:rsidRPr="00AF3885">
        <w:rPr>
          <w:rFonts w:ascii="Times New Roman" w:eastAsia="Times New Roman" w:hAnsi="Times New Roman" w:cs="Times New Roman"/>
          <w:color w:val="000000"/>
          <w:sz w:val="24"/>
          <w:szCs w:val="24"/>
          <w:lang w:val="en-US"/>
        </w:rPr>
        <w:t>:</w:t>
      </w:r>
      <w:r w:rsidRPr="00AF3885">
        <w:rPr>
          <w:rFonts w:ascii="Times New Roman" w:eastAsia="Times New Roman" w:hAnsi="Times New Roman" w:cs="Times New Roman"/>
          <w:color w:val="000000"/>
          <w:sz w:val="24"/>
          <w:szCs w:val="24"/>
          <w:lang w:val="en-US"/>
        </w:rPr>
        <w:t xml:space="preserve"> the homogeneity of the products,</w:t>
      </w:r>
      <w:r w:rsidR="003C5EB6" w:rsidRPr="00AF3885">
        <w:rPr>
          <w:rFonts w:ascii="Times New Roman" w:eastAsia="Times New Roman" w:hAnsi="Times New Roman" w:cs="Times New Roman"/>
          <w:color w:val="000000"/>
          <w:sz w:val="24"/>
          <w:szCs w:val="24"/>
          <w:lang w:val="en-US"/>
        </w:rPr>
        <w:t xml:space="preserve"> </w:t>
      </w:r>
      <w:r w:rsidRPr="00AF3885">
        <w:rPr>
          <w:rFonts w:ascii="Times New Roman" w:eastAsia="Times New Roman" w:hAnsi="Times New Roman" w:cs="Times New Roman"/>
          <w:color w:val="000000"/>
          <w:sz w:val="24"/>
          <w:szCs w:val="24"/>
          <w:lang w:val="en-US"/>
        </w:rPr>
        <w:t>the transparency of the market, the undertaking cost and size symmetries, the stability</w:t>
      </w:r>
      <w:r w:rsidR="003C5EB6" w:rsidRPr="00AF3885">
        <w:rPr>
          <w:rFonts w:ascii="Times New Roman" w:eastAsia="Times New Roman" w:hAnsi="Times New Roman" w:cs="Times New Roman"/>
          <w:color w:val="000000"/>
          <w:sz w:val="24"/>
          <w:szCs w:val="24"/>
          <w:lang w:val="en-US"/>
        </w:rPr>
        <w:t xml:space="preserve"> </w:t>
      </w:r>
      <w:r w:rsidRPr="00AF3885">
        <w:rPr>
          <w:rFonts w:ascii="Times New Roman" w:eastAsia="Times New Roman" w:hAnsi="Times New Roman" w:cs="Times New Roman"/>
          <w:color w:val="000000"/>
          <w:sz w:val="24"/>
          <w:szCs w:val="24"/>
          <w:lang w:val="en-US"/>
        </w:rPr>
        <w:t>of the demand or the free production capacities</w:t>
      </w:r>
      <w:r w:rsidR="004C446F" w:rsidRPr="00AF3885">
        <w:rPr>
          <w:rFonts w:ascii="Times New Roman" w:eastAsia="Times New Roman" w:hAnsi="Times New Roman" w:cs="Times New Roman"/>
          <w:color w:val="000000"/>
          <w:sz w:val="24"/>
          <w:szCs w:val="24"/>
          <w:lang w:val="en-US"/>
        </w:rPr>
        <w:t>.</w:t>
      </w:r>
      <w:r w:rsidR="004C446F" w:rsidRPr="00AF3885">
        <w:rPr>
          <w:rStyle w:val="FootnoteReference"/>
          <w:rFonts w:ascii="Times New Roman" w:eastAsia="Times New Roman" w:hAnsi="Times New Roman" w:cs="Times New Roman"/>
          <w:color w:val="000000"/>
          <w:sz w:val="24"/>
          <w:szCs w:val="24"/>
          <w:lang w:val="en-US"/>
        </w:rPr>
        <w:footnoteReference w:id="23"/>
      </w:r>
    </w:p>
    <w:p w14:paraId="10DBBCDE" w14:textId="77777777" w:rsidR="00490B28" w:rsidRPr="00AF3885" w:rsidRDefault="00490B28" w:rsidP="00182B5A">
      <w:pPr>
        <w:spacing w:after="0" w:line="240" w:lineRule="auto"/>
        <w:jc w:val="both"/>
        <w:rPr>
          <w:rFonts w:ascii="Times New Roman" w:eastAsia="Times New Roman" w:hAnsi="Times New Roman" w:cs="Times New Roman"/>
          <w:sz w:val="24"/>
          <w:szCs w:val="24"/>
          <w:lang w:val="en-US" w:eastAsia="sq-AL"/>
        </w:rPr>
      </w:pPr>
    </w:p>
    <w:p w14:paraId="574FFB18" w14:textId="7B05C150" w:rsidR="007E1C19" w:rsidRPr="00AF3885" w:rsidRDefault="00300A4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This approach of listing </w:t>
      </w:r>
      <w:proofErr w:type="gramStart"/>
      <w:r w:rsidRPr="00AF3885">
        <w:rPr>
          <w:rFonts w:ascii="Times New Roman" w:eastAsia="Times New Roman" w:hAnsi="Times New Roman" w:cs="Times New Roman"/>
          <w:sz w:val="24"/>
          <w:szCs w:val="24"/>
          <w:lang w:val="en-US" w:eastAsia="sq-AL"/>
        </w:rPr>
        <w:t>a number of</w:t>
      </w:r>
      <w:proofErr w:type="gramEnd"/>
      <w:r w:rsidRPr="00AF3885">
        <w:rPr>
          <w:rFonts w:ascii="Times New Roman" w:eastAsia="Times New Roman" w:hAnsi="Times New Roman" w:cs="Times New Roman"/>
          <w:sz w:val="24"/>
          <w:szCs w:val="24"/>
          <w:lang w:val="en-US" w:eastAsia="sq-AL"/>
        </w:rPr>
        <w:t xml:space="preserve"> criteria for finding the dominance is flexible enough to cover the situation of economic dependence. Article 8 (d) of Albanian competition law mentions explicitly “</w:t>
      </w:r>
      <w:r w:rsidRPr="00AF3885">
        <w:rPr>
          <w:rFonts w:ascii="Times New Roman" w:eastAsia="Times New Roman" w:hAnsi="Times New Roman" w:cs="Times New Roman"/>
          <w:color w:val="000000"/>
          <w:sz w:val="24"/>
          <w:szCs w:val="24"/>
          <w:lang w:val="en-US"/>
        </w:rPr>
        <w:t xml:space="preserve">the economic dependence of the suppliers and purchasers”. This criterion can be interpreted as covering cases of </w:t>
      </w:r>
      <w:r w:rsidR="0066556D" w:rsidRPr="00AF3885">
        <w:rPr>
          <w:rFonts w:ascii="Times New Roman" w:eastAsia="Times New Roman" w:hAnsi="Times New Roman" w:cs="Times New Roman"/>
          <w:sz w:val="24"/>
          <w:szCs w:val="24"/>
          <w:lang w:val="en-US" w:eastAsia="sq-AL"/>
        </w:rPr>
        <w:t>economic dependence of the suppliers and short of dominance</w:t>
      </w:r>
      <w:r w:rsidR="00F36BAB" w:rsidRPr="00AF3885">
        <w:rPr>
          <w:rFonts w:ascii="Times New Roman" w:eastAsia="Times New Roman" w:hAnsi="Times New Roman" w:cs="Times New Roman"/>
          <w:sz w:val="24"/>
          <w:szCs w:val="24"/>
          <w:lang w:val="en-US" w:eastAsia="sq-AL"/>
        </w:rPr>
        <w:t xml:space="preserve"> </w:t>
      </w:r>
      <w:r w:rsidR="00931DA2" w:rsidRPr="00AF3885">
        <w:rPr>
          <w:rFonts w:ascii="Times New Roman" w:hAnsi="Times New Roman" w:cs="Times New Roman"/>
          <w:sz w:val="24"/>
          <w:szCs w:val="24"/>
        </w:rPr>
        <w:t>where suppliers either concentrate from the</w:t>
      </w:r>
      <w:r w:rsidR="00145346" w:rsidRPr="00AF3885">
        <w:rPr>
          <w:rFonts w:ascii="Times New Roman" w:hAnsi="Times New Roman" w:cs="Times New Roman"/>
          <w:sz w:val="24"/>
          <w:szCs w:val="24"/>
        </w:rPr>
        <w:t xml:space="preserve"> </w:t>
      </w:r>
      <w:r w:rsidR="00931DA2" w:rsidRPr="00AF3885">
        <w:rPr>
          <w:rFonts w:ascii="Times New Roman" w:hAnsi="Times New Roman" w:cs="Times New Roman"/>
          <w:sz w:val="24"/>
          <w:szCs w:val="24"/>
        </w:rPr>
        <w:t>outset on a few or even only one buyer, or where sales to such a buyer in fact account for a</w:t>
      </w:r>
      <w:r w:rsidR="00145346" w:rsidRPr="00AF3885">
        <w:rPr>
          <w:rFonts w:ascii="Times New Roman" w:hAnsi="Times New Roman" w:cs="Times New Roman"/>
          <w:sz w:val="24"/>
          <w:szCs w:val="24"/>
        </w:rPr>
        <w:t xml:space="preserve"> </w:t>
      </w:r>
      <w:r w:rsidR="00931DA2" w:rsidRPr="00AF3885">
        <w:rPr>
          <w:rFonts w:ascii="Times New Roman" w:hAnsi="Times New Roman" w:cs="Times New Roman"/>
          <w:sz w:val="24"/>
          <w:szCs w:val="24"/>
        </w:rPr>
        <w:t>high proportion of the supplier’s sales in the relevant market.</w:t>
      </w:r>
      <w:r w:rsidR="00F36BAB" w:rsidRPr="00AF3885">
        <w:rPr>
          <w:rStyle w:val="FootnoteReference"/>
          <w:rFonts w:ascii="Times New Roman" w:hAnsi="Times New Roman" w:cs="Times New Roman"/>
          <w:sz w:val="24"/>
          <w:szCs w:val="24"/>
        </w:rPr>
        <w:footnoteReference w:id="24"/>
      </w:r>
      <w:r w:rsidR="002C13FF" w:rsidRPr="00AF3885">
        <w:rPr>
          <w:rFonts w:ascii="Times New Roman" w:hAnsi="Times New Roman" w:cs="Times New Roman"/>
          <w:sz w:val="24"/>
          <w:szCs w:val="24"/>
        </w:rPr>
        <w:t xml:space="preserve"> </w:t>
      </w:r>
      <w:r w:rsidR="0039487F" w:rsidRPr="00AF3885">
        <w:rPr>
          <w:rFonts w:ascii="Times New Roman" w:hAnsi="Times New Roman" w:cs="Times New Roman"/>
          <w:sz w:val="24"/>
          <w:szCs w:val="24"/>
        </w:rPr>
        <w:lastRenderedPageBreak/>
        <w:t xml:space="preserve">The main objective </w:t>
      </w:r>
      <w:r w:rsidR="0039487F" w:rsidRPr="00AF3885">
        <w:rPr>
          <w:rFonts w:ascii="Times New Roman" w:eastAsia="Times New Roman" w:hAnsi="Times New Roman" w:cs="Times New Roman"/>
          <w:color w:val="000000"/>
          <w:sz w:val="24"/>
          <w:szCs w:val="24"/>
          <w:lang w:val="en-US"/>
        </w:rPr>
        <w:t>is to protect the weaker party in distribution agreements between producers and distributors.</w:t>
      </w:r>
      <w:r w:rsidR="00DF6CAF" w:rsidRPr="00AF3885">
        <w:rPr>
          <w:rStyle w:val="FootnoteReference"/>
          <w:rFonts w:ascii="Times New Roman" w:eastAsia="Times New Roman" w:hAnsi="Times New Roman" w:cs="Times New Roman"/>
          <w:color w:val="000000"/>
          <w:sz w:val="24"/>
          <w:szCs w:val="24"/>
          <w:lang w:val="en-US"/>
        </w:rPr>
        <w:footnoteReference w:id="25"/>
      </w:r>
    </w:p>
    <w:p w14:paraId="3155CC22" w14:textId="77777777" w:rsidR="00490B28" w:rsidRPr="00AF3885" w:rsidRDefault="00490B28" w:rsidP="00182B5A">
      <w:pPr>
        <w:spacing w:after="0" w:line="240" w:lineRule="auto"/>
        <w:jc w:val="both"/>
        <w:rPr>
          <w:rFonts w:ascii="Times New Roman" w:eastAsia="Times New Roman" w:hAnsi="Times New Roman" w:cs="Times New Roman"/>
          <w:sz w:val="24"/>
          <w:szCs w:val="24"/>
          <w:lang w:val="en-US" w:eastAsia="sq-AL"/>
        </w:rPr>
      </w:pPr>
    </w:p>
    <w:p w14:paraId="66A8705F" w14:textId="77777777" w:rsidR="006E4AAB" w:rsidRPr="00AF3885" w:rsidRDefault="006E4AA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b/>
          <w:bCs/>
          <w:sz w:val="24"/>
          <w:szCs w:val="24"/>
          <w:lang w:val="en-US" w:eastAsia="sq-AL"/>
        </w:rPr>
        <w:t>2.3–2.6. Company Size, Dependency, and Imbalance</w:t>
      </w:r>
    </w:p>
    <w:p w14:paraId="73BD4CA5" w14:textId="77777777" w:rsidR="00B33FFB" w:rsidRPr="00AF3885" w:rsidRDefault="00B33FFB" w:rsidP="00182B5A">
      <w:pPr>
        <w:spacing w:after="0" w:line="240" w:lineRule="auto"/>
        <w:jc w:val="both"/>
        <w:rPr>
          <w:rFonts w:ascii="Times New Roman" w:eastAsia="Times New Roman" w:hAnsi="Times New Roman" w:cs="Times New Roman"/>
          <w:sz w:val="24"/>
          <w:szCs w:val="24"/>
          <w:lang w:val="en-US" w:eastAsia="sq-AL"/>
        </w:rPr>
      </w:pPr>
    </w:p>
    <w:p w14:paraId="1D73A605" w14:textId="1B3C6CA0" w:rsidR="004A7ACF" w:rsidRPr="00AF3885" w:rsidRDefault="004A7ACF" w:rsidP="00182B5A">
      <w:pPr>
        <w:pStyle w:val="p1"/>
        <w:jc w:val="both"/>
        <w:rPr>
          <w:rFonts w:ascii="Times New Roman" w:hAnsi="Times New Roman"/>
          <w:sz w:val="24"/>
          <w:szCs w:val="24"/>
        </w:rPr>
      </w:pPr>
      <w:r w:rsidRPr="00AF3885">
        <w:rPr>
          <w:rFonts w:ascii="Times New Roman" w:hAnsi="Times New Roman"/>
          <w:sz w:val="24"/>
          <w:szCs w:val="24"/>
          <w:lang w:eastAsia="sq-AL"/>
        </w:rPr>
        <w:t xml:space="preserve">The Albanian Competition Law </w:t>
      </w:r>
      <w:r w:rsidRPr="00AF3885">
        <w:rPr>
          <w:rFonts w:ascii="Times New Roman" w:hAnsi="Times New Roman"/>
          <w:sz w:val="24"/>
          <w:szCs w:val="24"/>
        </w:rPr>
        <w:t xml:space="preserve">aims to protect fair and effective competition in the marketplace. It defines the rules of conduct by undertakings and the institutions responsible for protecting competition and their competencies. According to Article 3 (1), an undertaking means any legal or natural person, private or public, which performs an economic activity. In addition, public and local administration bodies, as well as public authorities and entities, are considered as undertakings if they engage in economic activity. </w:t>
      </w:r>
    </w:p>
    <w:p w14:paraId="7D91E0AF" w14:textId="77777777" w:rsidR="004A7ACF" w:rsidRPr="00AF3885" w:rsidRDefault="004A7ACF" w:rsidP="00182B5A">
      <w:pPr>
        <w:pStyle w:val="p1"/>
        <w:jc w:val="both"/>
        <w:rPr>
          <w:rFonts w:ascii="Times New Roman" w:hAnsi="Times New Roman"/>
          <w:sz w:val="24"/>
          <w:szCs w:val="24"/>
        </w:rPr>
      </w:pPr>
    </w:p>
    <w:p w14:paraId="28DEE972" w14:textId="35ABFD9D" w:rsidR="004A7ACF" w:rsidRPr="00AF3885" w:rsidRDefault="004A7ACF" w:rsidP="00182B5A">
      <w:pPr>
        <w:pStyle w:val="p1"/>
        <w:jc w:val="both"/>
        <w:rPr>
          <w:rFonts w:ascii="Times New Roman" w:hAnsi="Times New Roman"/>
          <w:sz w:val="24"/>
          <w:szCs w:val="24"/>
          <w:lang w:eastAsia="sq-AL"/>
        </w:rPr>
      </w:pPr>
      <w:r w:rsidRPr="00AF3885">
        <w:rPr>
          <w:rFonts w:ascii="Times New Roman" w:hAnsi="Times New Roman"/>
          <w:sz w:val="24"/>
          <w:szCs w:val="24"/>
        </w:rPr>
        <w:t xml:space="preserve">The Albanian Competition Law </w:t>
      </w:r>
      <w:r w:rsidRPr="00AF3885">
        <w:rPr>
          <w:rFonts w:ascii="Times New Roman" w:hAnsi="Times New Roman"/>
          <w:sz w:val="24"/>
          <w:szCs w:val="24"/>
          <w:lang w:eastAsia="sq-AL"/>
        </w:rPr>
        <w:t xml:space="preserve">does not have criteria relating to the size, turnover, products, brands or other elements of the company under investigation of relative market power. </w:t>
      </w:r>
    </w:p>
    <w:p w14:paraId="378B851D" w14:textId="77777777" w:rsidR="004A7ACF" w:rsidRPr="00AF3885" w:rsidRDefault="004A7ACF" w:rsidP="00182B5A">
      <w:pPr>
        <w:spacing w:after="0" w:line="240" w:lineRule="auto"/>
        <w:jc w:val="both"/>
        <w:rPr>
          <w:rFonts w:ascii="Times New Roman" w:eastAsia="Times New Roman" w:hAnsi="Times New Roman" w:cs="Times New Roman"/>
          <w:sz w:val="24"/>
          <w:szCs w:val="24"/>
          <w:lang w:val="en-US" w:eastAsia="sq-AL"/>
        </w:rPr>
      </w:pPr>
    </w:p>
    <w:p w14:paraId="5661E962" w14:textId="555C60DC" w:rsidR="00B33FFB" w:rsidRPr="00AF3885" w:rsidRDefault="006E4AA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The </w:t>
      </w:r>
      <w:r w:rsidR="00A5507B">
        <w:rPr>
          <w:rFonts w:ascii="Times New Roman" w:eastAsia="Times New Roman" w:hAnsi="Times New Roman" w:cs="Times New Roman"/>
          <w:sz w:val="24"/>
          <w:szCs w:val="24"/>
          <w:lang w:val="en-US" w:eastAsia="sq-AL"/>
        </w:rPr>
        <w:t>Albanian Competition Authority</w:t>
      </w:r>
      <w:r w:rsidRPr="00AF3885">
        <w:rPr>
          <w:rFonts w:ascii="Times New Roman" w:eastAsia="Times New Roman" w:hAnsi="Times New Roman" w:cs="Times New Roman"/>
          <w:sz w:val="24"/>
          <w:szCs w:val="24"/>
          <w:lang w:val="en-US" w:eastAsia="sq-AL"/>
        </w:rPr>
        <w:t xml:space="preserve"> currently does not assess dependency-related criteria outside the </w:t>
      </w:r>
      <w:r w:rsidR="00182B5A">
        <w:rPr>
          <w:rFonts w:ascii="Times New Roman" w:eastAsia="Times New Roman" w:hAnsi="Times New Roman" w:cs="Times New Roman"/>
          <w:sz w:val="24"/>
          <w:szCs w:val="24"/>
          <w:lang w:val="en-US" w:eastAsia="sq-AL"/>
        </w:rPr>
        <w:t xml:space="preserve">framework of </w:t>
      </w:r>
      <w:r w:rsidR="00B33FFB" w:rsidRPr="00AF3885">
        <w:rPr>
          <w:rFonts w:ascii="Times New Roman" w:eastAsia="Times New Roman" w:hAnsi="Times New Roman" w:cs="Times New Roman"/>
          <w:sz w:val="24"/>
          <w:szCs w:val="24"/>
          <w:lang w:val="en-US" w:eastAsia="sq-AL"/>
        </w:rPr>
        <w:t>dominant position</w:t>
      </w:r>
      <w:r w:rsidRPr="00AF3885">
        <w:rPr>
          <w:rFonts w:ascii="Times New Roman" w:eastAsia="Times New Roman" w:hAnsi="Times New Roman" w:cs="Times New Roman"/>
          <w:sz w:val="24"/>
          <w:szCs w:val="24"/>
          <w:lang w:val="en-US" w:eastAsia="sq-AL"/>
        </w:rPr>
        <w:t xml:space="preserve">. </w:t>
      </w:r>
    </w:p>
    <w:p w14:paraId="7C84C04A" w14:textId="77777777" w:rsidR="00B33FFB" w:rsidRPr="00AF3885" w:rsidRDefault="00B33FFB" w:rsidP="00182B5A">
      <w:pPr>
        <w:spacing w:after="0" w:line="240" w:lineRule="auto"/>
        <w:jc w:val="both"/>
        <w:rPr>
          <w:rFonts w:ascii="Times New Roman" w:eastAsia="Times New Roman" w:hAnsi="Times New Roman" w:cs="Times New Roman"/>
          <w:sz w:val="24"/>
          <w:szCs w:val="24"/>
          <w:lang w:val="en-US" w:eastAsia="sq-AL"/>
        </w:rPr>
      </w:pPr>
    </w:p>
    <w:p w14:paraId="102E99EE" w14:textId="77777777" w:rsidR="006E4AAB" w:rsidRPr="00AF3885" w:rsidRDefault="006E4AAB" w:rsidP="00182B5A">
      <w:pPr>
        <w:pStyle w:val="p1"/>
        <w:jc w:val="both"/>
        <w:rPr>
          <w:rFonts w:ascii="Times New Roman" w:hAnsi="Times New Roman"/>
          <w:color w:val="000000" w:themeColor="text1"/>
          <w:sz w:val="24"/>
          <w:szCs w:val="24"/>
        </w:rPr>
      </w:pPr>
      <w:r w:rsidRPr="00AF3885">
        <w:rPr>
          <w:rFonts w:ascii="Times New Roman" w:hAnsi="Times New Roman"/>
          <w:color w:val="000000" w:themeColor="text1"/>
          <w:sz w:val="24"/>
          <w:szCs w:val="24"/>
          <w:lang w:eastAsia="sq-AL"/>
        </w:rPr>
        <w:t xml:space="preserve">3. </w:t>
      </w:r>
      <w:r w:rsidRPr="00AF3885">
        <w:rPr>
          <w:rFonts w:ascii="Times New Roman" w:hAnsi="Times New Roman"/>
          <w:b/>
          <w:bCs/>
          <w:color w:val="000000" w:themeColor="text1"/>
          <w:sz w:val="24"/>
          <w:szCs w:val="24"/>
        </w:rPr>
        <w:t>Abuse of Relative Market Power</w:t>
      </w:r>
    </w:p>
    <w:p w14:paraId="2577358E" w14:textId="66D3FD80" w:rsidR="006E4AAB" w:rsidRPr="00AF3885" w:rsidRDefault="006E4AAB" w:rsidP="00182B5A">
      <w:pPr>
        <w:spacing w:after="0" w:line="240" w:lineRule="auto"/>
        <w:jc w:val="both"/>
        <w:rPr>
          <w:rFonts w:ascii="Times New Roman" w:eastAsia="Times New Roman" w:hAnsi="Times New Roman" w:cs="Times New Roman"/>
          <w:sz w:val="24"/>
          <w:szCs w:val="24"/>
          <w:lang w:val="en-US" w:eastAsia="sq-AL"/>
        </w:rPr>
      </w:pPr>
    </w:p>
    <w:p w14:paraId="5147F60B" w14:textId="1BB50A3D" w:rsidR="00C14775" w:rsidRPr="00AF3885" w:rsidRDefault="002A4FB6" w:rsidP="00182B5A">
      <w:pPr>
        <w:spacing w:after="0" w:line="240" w:lineRule="auto"/>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sz w:val="24"/>
          <w:szCs w:val="24"/>
          <w:lang w:val="en-US" w:eastAsia="sq-AL"/>
        </w:rPr>
        <w:t xml:space="preserve">Under the current Albanian </w:t>
      </w:r>
      <w:r w:rsidR="00AF3885" w:rsidRPr="00AF3885">
        <w:rPr>
          <w:rFonts w:ascii="Times New Roman" w:eastAsia="Times New Roman" w:hAnsi="Times New Roman" w:cs="Times New Roman"/>
          <w:sz w:val="24"/>
          <w:szCs w:val="24"/>
          <w:lang w:val="en-US" w:eastAsia="sq-AL"/>
        </w:rPr>
        <w:t>C</w:t>
      </w:r>
      <w:r w:rsidRPr="00AF3885">
        <w:rPr>
          <w:rFonts w:ascii="Times New Roman" w:eastAsia="Times New Roman" w:hAnsi="Times New Roman" w:cs="Times New Roman"/>
          <w:sz w:val="24"/>
          <w:szCs w:val="24"/>
          <w:lang w:val="en-US" w:eastAsia="sq-AL"/>
        </w:rPr>
        <w:t xml:space="preserve">ompetition </w:t>
      </w:r>
      <w:r w:rsidR="00AF3885" w:rsidRPr="00AF3885">
        <w:rPr>
          <w:rFonts w:ascii="Times New Roman" w:eastAsia="Times New Roman" w:hAnsi="Times New Roman" w:cs="Times New Roman"/>
          <w:sz w:val="24"/>
          <w:szCs w:val="24"/>
          <w:lang w:val="en-US" w:eastAsia="sq-AL"/>
        </w:rPr>
        <w:t>L</w:t>
      </w:r>
      <w:r w:rsidRPr="00AF3885">
        <w:rPr>
          <w:rFonts w:ascii="Times New Roman" w:eastAsia="Times New Roman" w:hAnsi="Times New Roman" w:cs="Times New Roman"/>
          <w:sz w:val="24"/>
          <w:szCs w:val="24"/>
          <w:lang w:val="en-US" w:eastAsia="sq-AL"/>
        </w:rPr>
        <w:t xml:space="preserve">aw, </w:t>
      </w:r>
      <w:r w:rsidR="00AF3885" w:rsidRPr="00AF3885">
        <w:rPr>
          <w:rFonts w:ascii="Times New Roman" w:eastAsia="Times New Roman" w:hAnsi="Times New Roman" w:cs="Times New Roman"/>
          <w:sz w:val="24"/>
          <w:szCs w:val="24"/>
          <w:lang w:val="en-US" w:eastAsia="sq-AL"/>
        </w:rPr>
        <w:t xml:space="preserve">a </w:t>
      </w:r>
      <w:r w:rsidRPr="00AF3885">
        <w:rPr>
          <w:rFonts w:ascii="Times New Roman" w:eastAsia="Times New Roman" w:hAnsi="Times New Roman" w:cs="Times New Roman"/>
          <w:sz w:val="24"/>
          <w:szCs w:val="24"/>
          <w:lang w:val="en-US" w:eastAsia="sq-AL"/>
        </w:rPr>
        <w:t xml:space="preserve">finding of abuse must be predicated on dominance. </w:t>
      </w:r>
      <w:r w:rsidR="00505FC3" w:rsidRPr="00AF3885">
        <w:rPr>
          <w:rFonts w:ascii="Times New Roman" w:eastAsia="Times New Roman" w:hAnsi="Times New Roman" w:cs="Times New Roman"/>
          <w:sz w:val="24"/>
          <w:szCs w:val="24"/>
          <w:lang w:val="en-US" w:eastAsia="sq-AL"/>
        </w:rPr>
        <w:t xml:space="preserve">As explained above, the Albanian Competition Law foresees only </w:t>
      </w:r>
      <w:r w:rsidR="00505FC3" w:rsidRPr="00AF3885">
        <w:rPr>
          <w:rFonts w:ascii="Times New Roman" w:eastAsia="Times New Roman" w:hAnsi="Times New Roman" w:cs="Times New Roman"/>
          <w:color w:val="000000"/>
          <w:sz w:val="24"/>
          <w:szCs w:val="24"/>
          <w:lang w:val="en-US"/>
        </w:rPr>
        <w:t>the economic dependence</w:t>
      </w:r>
      <w:r w:rsidR="00EE4918" w:rsidRPr="00AF3885">
        <w:rPr>
          <w:rFonts w:ascii="Times New Roman" w:eastAsia="Times New Roman" w:hAnsi="Times New Roman" w:cs="Times New Roman"/>
          <w:color w:val="000000"/>
          <w:sz w:val="24"/>
          <w:szCs w:val="24"/>
          <w:lang w:val="en-US"/>
        </w:rPr>
        <w:t>,</w:t>
      </w:r>
      <w:r w:rsidR="00505FC3" w:rsidRPr="00AF3885">
        <w:rPr>
          <w:rFonts w:ascii="Times New Roman" w:eastAsia="Times New Roman" w:hAnsi="Times New Roman" w:cs="Times New Roman"/>
          <w:color w:val="000000"/>
          <w:sz w:val="24"/>
          <w:szCs w:val="24"/>
          <w:lang w:val="en-US"/>
        </w:rPr>
        <w:t xml:space="preserve"> which arises when a supplier is economically dependent on a </w:t>
      </w:r>
      <w:proofErr w:type="gramStart"/>
      <w:r w:rsidR="00C14775" w:rsidRPr="00AF3885">
        <w:rPr>
          <w:rFonts w:ascii="Times New Roman" w:eastAsia="Times New Roman" w:hAnsi="Times New Roman" w:cs="Times New Roman"/>
          <w:color w:val="000000"/>
          <w:sz w:val="24"/>
          <w:szCs w:val="24"/>
          <w:lang w:val="en-US"/>
        </w:rPr>
        <w:t>buyer</w:t>
      </w:r>
      <w:proofErr w:type="gramEnd"/>
      <w:r w:rsidR="00505FC3" w:rsidRPr="00AF3885">
        <w:rPr>
          <w:rFonts w:ascii="Times New Roman" w:eastAsia="Times New Roman" w:hAnsi="Times New Roman" w:cs="Times New Roman"/>
          <w:color w:val="000000"/>
          <w:sz w:val="24"/>
          <w:szCs w:val="24"/>
          <w:lang w:val="en-US"/>
        </w:rPr>
        <w:t xml:space="preserve"> or the buyer is economically dependent on the supplier.</w:t>
      </w:r>
    </w:p>
    <w:p w14:paraId="74A13031" w14:textId="77777777" w:rsidR="00C14775" w:rsidRPr="00AF3885" w:rsidRDefault="00C14775" w:rsidP="00182B5A">
      <w:pPr>
        <w:spacing w:after="0" w:line="240" w:lineRule="auto"/>
        <w:jc w:val="both"/>
        <w:rPr>
          <w:rFonts w:ascii="Times New Roman" w:eastAsia="Times New Roman" w:hAnsi="Times New Roman" w:cs="Times New Roman"/>
          <w:sz w:val="24"/>
          <w:szCs w:val="24"/>
          <w:lang w:val="en-US" w:eastAsia="sq-AL"/>
        </w:rPr>
      </w:pPr>
    </w:p>
    <w:p w14:paraId="7E99C4BC" w14:textId="22B16514" w:rsidR="00C14775" w:rsidRPr="00AF3885" w:rsidRDefault="00505FC3"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 xml:space="preserve">The Albanian Competition Law does not define economic dependence or stipulate the criteria for finding a situation of abuse of economic dependence. </w:t>
      </w:r>
      <w:r w:rsidR="00F474E9">
        <w:rPr>
          <w:rFonts w:ascii="Times New Roman" w:eastAsia="Times New Roman" w:hAnsi="Times New Roman" w:cs="Times New Roman"/>
          <w:sz w:val="24"/>
          <w:szCs w:val="24"/>
          <w:lang w:val="en-US" w:eastAsia="sq-AL"/>
        </w:rPr>
        <w:t>According to</w:t>
      </w:r>
      <w:r w:rsidR="00C14775" w:rsidRPr="00AF3885">
        <w:rPr>
          <w:rFonts w:ascii="Times New Roman" w:eastAsia="Times New Roman" w:hAnsi="Times New Roman" w:cs="Times New Roman"/>
          <w:sz w:val="24"/>
          <w:szCs w:val="24"/>
          <w:lang w:val="en-US" w:eastAsia="sq-AL"/>
        </w:rPr>
        <w:t xml:space="preserve"> </w:t>
      </w:r>
      <w:r w:rsidR="00C14775" w:rsidRPr="00AF3885">
        <w:rPr>
          <w:rFonts w:ascii="Times New Roman" w:hAnsi="Times New Roman" w:cs="Times New Roman"/>
          <w:sz w:val="24"/>
          <w:szCs w:val="24"/>
          <w:lang w:eastAsia="sq-AL"/>
        </w:rPr>
        <w:t xml:space="preserve">Article 3 (5) of the </w:t>
      </w:r>
      <w:r w:rsidR="00C14775" w:rsidRPr="00AF3885">
        <w:rPr>
          <w:rFonts w:ascii="Times New Roman" w:eastAsia="Times New Roman" w:hAnsi="Times New Roman" w:cs="Times New Roman"/>
          <w:sz w:val="24"/>
          <w:szCs w:val="24"/>
          <w:lang w:val="en-US" w:eastAsia="sq-AL"/>
        </w:rPr>
        <w:t xml:space="preserve">Albanian Competition Law, an undertaking </w:t>
      </w:r>
      <w:r w:rsidR="00C4065B" w:rsidRPr="00AF3885">
        <w:rPr>
          <w:rFonts w:ascii="Times New Roman" w:eastAsia="Times New Roman" w:hAnsi="Times New Roman" w:cs="Times New Roman"/>
          <w:sz w:val="24"/>
          <w:szCs w:val="24"/>
          <w:lang w:val="en-US" w:eastAsia="sq-AL"/>
        </w:rPr>
        <w:t>that has</w:t>
      </w:r>
      <w:r w:rsidR="00C14775" w:rsidRPr="00AF3885">
        <w:rPr>
          <w:rFonts w:ascii="Times New Roman" w:eastAsia="Times New Roman" w:hAnsi="Times New Roman" w:cs="Times New Roman"/>
          <w:sz w:val="24"/>
          <w:szCs w:val="24"/>
          <w:lang w:val="en-US" w:eastAsia="sq-AL"/>
        </w:rPr>
        <w:t xml:space="preserve"> a dominant position </w:t>
      </w:r>
      <w:r w:rsidR="00C14775" w:rsidRPr="00AF3885">
        <w:rPr>
          <w:rFonts w:ascii="Times New Roman" w:hAnsi="Times New Roman" w:cs="Times New Roman"/>
          <w:sz w:val="24"/>
          <w:szCs w:val="24"/>
        </w:rPr>
        <w:t>behaves independently of other market participants</w:t>
      </w:r>
      <w:r w:rsidR="00C4065B" w:rsidRPr="00AF3885">
        <w:rPr>
          <w:rFonts w:ascii="Times New Roman" w:hAnsi="Times New Roman" w:cs="Times New Roman"/>
          <w:sz w:val="24"/>
          <w:szCs w:val="24"/>
        </w:rPr>
        <w:t>,</w:t>
      </w:r>
      <w:r w:rsidR="00C14775" w:rsidRPr="00AF3885">
        <w:rPr>
          <w:rFonts w:ascii="Times New Roman" w:hAnsi="Times New Roman" w:cs="Times New Roman"/>
          <w:sz w:val="24"/>
          <w:szCs w:val="24"/>
        </w:rPr>
        <w:t xml:space="preserve"> such as competitors, customers</w:t>
      </w:r>
      <w:r w:rsidR="00C4065B" w:rsidRPr="00AF3885">
        <w:rPr>
          <w:rFonts w:ascii="Times New Roman" w:hAnsi="Times New Roman" w:cs="Times New Roman"/>
          <w:sz w:val="24"/>
          <w:szCs w:val="24"/>
        </w:rPr>
        <w:t>,</w:t>
      </w:r>
      <w:r w:rsidR="00C14775" w:rsidRPr="00AF3885">
        <w:rPr>
          <w:rFonts w:ascii="Times New Roman" w:hAnsi="Times New Roman" w:cs="Times New Roman"/>
          <w:sz w:val="24"/>
          <w:szCs w:val="24"/>
        </w:rPr>
        <w:t xml:space="preserve"> or consumers.</w:t>
      </w:r>
      <w:r w:rsidR="00C14775" w:rsidRPr="00AF3885">
        <w:rPr>
          <w:rStyle w:val="FootnoteReference"/>
          <w:rFonts w:ascii="Times New Roman" w:hAnsi="Times New Roman" w:cs="Times New Roman"/>
          <w:sz w:val="24"/>
          <w:szCs w:val="24"/>
        </w:rPr>
        <w:footnoteReference w:id="26"/>
      </w:r>
      <w:r w:rsidR="00C14775" w:rsidRPr="00AF3885">
        <w:rPr>
          <w:rFonts w:ascii="Times New Roman" w:eastAsia="Times New Roman" w:hAnsi="Times New Roman" w:cs="Times New Roman"/>
          <w:sz w:val="24"/>
          <w:szCs w:val="24"/>
          <w:lang w:val="en-US" w:eastAsia="sq-AL"/>
        </w:rPr>
        <w:t xml:space="preserve"> </w:t>
      </w:r>
      <w:r w:rsidR="00F474E9">
        <w:rPr>
          <w:rFonts w:ascii="Times New Roman" w:eastAsia="Times New Roman" w:hAnsi="Times New Roman" w:cs="Times New Roman"/>
          <w:sz w:val="24"/>
          <w:szCs w:val="24"/>
          <w:lang w:val="en-US" w:eastAsia="sq-AL"/>
        </w:rPr>
        <w:t xml:space="preserve">As argued above, economic dependence is embedded in defining the dominant position. However, </w:t>
      </w:r>
      <w:r w:rsidR="00C14775" w:rsidRPr="00AF3885">
        <w:rPr>
          <w:rFonts w:ascii="Times New Roman" w:eastAsia="Times New Roman" w:hAnsi="Times New Roman" w:cs="Times New Roman"/>
          <w:sz w:val="24"/>
          <w:szCs w:val="24"/>
          <w:lang w:val="en-US" w:eastAsia="sq-AL"/>
        </w:rPr>
        <w:t xml:space="preserve">the Albanian Competition Law does not provide criteria for </w:t>
      </w:r>
      <w:r w:rsidR="00C4065B" w:rsidRPr="00AF3885">
        <w:rPr>
          <w:rFonts w:ascii="Times New Roman" w:eastAsia="Times New Roman" w:hAnsi="Times New Roman" w:cs="Times New Roman"/>
          <w:sz w:val="24"/>
          <w:szCs w:val="24"/>
          <w:lang w:val="en-US" w:eastAsia="sq-AL"/>
        </w:rPr>
        <w:t>assessing</w:t>
      </w:r>
      <w:r w:rsidR="00C14775" w:rsidRPr="00AF3885">
        <w:rPr>
          <w:rFonts w:ascii="Times New Roman" w:eastAsia="Times New Roman" w:hAnsi="Times New Roman" w:cs="Times New Roman"/>
          <w:sz w:val="24"/>
          <w:szCs w:val="24"/>
          <w:lang w:val="en-US" w:eastAsia="sq-AL"/>
        </w:rPr>
        <w:t xml:space="preserve"> abuse of economic dependence. </w:t>
      </w:r>
    </w:p>
    <w:p w14:paraId="3D0C0BAF" w14:textId="77777777" w:rsidR="00C14775" w:rsidRPr="00AF3885" w:rsidRDefault="00C14775" w:rsidP="00182B5A">
      <w:pPr>
        <w:spacing w:after="0" w:line="240" w:lineRule="auto"/>
        <w:jc w:val="both"/>
        <w:rPr>
          <w:rFonts w:ascii="Times New Roman" w:eastAsia="Times New Roman" w:hAnsi="Times New Roman" w:cs="Times New Roman"/>
          <w:sz w:val="24"/>
          <w:szCs w:val="24"/>
          <w:lang w:val="en-US" w:eastAsia="sq-AL"/>
        </w:rPr>
      </w:pPr>
    </w:p>
    <w:p w14:paraId="71F32B88" w14:textId="479485BE" w:rsidR="00A94CED" w:rsidRPr="00AF3885" w:rsidRDefault="00505FC3" w:rsidP="00182B5A">
      <w:pPr>
        <w:spacing w:after="0" w:line="240" w:lineRule="auto"/>
        <w:jc w:val="both"/>
        <w:rPr>
          <w:rFonts w:ascii="Times New Roman" w:eastAsia="Times New Roman" w:hAnsi="Times New Roman" w:cs="Times New Roman"/>
          <w:color w:val="000000" w:themeColor="text1"/>
          <w:sz w:val="24"/>
          <w:szCs w:val="24"/>
          <w:lang w:eastAsia="sq-AL"/>
        </w:rPr>
      </w:pPr>
      <w:r w:rsidRPr="00AF3885">
        <w:rPr>
          <w:rFonts w:ascii="Times New Roman" w:eastAsia="Times New Roman" w:hAnsi="Times New Roman" w:cs="Times New Roman"/>
          <w:color w:val="000000" w:themeColor="text1"/>
          <w:sz w:val="24"/>
          <w:szCs w:val="24"/>
          <w:lang w:val="en-US" w:eastAsia="sq-AL"/>
        </w:rPr>
        <w:t xml:space="preserve">So far, the </w:t>
      </w:r>
      <w:bookmarkStart w:id="0" w:name="OLE_LINK1"/>
      <w:r w:rsidRPr="00AF3885">
        <w:rPr>
          <w:rFonts w:ascii="Times New Roman" w:eastAsia="Times New Roman" w:hAnsi="Times New Roman" w:cs="Times New Roman"/>
          <w:color w:val="000000" w:themeColor="text1"/>
          <w:sz w:val="24"/>
          <w:szCs w:val="24"/>
          <w:lang w:val="en-US" w:eastAsia="sq-AL"/>
        </w:rPr>
        <w:t xml:space="preserve">Albanian Competition Authority </w:t>
      </w:r>
      <w:bookmarkEnd w:id="0"/>
      <w:r w:rsidR="00490B28" w:rsidRPr="00AF3885">
        <w:rPr>
          <w:rFonts w:ascii="Times New Roman" w:eastAsia="Times New Roman" w:hAnsi="Times New Roman" w:cs="Times New Roman"/>
          <w:color w:val="000000" w:themeColor="text1"/>
          <w:sz w:val="24"/>
          <w:szCs w:val="24"/>
          <w:lang w:val="en-US" w:eastAsia="sq-AL"/>
        </w:rPr>
        <w:t xml:space="preserve">has relied on </w:t>
      </w:r>
      <w:r w:rsidR="00A94CED" w:rsidRPr="00AF3885">
        <w:rPr>
          <w:rFonts w:ascii="Times New Roman" w:eastAsia="Times New Roman" w:hAnsi="Times New Roman" w:cs="Times New Roman"/>
          <w:color w:val="000000" w:themeColor="text1"/>
          <w:sz w:val="24"/>
          <w:szCs w:val="24"/>
          <w:lang w:val="en-US" w:eastAsia="sq-AL"/>
        </w:rPr>
        <w:t>CJEU</w:t>
      </w:r>
      <w:r w:rsidR="00490B28" w:rsidRPr="00AF3885">
        <w:rPr>
          <w:rFonts w:ascii="Times New Roman" w:eastAsia="Times New Roman" w:hAnsi="Times New Roman" w:cs="Times New Roman"/>
          <w:color w:val="000000" w:themeColor="text1"/>
          <w:sz w:val="24"/>
          <w:szCs w:val="24"/>
          <w:lang w:val="en-US" w:eastAsia="sq-AL"/>
        </w:rPr>
        <w:t xml:space="preserve"> case law </w:t>
      </w:r>
      <w:r w:rsidR="00342D44" w:rsidRPr="00AF3885">
        <w:rPr>
          <w:rFonts w:ascii="Times New Roman" w:eastAsia="Times New Roman" w:hAnsi="Times New Roman" w:cs="Times New Roman"/>
          <w:color w:val="000000" w:themeColor="text1"/>
          <w:sz w:val="24"/>
          <w:szCs w:val="24"/>
          <w:lang w:val="en-US" w:eastAsia="sq-AL"/>
        </w:rPr>
        <w:t>and</w:t>
      </w:r>
      <w:r w:rsidR="00A94CED" w:rsidRPr="00AF3885">
        <w:rPr>
          <w:rFonts w:ascii="Times New Roman" w:eastAsia="Times New Roman" w:hAnsi="Times New Roman" w:cs="Times New Roman"/>
          <w:color w:val="000000" w:themeColor="text1"/>
          <w:sz w:val="24"/>
          <w:szCs w:val="24"/>
          <w:lang w:val="en-US" w:eastAsia="sq-AL"/>
        </w:rPr>
        <w:t xml:space="preserve"> </w:t>
      </w:r>
      <w:r w:rsidR="00A94CED" w:rsidRPr="00AF3885">
        <w:rPr>
          <w:rFonts w:ascii="Times New Roman" w:hAnsi="Times New Roman" w:cs="Times New Roman"/>
          <w:color w:val="000000" w:themeColor="text1"/>
          <w:sz w:val="24"/>
          <w:szCs w:val="24"/>
        </w:rPr>
        <w:t xml:space="preserve">Guidance on the “Commission's enforcement priorities in applying Article 82 of the EC Treaty to abusive exclusionary conduct by dominant undertakings” to </w:t>
      </w:r>
      <w:r w:rsidR="00A94CED" w:rsidRPr="00AF3885">
        <w:rPr>
          <w:rFonts w:ascii="Times New Roman" w:eastAsia="Times New Roman" w:hAnsi="Times New Roman" w:cs="Times New Roman"/>
          <w:color w:val="000000" w:themeColor="text1"/>
          <w:sz w:val="24"/>
          <w:szCs w:val="24"/>
          <w:lang w:val="en-US" w:eastAsia="sq-AL"/>
        </w:rPr>
        <w:t>assess an undertaking's dominant position.</w:t>
      </w:r>
      <w:r w:rsidR="00A94CED" w:rsidRPr="00AF3885">
        <w:rPr>
          <w:rStyle w:val="FootnoteReference"/>
          <w:rFonts w:ascii="Times New Roman" w:eastAsia="Times New Roman" w:hAnsi="Times New Roman" w:cs="Times New Roman"/>
          <w:color w:val="000000" w:themeColor="text1"/>
          <w:sz w:val="24"/>
          <w:szCs w:val="24"/>
          <w:lang w:eastAsia="sq-AL"/>
        </w:rPr>
        <w:footnoteReference w:id="27"/>
      </w:r>
      <w:r w:rsidR="00A94CED" w:rsidRPr="00AF3885">
        <w:rPr>
          <w:rFonts w:ascii="Times New Roman" w:eastAsia="Times New Roman" w:hAnsi="Times New Roman" w:cs="Times New Roman"/>
          <w:color w:val="000000" w:themeColor="text1"/>
          <w:sz w:val="24"/>
          <w:szCs w:val="24"/>
          <w:lang w:eastAsia="sq-AL"/>
        </w:rPr>
        <w:t xml:space="preserve"> </w:t>
      </w:r>
      <w:r w:rsidR="00A94CED" w:rsidRPr="00AF3885">
        <w:rPr>
          <w:rFonts w:ascii="Times New Roman" w:eastAsia="Times New Roman" w:hAnsi="Times New Roman" w:cs="Times New Roman"/>
          <w:color w:val="000000" w:themeColor="text1"/>
          <w:sz w:val="24"/>
          <w:szCs w:val="24"/>
          <w:lang w:val="en-US" w:eastAsia="sq-AL"/>
        </w:rPr>
        <w:t>A</w:t>
      </w:r>
      <w:r w:rsidR="006672D6" w:rsidRPr="00AF3885">
        <w:rPr>
          <w:rFonts w:ascii="Times New Roman" w:eastAsia="Times New Roman" w:hAnsi="Times New Roman" w:cs="Times New Roman"/>
          <w:color w:val="000000" w:themeColor="text1"/>
          <w:sz w:val="24"/>
          <w:szCs w:val="24"/>
          <w:lang w:val="en-US" w:eastAsia="sq-AL"/>
        </w:rPr>
        <w:t>buse of dominant position and economic dependence</w:t>
      </w:r>
      <w:r w:rsidR="00A94CED" w:rsidRPr="00AF3885">
        <w:rPr>
          <w:rFonts w:ascii="Times New Roman" w:eastAsia="Times New Roman" w:hAnsi="Times New Roman" w:cs="Times New Roman"/>
          <w:color w:val="000000" w:themeColor="text1"/>
          <w:sz w:val="24"/>
          <w:szCs w:val="24"/>
          <w:lang w:val="en-US" w:eastAsia="sq-AL"/>
        </w:rPr>
        <w:t>,</w:t>
      </w:r>
      <w:r w:rsidR="006672D6" w:rsidRPr="00AF3885">
        <w:rPr>
          <w:rFonts w:ascii="Times New Roman" w:eastAsia="Times New Roman" w:hAnsi="Times New Roman" w:cs="Times New Roman"/>
          <w:color w:val="000000" w:themeColor="text1"/>
          <w:sz w:val="24"/>
          <w:szCs w:val="24"/>
          <w:lang w:eastAsia="sq-AL"/>
        </w:rPr>
        <w:t xml:space="preserve"> particularly in relation to essential facilities, and the exploitation of relative market power are key concerns in addressing unfair trade practices under competition law. When a dominant undertaking controls infrastructure or resources indispensable for effective competition—such as ports, energy networks, or distribution systems—it may engage in abuse by refusing access or imposing discriminatory conditions, triggering the </w:t>
      </w:r>
      <w:r w:rsidR="006672D6" w:rsidRPr="00AF3885">
        <w:rPr>
          <w:rFonts w:ascii="Times New Roman" w:eastAsia="Times New Roman" w:hAnsi="Times New Roman" w:cs="Times New Roman"/>
          <w:color w:val="000000" w:themeColor="text1"/>
          <w:sz w:val="24"/>
          <w:szCs w:val="24"/>
          <w:lang w:eastAsia="sq-AL"/>
        </w:rPr>
        <w:lastRenderedPageBreak/>
        <w:t xml:space="preserve">essential facilities doctrine. Such conduct not only distorts market dynamics but can </w:t>
      </w:r>
      <w:r w:rsidR="00A94CED" w:rsidRPr="00AF3885">
        <w:rPr>
          <w:rFonts w:ascii="Times New Roman" w:eastAsia="Times New Roman" w:hAnsi="Times New Roman" w:cs="Times New Roman"/>
          <w:color w:val="000000" w:themeColor="text1"/>
          <w:sz w:val="24"/>
          <w:szCs w:val="24"/>
          <w:lang w:eastAsia="sq-AL"/>
        </w:rPr>
        <w:t xml:space="preserve">also </w:t>
      </w:r>
      <w:r w:rsidR="006672D6" w:rsidRPr="00AF3885">
        <w:rPr>
          <w:rFonts w:ascii="Times New Roman" w:eastAsia="Times New Roman" w:hAnsi="Times New Roman" w:cs="Times New Roman"/>
          <w:color w:val="000000" w:themeColor="text1"/>
          <w:sz w:val="24"/>
          <w:szCs w:val="24"/>
          <w:lang w:eastAsia="sq-AL"/>
        </w:rPr>
        <w:t xml:space="preserve">unjustly exclude competitors or limit consumer choice. Separately, firms that do not hold a dominant position in the broader market may still wield relative market power over economically dependent trading partners, especially in vertically integrated sectors or where switching costs are high. In these scenarios, unfair contractual terms, exclusivity obligations, or exploitative pricing can constitute abuses, even absent formal dominance. </w:t>
      </w:r>
    </w:p>
    <w:p w14:paraId="0BAC0BC3" w14:textId="77777777" w:rsidR="00A94CED" w:rsidRPr="00AF3885" w:rsidRDefault="00A94CED" w:rsidP="00182B5A">
      <w:pPr>
        <w:spacing w:after="0" w:line="240" w:lineRule="auto"/>
        <w:jc w:val="both"/>
        <w:rPr>
          <w:rFonts w:ascii="Times New Roman" w:eastAsia="Times New Roman" w:hAnsi="Times New Roman" w:cs="Times New Roman"/>
          <w:color w:val="EE0000"/>
          <w:sz w:val="24"/>
          <w:szCs w:val="24"/>
          <w:lang w:eastAsia="sq-AL"/>
        </w:rPr>
      </w:pPr>
    </w:p>
    <w:p w14:paraId="6303FF07" w14:textId="5A46B022" w:rsidR="00F474E9" w:rsidRDefault="00A94CED" w:rsidP="00182B5A">
      <w:pPr>
        <w:spacing w:after="0" w:line="240" w:lineRule="auto"/>
        <w:jc w:val="both"/>
        <w:rPr>
          <w:rFonts w:ascii="Times New Roman" w:eastAsia="Times New Roman" w:hAnsi="Times New Roman" w:cs="Times New Roman"/>
          <w:color w:val="000000" w:themeColor="text1"/>
          <w:sz w:val="24"/>
          <w:szCs w:val="24"/>
          <w:lang w:eastAsia="sq-AL"/>
        </w:rPr>
      </w:pPr>
      <w:r w:rsidRPr="00AF3885">
        <w:rPr>
          <w:rFonts w:ascii="Times New Roman" w:eastAsia="Times New Roman" w:hAnsi="Times New Roman" w:cs="Times New Roman"/>
          <w:color w:val="000000" w:themeColor="text1"/>
          <w:sz w:val="24"/>
          <w:szCs w:val="24"/>
          <w:lang w:eastAsia="sq-AL"/>
        </w:rPr>
        <w:t xml:space="preserve">The Albanian Competition Authority has addressed several cases concerning market power abuse. </w:t>
      </w:r>
      <w:r w:rsidR="006672D6" w:rsidRPr="00AF3885">
        <w:rPr>
          <w:rFonts w:ascii="Times New Roman" w:eastAsia="Times New Roman" w:hAnsi="Times New Roman" w:cs="Times New Roman"/>
          <w:color w:val="000000" w:themeColor="text1"/>
          <w:sz w:val="24"/>
          <w:szCs w:val="24"/>
          <w:lang w:eastAsia="sq-AL"/>
        </w:rPr>
        <w:t>The case of EMS-APO</w:t>
      </w:r>
      <w:r w:rsidRPr="00AF3885">
        <w:rPr>
          <w:rFonts w:ascii="Times New Roman" w:eastAsia="Times New Roman" w:hAnsi="Times New Roman" w:cs="Times New Roman"/>
          <w:color w:val="000000" w:themeColor="text1"/>
          <w:sz w:val="24"/>
          <w:szCs w:val="24"/>
          <w:lang w:eastAsia="sq-AL"/>
        </w:rPr>
        <w:t xml:space="preserve"> </w:t>
      </w:r>
      <w:r w:rsidR="006672D6" w:rsidRPr="00AF3885">
        <w:rPr>
          <w:rFonts w:ascii="Times New Roman" w:eastAsia="Times New Roman" w:hAnsi="Times New Roman" w:cs="Times New Roman"/>
          <w:color w:val="000000" w:themeColor="text1"/>
          <w:sz w:val="24"/>
          <w:szCs w:val="24"/>
          <w:lang w:eastAsia="sq-AL"/>
        </w:rPr>
        <w:t>illustrates potential concerns under the essential facilities doctrine.</w:t>
      </w:r>
      <w:r w:rsidRPr="00AF3885">
        <w:rPr>
          <w:rStyle w:val="FootnoteReference"/>
          <w:rFonts w:ascii="Times New Roman" w:eastAsia="Times New Roman" w:hAnsi="Times New Roman" w:cs="Times New Roman"/>
          <w:color w:val="000000" w:themeColor="text1"/>
          <w:sz w:val="24"/>
          <w:szCs w:val="24"/>
          <w:lang w:eastAsia="sq-AL"/>
        </w:rPr>
        <w:footnoteReference w:id="28"/>
      </w:r>
      <w:r w:rsidR="001C1CB3" w:rsidRPr="00AF3885">
        <w:rPr>
          <w:rFonts w:ascii="Times New Roman" w:eastAsia="Times New Roman" w:hAnsi="Times New Roman" w:cs="Times New Roman"/>
          <w:color w:val="000000" w:themeColor="text1"/>
          <w:sz w:val="24"/>
          <w:szCs w:val="24"/>
          <w:lang w:eastAsia="sq-AL"/>
        </w:rPr>
        <w:t xml:space="preserve"> </w:t>
      </w:r>
      <w:r w:rsidRPr="00AF3885">
        <w:rPr>
          <w:rFonts w:ascii="Times New Roman" w:eastAsia="Times New Roman" w:hAnsi="Times New Roman" w:cs="Times New Roman"/>
          <w:color w:val="000000" w:themeColor="text1"/>
          <w:sz w:val="24"/>
          <w:szCs w:val="24"/>
          <w:lang w:eastAsia="sq-AL"/>
        </w:rPr>
        <w:t xml:space="preserve">EMS-APO </w:t>
      </w:r>
      <w:r w:rsidR="001C1CB3" w:rsidRPr="00AF3885">
        <w:rPr>
          <w:rFonts w:ascii="Times New Roman" w:eastAsia="Times New Roman" w:hAnsi="Times New Roman" w:cs="Times New Roman"/>
          <w:color w:val="000000" w:themeColor="text1"/>
          <w:sz w:val="24"/>
          <w:szCs w:val="24"/>
          <w:lang w:eastAsia="sq-AL"/>
        </w:rPr>
        <w:t>held</w:t>
      </w:r>
      <w:r w:rsidRPr="00AF3885">
        <w:rPr>
          <w:rFonts w:ascii="Times New Roman" w:eastAsia="Times New Roman" w:hAnsi="Times New Roman" w:cs="Times New Roman"/>
          <w:color w:val="000000" w:themeColor="text1"/>
          <w:sz w:val="24"/>
          <w:szCs w:val="24"/>
          <w:lang w:eastAsia="sq-AL"/>
        </w:rPr>
        <w:t xml:space="preserve"> exclusive rights over the management and operation of the East Terminal at the Port of Durrës</w:t>
      </w:r>
      <w:r w:rsidR="001C1CB3" w:rsidRPr="00AF3885">
        <w:rPr>
          <w:rFonts w:ascii="Times New Roman" w:eastAsia="Times New Roman" w:hAnsi="Times New Roman" w:cs="Times New Roman"/>
          <w:color w:val="000000" w:themeColor="text1"/>
          <w:sz w:val="24"/>
          <w:szCs w:val="24"/>
          <w:lang w:eastAsia="sq-AL"/>
        </w:rPr>
        <w:t xml:space="preserve">. </w:t>
      </w:r>
      <w:r w:rsidR="006672D6" w:rsidRPr="00AF3885">
        <w:rPr>
          <w:rFonts w:ascii="Times New Roman" w:eastAsia="Times New Roman" w:hAnsi="Times New Roman" w:cs="Times New Roman"/>
          <w:color w:val="000000" w:themeColor="text1"/>
          <w:sz w:val="24"/>
          <w:szCs w:val="24"/>
          <w:lang w:eastAsia="sq-AL"/>
        </w:rPr>
        <w:t>As EMS-APO controls</w:t>
      </w:r>
      <w:r w:rsidR="00182B5A">
        <w:rPr>
          <w:rFonts w:ascii="Times New Roman" w:eastAsia="Times New Roman" w:hAnsi="Times New Roman" w:cs="Times New Roman"/>
          <w:color w:val="000000" w:themeColor="text1"/>
          <w:sz w:val="24"/>
          <w:szCs w:val="24"/>
          <w:lang w:eastAsia="sq-AL"/>
        </w:rPr>
        <w:t xml:space="preserve"> the</w:t>
      </w:r>
      <w:r w:rsidR="006672D6" w:rsidRPr="00AF3885">
        <w:rPr>
          <w:rFonts w:ascii="Times New Roman" w:eastAsia="Times New Roman" w:hAnsi="Times New Roman" w:cs="Times New Roman"/>
          <w:color w:val="000000" w:themeColor="text1"/>
          <w:sz w:val="24"/>
          <w:szCs w:val="24"/>
          <w:lang w:eastAsia="sq-AL"/>
        </w:rPr>
        <w:t xml:space="preserve"> infrastructure indispensable for bulk cargo handling, any unjustified refusal to grant access or discriminatory treatment of users may constitute an abuse of dominance by limiting market entry and distorting competition in port services. </w:t>
      </w:r>
    </w:p>
    <w:p w14:paraId="73B1EF40" w14:textId="77777777" w:rsidR="00F474E9" w:rsidRDefault="00F474E9" w:rsidP="00182B5A">
      <w:pPr>
        <w:spacing w:after="0" w:line="240" w:lineRule="auto"/>
        <w:jc w:val="both"/>
        <w:rPr>
          <w:rFonts w:ascii="Times New Roman" w:eastAsia="Times New Roman" w:hAnsi="Times New Roman" w:cs="Times New Roman"/>
          <w:color w:val="000000" w:themeColor="text1"/>
          <w:sz w:val="24"/>
          <w:szCs w:val="24"/>
          <w:lang w:eastAsia="sq-AL"/>
        </w:rPr>
      </w:pPr>
    </w:p>
    <w:p w14:paraId="51213EAE" w14:textId="77777777" w:rsidR="00F474E9" w:rsidRDefault="001C1CB3" w:rsidP="00182B5A">
      <w:pPr>
        <w:spacing w:after="0" w:line="240" w:lineRule="auto"/>
        <w:jc w:val="both"/>
        <w:rPr>
          <w:rFonts w:ascii="Times New Roman" w:eastAsia="Times New Roman" w:hAnsi="Times New Roman" w:cs="Times New Roman"/>
          <w:color w:val="000000" w:themeColor="text1"/>
          <w:sz w:val="24"/>
          <w:szCs w:val="24"/>
          <w:lang w:eastAsia="sq-AL"/>
        </w:rPr>
      </w:pPr>
      <w:r w:rsidRPr="00AF3885">
        <w:rPr>
          <w:rFonts w:ascii="Times New Roman" w:eastAsia="Times New Roman" w:hAnsi="Times New Roman" w:cs="Times New Roman"/>
          <w:color w:val="000000" w:themeColor="text1"/>
          <w:sz w:val="24"/>
          <w:szCs w:val="24"/>
          <w:lang w:eastAsia="sq-AL"/>
        </w:rPr>
        <w:t>In</w:t>
      </w:r>
      <w:r w:rsidR="006672D6" w:rsidRPr="00AF3885">
        <w:rPr>
          <w:rFonts w:ascii="Times New Roman" w:eastAsia="Times New Roman" w:hAnsi="Times New Roman" w:cs="Times New Roman"/>
          <w:color w:val="000000" w:themeColor="text1"/>
          <w:sz w:val="24"/>
          <w:szCs w:val="24"/>
          <w:lang w:eastAsia="sq-AL"/>
        </w:rPr>
        <w:t xml:space="preserve"> the Bankers Petroleum Albania</w:t>
      </w:r>
      <w:r w:rsidRPr="00AF3885">
        <w:rPr>
          <w:rFonts w:ascii="Times New Roman" w:eastAsia="Times New Roman" w:hAnsi="Times New Roman" w:cs="Times New Roman"/>
          <w:color w:val="000000" w:themeColor="text1"/>
          <w:sz w:val="24"/>
          <w:szCs w:val="24"/>
          <w:lang w:eastAsia="sq-AL"/>
        </w:rPr>
        <w:t xml:space="preserve"> case</w:t>
      </w:r>
      <w:r w:rsidR="006672D6" w:rsidRPr="00AF3885">
        <w:rPr>
          <w:rFonts w:ascii="Times New Roman" w:eastAsia="Times New Roman" w:hAnsi="Times New Roman" w:cs="Times New Roman"/>
          <w:color w:val="000000" w:themeColor="text1"/>
          <w:sz w:val="24"/>
          <w:szCs w:val="24"/>
          <w:lang w:eastAsia="sq-AL"/>
        </w:rPr>
        <w:t>, the ACA examined Bankers Petroleum Albania’s conduct in light of its strong bargaining position in the upstream oil sector</w:t>
      </w:r>
      <w:r w:rsidRPr="00AF3885">
        <w:rPr>
          <w:rFonts w:ascii="Times New Roman" w:eastAsia="Times New Roman" w:hAnsi="Times New Roman" w:cs="Times New Roman"/>
          <w:color w:val="000000" w:themeColor="text1"/>
          <w:sz w:val="24"/>
          <w:szCs w:val="24"/>
          <w:lang w:eastAsia="sq-AL"/>
        </w:rPr>
        <w:t>.</w:t>
      </w:r>
      <w:r w:rsidR="00B41ED1" w:rsidRPr="00AF3885">
        <w:rPr>
          <w:rFonts w:ascii="Times New Roman" w:eastAsia="Times New Roman" w:hAnsi="Times New Roman" w:cs="Times New Roman"/>
          <w:color w:val="000000" w:themeColor="text1"/>
          <w:sz w:val="24"/>
          <w:szCs w:val="24"/>
          <w:lang w:eastAsia="sq-AL"/>
        </w:rPr>
        <w:t xml:space="preserve"> </w:t>
      </w:r>
      <w:r w:rsidR="006672D6" w:rsidRPr="00AF3885">
        <w:rPr>
          <w:rFonts w:ascii="Times New Roman" w:eastAsia="Times New Roman" w:hAnsi="Times New Roman" w:cs="Times New Roman"/>
          <w:color w:val="000000" w:themeColor="text1"/>
          <w:sz w:val="24"/>
          <w:szCs w:val="24"/>
          <w:lang w:eastAsia="sq-AL"/>
        </w:rPr>
        <w:t>Bankers’ commercial power over dependent contractors and service providers raised concerns related to relative market power and the imposition of unfair trading conditions.</w:t>
      </w:r>
      <w:r w:rsidRPr="00AF3885">
        <w:rPr>
          <w:rStyle w:val="FootnoteReference"/>
          <w:rFonts w:ascii="Times New Roman" w:eastAsia="Times New Roman" w:hAnsi="Times New Roman" w:cs="Times New Roman"/>
          <w:color w:val="000000" w:themeColor="text1"/>
          <w:sz w:val="24"/>
          <w:szCs w:val="24"/>
          <w:lang w:eastAsia="sq-AL"/>
        </w:rPr>
        <w:footnoteReference w:id="29"/>
      </w:r>
      <w:r w:rsidR="006672D6" w:rsidRPr="00AF3885">
        <w:rPr>
          <w:rFonts w:ascii="Times New Roman" w:eastAsia="Times New Roman" w:hAnsi="Times New Roman" w:cs="Times New Roman"/>
          <w:color w:val="000000" w:themeColor="text1"/>
          <w:sz w:val="24"/>
          <w:szCs w:val="24"/>
          <w:lang w:eastAsia="sq-AL"/>
        </w:rPr>
        <w:t xml:space="preserve"> </w:t>
      </w:r>
    </w:p>
    <w:p w14:paraId="41FB0BF8" w14:textId="77777777" w:rsidR="00F474E9" w:rsidRDefault="00F474E9" w:rsidP="00182B5A">
      <w:pPr>
        <w:spacing w:after="0" w:line="240" w:lineRule="auto"/>
        <w:jc w:val="both"/>
        <w:rPr>
          <w:rFonts w:ascii="Times New Roman" w:eastAsia="Times New Roman" w:hAnsi="Times New Roman" w:cs="Times New Roman"/>
          <w:color w:val="000000" w:themeColor="text1"/>
          <w:sz w:val="24"/>
          <w:szCs w:val="24"/>
          <w:lang w:eastAsia="sq-AL"/>
        </w:rPr>
      </w:pPr>
    </w:p>
    <w:p w14:paraId="6A6B295E" w14:textId="036E8543" w:rsidR="006672D6" w:rsidRPr="00AF3885" w:rsidRDefault="006672D6" w:rsidP="00182B5A">
      <w:pPr>
        <w:spacing w:after="0" w:line="240" w:lineRule="auto"/>
        <w:jc w:val="both"/>
        <w:rPr>
          <w:rFonts w:ascii="Times New Roman" w:eastAsia="Times New Roman" w:hAnsi="Times New Roman" w:cs="Times New Roman"/>
          <w:color w:val="000000" w:themeColor="text1"/>
          <w:sz w:val="24"/>
          <w:szCs w:val="24"/>
          <w:lang w:val="en-US" w:eastAsia="sq-AL"/>
        </w:rPr>
      </w:pPr>
      <w:r w:rsidRPr="00AF3885">
        <w:rPr>
          <w:rFonts w:ascii="Times New Roman" w:eastAsia="Times New Roman" w:hAnsi="Times New Roman" w:cs="Times New Roman"/>
          <w:color w:val="000000" w:themeColor="text1"/>
          <w:sz w:val="24"/>
          <w:szCs w:val="24"/>
          <w:lang w:eastAsia="sq-AL"/>
        </w:rPr>
        <w:t>These cases</w:t>
      </w:r>
      <w:r w:rsidR="001C1CB3" w:rsidRPr="00AF3885">
        <w:rPr>
          <w:rFonts w:ascii="Times New Roman" w:eastAsia="Times New Roman" w:hAnsi="Times New Roman" w:cs="Times New Roman"/>
          <w:color w:val="000000" w:themeColor="text1"/>
          <w:sz w:val="24"/>
          <w:szCs w:val="24"/>
          <w:lang w:eastAsia="sq-AL"/>
        </w:rPr>
        <w:t xml:space="preserve">, EMS-APO and Bankers Petroleum Albania, </w:t>
      </w:r>
      <w:r w:rsidRPr="00AF3885">
        <w:rPr>
          <w:rFonts w:ascii="Times New Roman" w:eastAsia="Times New Roman" w:hAnsi="Times New Roman" w:cs="Times New Roman"/>
          <w:color w:val="000000" w:themeColor="text1"/>
          <w:sz w:val="24"/>
          <w:szCs w:val="24"/>
          <w:lang w:eastAsia="sq-AL"/>
        </w:rPr>
        <w:t xml:space="preserve">highlight how both formal dominance and structural dependencies can lead to anti-competitive practices, underscoring the need for regulatory scrutiny to ensure non-discriminatory access to essential inputs and the protection of economically dependent undertakings in Albania’s evolving market economy. </w:t>
      </w:r>
      <w:r w:rsidR="001C1CB3" w:rsidRPr="00AF3885">
        <w:rPr>
          <w:rFonts w:ascii="Times New Roman" w:eastAsia="Times New Roman" w:hAnsi="Times New Roman" w:cs="Times New Roman"/>
          <w:color w:val="000000" w:themeColor="text1"/>
          <w:sz w:val="24"/>
          <w:szCs w:val="24"/>
          <w:lang w:val="en-US" w:eastAsia="sq-AL"/>
        </w:rPr>
        <w:t xml:space="preserve">However, no case has been decided on distinguishing between economic dependence and dominant position. </w:t>
      </w:r>
    </w:p>
    <w:p w14:paraId="701753CB" w14:textId="77777777" w:rsidR="00EE4918" w:rsidRPr="00AF3885" w:rsidRDefault="00EE4918" w:rsidP="00182B5A">
      <w:pPr>
        <w:spacing w:after="0" w:line="240" w:lineRule="auto"/>
        <w:jc w:val="both"/>
        <w:rPr>
          <w:rFonts w:ascii="Times New Roman" w:eastAsia="Times New Roman" w:hAnsi="Times New Roman" w:cs="Times New Roman"/>
          <w:sz w:val="24"/>
          <w:szCs w:val="24"/>
          <w:lang w:val="en-US" w:eastAsia="sq-AL"/>
        </w:rPr>
      </w:pPr>
    </w:p>
    <w:p w14:paraId="5D85917A" w14:textId="3FFCB4C0" w:rsidR="0094750F" w:rsidRPr="00AF3885" w:rsidRDefault="0094750F" w:rsidP="00182B5A">
      <w:pPr>
        <w:spacing w:after="0" w:line="240" w:lineRule="auto"/>
        <w:jc w:val="both"/>
        <w:rPr>
          <w:rFonts w:ascii="Times New Roman" w:eastAsia="Times New Roman" w:hAnsi="Times New Roman" w:cs="Times New Roman"/>
          <w:color w:val="000000"/>
          <w:sz w:val="24"/>
          <w:szCs w:val="24"/>
          <w:lang w:val="en-US"/>
        </w:rPr>
      </w:pPr>
      <w:r w:rsidRPr="00AF3885">
        <w:rPr>
          <w:rFonts w:ascii="Times New Roman" w:eastAsia="Times New Roman" w:hAnsi="Times New Roman" w:cs="Times New Roman"/>
          <w:sz w:val="24"/>
          <w:szCs w:val="24"/>
          <w:lang w:val="en-US" w:eastAsia="sq-AL"/>
        </w:rPr>
        <w:t xml:space="preserve">Nevertheless, there is a possibility of relying on the CJEU practice to assess economic dependence. </w:t>
      </w:r>
      <w:r w:rsidR="001262C1" w:rsidRPr="00AF3885">
        <w:rPr>
          <w:rFonts w:ascii="Times New Roman" w:hAnsi="Times New Roman" w:cs="Times New Roman"/>
          <w:sz w:val="24"/>
          <w:szCs w:val="24"/>
        </w:rPr>
        <w:t>The</w:t>
      </w:r>
      <w:r w:rsidRPr="00AF3885">
        <w:rPr>
          <w:rFonts w:ascii="Times New Roman" w:hAnsi="Times New Roman" w:cs="Times New Roman"/>
          <w:sz w:val="24"/>
          <w:szCs w:val="24"/>
        </w:rPr>
        <w:t xml:space="preserve"> ECJ </w:t>
      </w:r>
      <w:r w:rsidR="001262C1" w:rsidRPr="00AF3885">
        <w:rPr>
          <w:rFonts w:ascii="Times New Roman" w:hAnsi="Times New Roman" w:cs="Times New Roman"/>
          <w:sz w:val="24"/>
          <w:szCs w:val="24"/>
        </w:rPr>
        <w:t>has recognised the</w:t>
      </w:r>
      <w:r w:rsidRPr="00AF3885">
        <w:rPr>
          <w:rFonts w:ascii="Times New Roman" w:eastAsia="Times New Roman" w:hAnsi="Times New Roman" w:cs="Times New Roman"/>
          <w:color w:val="000000"/>
          <w:sz w:val="24"/>
          <w:szCs w:val="24"/>
          <w:lang w:val="en-US"/>
        </w:rPr>
        <w:t xml:space="preserve"> economic dependence of the suppliers and purchaser</w:t>
      </w:r>
      <w:r w:rsidR="001262C1" w:rsidRPr="00AF3885">
        <w:rPr>
          <w:rFonts w:ascii="Times New Roman" w:eastAsia="Times New Roman" w:hAnsi="Times New Roman" w:cs="Times New Roman"/>
          <w:color w:val="000000"/>
          <w:sz w:val="24"/>
          <w:szCs w:val="24"/>
          <w:lang w:val="en-US"/>
        </w:rPr>
        <w:t>s</w:t>
      </w:r>
      <w:r w:rsidRPr="00AF3885">
        <w:rPr>
          <w:rFonts w:ascii="Times New Roman" w:eastAsia="Times New Roman" w:hAnsi="Times New Roman" w:cs="Times New Roman"/>
          <w:color w:val="000000"/>
          <w:sz w:val="24"/>
          <w:szCs w:val="24"/>
          <w:lang w:val="en-US"/>
        </w:rPr>
        <w:t xml:space="preserve"> as one of the criteria in assessing the dominant position. </w:t>
      </w:r>
      <w:r w:rsidR="001262C1" w:rsidRPr="00AF3885">
        <w:rPr>
          <w:rFonts w:ascii="Times New Roman" w:eastAsia="Times New Roman" w:hAnsi="Times New Roman" w:cs="Times New Roman"/>
          <w:color w:val="000000"/>
          <w:sz w:val="24"/>
          <w:szCs w:val="24"/>
          <w:lang w:val="en-US"/>
        </w:rPr>
        <w:t>E</w:t>
      </w:r>
      <w:r w:rsidRPr="00AF3885">
        <w:rPr>
          <w:rFonts w:ascii="Times New Roman" w:eastAsia="Times New Roman" w:hAnsi="Times New Roman" w:cs="Times New Roman"/>
          <w:color w:val="000000"/>
          <w:sz w:val="24"/>
          <w:szCs w:val="24"/>
          <w:lang w:val="en-US"/>
        </w:rPr>
        <w:t xml:space="preserve">conomic dependence complements the analysis of an undertaking </w:t>
      </w:r>
      <w:r w:rsidR="001262C1" w:rsidRPr="00AF3885">
        <w:rPr>
          <w:rFonts w:ascii="Times New Roman" w:eastAsia="Times New Roman" w:hAnsi="Times New Roman" w:cs="Times New Roman"/>
          <w:color w:val="000000"/>
          <w:sz w:val="24"/>
          <w:szCs w:val="24"/>
          <w:lang w:val="en-US"/>
        </w:rPr>
        <w:t>that has</w:t>
      </w:r>
      <w:r w:rsidRPr="00AF3885">
        <w:rPr>
          <w:rFonts w:ascii="Times New Roman" w:eastAsia="Times New Roman" w:hAnsi="Times New Roman" w:cs="Times New Roman"/>
          <w:color w:val="000000"/>
          <w:sz w:val="24"/>
          <w:szCs w:val="24"/>
          <w:lang w:val="en-US"/>
        </w:rPr>
        <w:t xml:space="preserve"> a dominant position.</w:t>
      </w:r>
      <w:r w:rsidRPr="00AF3885">
        <w:rPr>
          <w:rFonts w:ascii="Times New Roman" w:hAnsi="Times New Roman" w:cs="Times New Roman"/>
          <w:sz w:val="24"/>
          <w:szCs w:val="24"/>
        </w:rPr>
        <w:t xml:space="preserve"> </w:t>
      </w:r>
      <w:r w:rsidR="001262C1" w:rsidRPr="00AF3885">
        <w:rPr>
          <w:rFonts w:ascii="Times New Roman" w:hAnsi="Times New Roman" w:cs="Times New Roman"/>
          <w:sz w:val="24"/>
          <w:szCs w:val="24"/>
        </w:rPr>
        <w:t>In the case of low market shares</w:t>
      </w:r>
      <w:r w:rsidRPr="00AF3885">
        <w:rPr>
          <w:rFonts w:ascii="Times New Roman" w:hAnsi="Times New Roman" w:cs="Times New Roman"/>
          <w:sz w:val="24"/>
          <w:szCs w:val="24"/>
        </w:rPr>
        <w:t xml:space="preserve">, the Court of Justice allowed for </w:t>
      </w:r>
      <w:r w:rsidRPr="00AF3885">
        <w:rPr>
          <w:rFonts w:ascii="Times New Roman" w:eastAsia="Times New Roman" w:hAnsi="Times New Roman" w:cs="Times New Roman"/>
          <w:color w:val="000000"/>
          <w:sz w:val="24"/>
          <w:szCs w:val="24"/>
          <w:lang w:val="en-US"/>
        </w:rPr>
        <w:t xml:space="preserve">economic dependence to be included in the analysis under </w:t>
      </w:r>
      <w:r w:rsidRPr="00AF3885">
        <w:rPr>
          <w:rFonts w:ascii="Times New Roman" w:eastAsia="Times New Roman" w:hAnsi="Times New Roman" w:cs="Times New Roman"/>
          <w:i/>
          <w:iCs/>
          <w:color w:val="000000"/>
          <w:sz w:val="24"/>
          <w:szCs w:val="24"/>
          <w:lang w:val="en-US"/>
        </w:rPr>
        <w:t>exceptional circumstances</w:t>
      </w:r>
      <w:r w:rsidRPr="00AF3885">
        <w:rPr>
          <w:rFonts w:ascii="Times New Roman" w:eastAsia="Times New Roman" w:hAnsi="Times New Roman" w:cs="Times New Roman"/>
          <w:color w:val="000000"/>
          <w:sz w:val="24"/>
          <w:szCs w:val="24"/>
          <w:lang w:val="en-US"/>
        </w:rPr>
        <w:t>.</w:t>
      </w:r>
      <w:r w:rsidRPr="00AF3885">
        <w:rPr>
          <w:rStyle w:val="FootnoteReference"/>
          <w:rFonts w:ascii="Times New Roman" w:eastAsia="Times New Roman" w:hAnsi="Times New Roman" w:cs="Times New Roman"/>
          <w:color w:val="000000"/>
          <w:sz w:val="24"/>
          <w:szCs w:val="24"/>
          <w:lang w:val="en-US"/>
        </w:rPr>
        <w:footnoteReference w:id="30"/>
      </w:r>
      <w:r w:rsidRPr="00AF3885">
        <w:rPr>
          <w:rFonts w:ascii="Times New Roman" w:eastAsia="Times New Roman" w:hAnsi="Times New Roman" w:cs="Times New Roman"/>
          <w:color w:val="000000"/>
          <w:sz w:val="24"/>
          <w:szCs w:val="24"/>
          <w:lang w:val="en-US"/>
        </w:rPr>
        <w:t xml:space="preserve"> </w:t>
      </w:r>
    </w:p>
    <w:p w14:paraId="682ACC89" w14:textId="77777777" w:rsidR="0094750F" w:rsidRPr="00AF3885" w:rsidRDefault="0094750F" w:rsidP="00182B5A">
      <w:pPr>
        <w:spacing w:after="0" w:line="240" w:lineRule="auto"/>
        <w:jc w:val="both"/>
        <w:rPr>
          <w:rFonts w:ascii="Times New Roman" w:eastAsia="Times New Roman" w:hAnsi="Times New Roman" w:cs="Times New Roman"/>
          <w:color w:val="000000"/>
          <w:sz w:val="24"/>
          <w:szCs w:val="24"/>
          <w:lang w:val="en-US"/>
        </w:rPr>
      </w:pPr>
    </w:p>
    <w:p w14:paraId="4CF58E18" w14:textId="5B292E40" w:rsidR="0094750F" w:rsidRPr="00AF3885" w:rsidRDefault="0094750F" w:rsidP="00182B5A">
      <w:pPr>
        <w:pStyle w:val="p1"/>
        <w:jc w:val="both"/>
        <w:rPr>
          <w:rFonts w:ascii="Times New Roman" w:hAnsi="Times New Roman"/>
          <w:sz w:val="24"/>
          <w:szCs w:val="24"/>
        </w:rPr>
      </w:pPr>
      <w:r w:rsidRPr="00AF3885">
        <w:rPr>
          <w:rFonts w:ascii="Times New Roman" w:hAnsi="Times New Roman"/>
          <w:sz w:val="24"/>
          <w:szCs w:val="24"/>
        </w:rPr>
        <w:t xml:space="preserve">As Albania has signed the </w:t>
      </w:r>
      <w:proofErr w:type="spellStart"/>
      <w:r w:rsidRPr="00AF3885">
        <w:rPr>
          <w:rFonts w:ascii="Times New Roman" w:hAnsi="Times New Roman"/>
          <w:sz w:val="24"/>
          <w:szCs w:val="24"/>
        </w:rPr>
        <w:t>Stabilisation</w:t>
      </w:r>
      <w:proofErr w:type="spellEnd"/>
      <w:r w:rsidRPr="00AF3885">
        <w:rPr>
          <w:rFonts w:ascii="Times New Roman" w:hAnsi="Times New Roman"/>
          <w:sz w:val="24"/>
          <w:szCs w:val="24"/>
        </w:rPr>
        <w:t xml:space="preserve"> and Association Agreement</w:t>
      </w:r>
      <w:r w:rsidR="001262C1" w:rsidRPr="00AF3885">
        <w:rPr>
          <w:rFonts w:ascii="Times New Roman" w:hAnsi="Times New Roman"/>
          <w:sz w:val="24"/>
          <w:szCs w:val="24"/>
        </w:rPr>
        <w:t xml:space="preserve">, </w:t>
      </w:r>
      <w:r w:rsidRPr="00AF3885">
        <w:rPr>
          <w:rFonts w:ascii="Times New Roman" w:hAnsi="Times New Roman"/>
          <w:sz w:val="24"/>
          <w:szCs w:val="24"/>
        </w:rPr>
        <w:t xml:space="preserve">the Albanian Competition Authority may rely on the CJEU case law to assess the abuse of </w:t>
      </w:r>
      <w:r w:rsidR="001262C1" w:rsidRPr="00AF3885">
        <w:rPr>
          <w:rFonts w:ascii="Times New Roman" w:hAnsi="Times New Roman"/>
          <w:sz w:val="24"/>
          <w:szCs w:val="24"/>
        </w:rPr>
        <w:t xml:space="preserve">economic dependence. </w:t>
      </w:r>
      <w:r w:rsidRPr="00AF3885">
        <w:rPr>
          <w:rFonts w:ascii="Times New Roman" w:hAnsi="Times New Roman"/>
          <w:sz w:val="24"/>
          <w:szCs w:val="24"/>
        </w:rPr>
        <w:t xml:space="preserve">According to Article 71 (2) of the SAA, any restrictive agreement or abuse of dominant position, </w:t>
      </w:r>
      <w:r w:rsidRPr="00AF3885">
        <w:rPr>
          <w:rFonts w:ascii="Times New Roman" w:hAnsi="Times New Roman"/>
          <w:color w:val="141215"/>
          <w:sz w:val="24"/>
          <w:szCs w:val="24"/>
        </w:rPr>
        <w:t>so far as they may affect trade between the EU and Albania,</w:t>
      </w:r>
      <w:r w:rsidRPr="00AF3885">
        <w:rPr>
          <w:rFonts w:ascii="Times New Roman" w:hAnsi="Times New Roman"/>
          <w:sz w:val="24"/>
          <w:szCs w:val="24"/>
        </w:rPr>
        <w:t xml:space="preserve"> “</w:t>
      </w:r>
      <w:r w:rsidRPr="00AF3885">
        <w:rPr>
          <w:rFonts w:ascii="Times New Roman" w:hAnsi="Times New Roman"/>
          <w:color w:val="141215"/>
          <w:sz w:val="24"/>
          <w:szCs w:val="24"/>
        </w:rPr>
        <w:t>shall be assessed on the basis of criteria arising from the application of the competition rules applicable in the Community, in particular from Articles 81, 82, 86 and 87 of the Treaty establishing the European Community and interpretative instruments adopted by the Community institutions”.</w:t>
      </w:r>
      <w:r w:rsidRPr="00AF3885">
        <w:rPr>
          <w:rStyle w:val="FootnoteReference"/>
          <w:rFonts w:ascii="Times New Roman" w:hAnsi="Times New Roman"/>
          <w:color w:val="141215"/>
          <w:sz w:val="24"/>
          <w:szCs w:val="24"/>
        </w:rPr>
        <w:footnoteReference w:id="31"/>
      </w:r>
      <w:r w:rsidRPr="00AF3885">
        <w:rPr>
          <w:rFonts w:ascii="Times New Roman" w:hAnsi="Times New Roman"/>
          <w:color w:val="141215"/>
          <w:sz w:val="24"/>
          <w:szCs w:val="24"/>
        </w:rPr>
        <w:t xml:space="preserve"> Despite the trade effect requirement, the Albanian Competition Authority has relied </w:t>
      </w:r>
      <w:r w:rsidR="001262C1" w:rsidRPr="00AF3885">
        <w:rPr>
          <w:rFonts w:ascii="Times New Roman" w:hAnsi="Times New Roman"/>
          <w:color w:val="141215"/>
          <w:sz w:val="24"/>
          <w:szCs w:val="24"/>
        </w:rPr>
        <w:t xml:space="preserve">in several cases </w:t>
      </w:r>
      <w:r w:rsidRPr="00AF3885">
        <w:rPr>
          <w:rFonts w:ascii="Times New Roman" w:hAnsi="Times New Roman"/>
          <w:color w:val="141215"/>
          <w:sz w:val="24"/>
          <w:szCs w:val="24"/>
        </w:rPr>
        <w:t xml:space="preserve">on EU treaty competition provisions, </w:t>
      </w:r>
      <w:r w:rsidRPr="00AF3885">
        <w:rPr>
          <w:rFonts w:ascii="Times New Roman" w:hAnsi="Times New Roman"/>
          <w:color w:val="141215"/>
          <w:sz w:val="24"/>
          <w:szCs w:val="24"/>
        </w:rPr>
        <w:lastRenderedPageBreak/>
        <w:t>CJEU cases or Commission guidelines to interpret the domestic law.</w:t>
      </w:r>
      <w:r w:rsidRPr="00AF3885">
        <w:rPr>
          <w:rStyle w:val="FootnoteReference"/>
          <w:rFonts w:ascii="Times New Roman" w:hAnsi="Times New Roman"/>
          <w:color w:val="141215"/>
          <w:sz w:val="24"/>
          <w:szCs w:val="24"/>
        </w:rPr>
        <w:footnoteReference w:id="32"/>
      </w:r>
      <w:r w:rsidRPr="00AF3885">
        <w:rPr>
          <w:rFonts w:ascii="Times New Roman" w:hAnsi="Times New Roman"/>
          <w:color w:val="141215"/>
          <w:sz w:val="24"/>
          <w:szCs w:val="24"/>
        </w:rPr>
        <w:t xml:space="preserve"> </w:t>
      </w:r>
      <w:r w:rsidR="001262C1" w:rsidRPr="00AF3885">
        <w:rPr>
          <w:rFonts w:ascii="Times New Roman" w:hAnsi="Times New Roman"/>
          <w:color w:val="141215"/>
          <w:sz w:val="24"/>
          <w:szCs w:val="24"/>
        </w:rPr>
        <w:t>Similarly to the abuse of dominant position, the Albanian Competition Authority may refer to the ECJ practice for interpreting abuse of economic dependence.</w:t>
      </w:r>
    </w:p>
    <w:p w14:paraId="283CA31E" w14:textId="77777777" w:rsidR="002A4FB6" w:rsidRPr="00AF3885" w:rsidRDefault="002A4FB6" w:rsidP="00182B5A">
      <w:pPr>
        <w:spacing w:after="0" w:line="240" w:lineRule="auto"/>
        <w:jc w:val="both"/>
        <w:rPr>
          <w:rFonts w:ascii="Times New Roman" w:eastAsia="Times New Roman" w:hAnsi="Times New Roman" w:cs="Times New Roman"/>
          <w:sz w:val="24"/>
          <w:szCs w:val="24"/>
          <w:lang w:val="en-US" w:eastAsia="sq-AL"/>
        </w:rPr>
      </w:pPr>
    </w:p>
    <w:p w14:paraId="3225BAF8" w14:textId="32E59AC2" w:rsidR="004C446F" w:rsidRPr="00AF3885" w:rsidRDefault="00C76EE3" w:rsidP="00182B5A">
      <w:pPr>
        <w:pStyle w:val="Heading1"/>
        <w:spacing w:before="0" w:after="0" w:line="240" w:lineRule="auto"/>
        <w:jc w:val="both"/>
        <w:rPr>
          <w:rFonts w:ascii="Times New Roman" w:hAnsi="Times New Roman" w:cs="Times New Roman"/>
          <w:b/>
          <w:bCs/>
          <w:color w:val="000000" w:themeColor="text1"/>
          <w:sz w:val="24"/>
          <w:szCs w:val="24"/>
        </w:rPr>
      </w:pPr>
      <w:r w:rsidRPr="00AF3885">
        <w:rPr>
          <w:rFonts w:ascii="Times New Roman" w:hAnsi="Times New Roman" w:cs="Times New Roman"/>
          <w:b/>
          <w:bCs/>
          <w:color w:val="000000" w:themeColor="text1"/>
          <w:sz w:val="24"/>
          <w:szCs w:val="24"/>
        </w:rPr>
        <w:t>4. Conclusion</w:t>
      </w:r>
    </w:p>
    <w:p w14:paraId="05716ECD" w14:textId="77777777" w:rsidR="001F487C" w:rsidRPr="00AF3885" w:rsidRDefault="001F487C" w:rsidP="00182B5A">
      <w:pPr>
        <w:spacing w:after="0" w:line="240" w:lineRule="auto"/>
        <w:jc w:val="both"/>
        <w:rPr>
          <w:rFonts w:ascii="Times New Roman" w:hAnsi="Times New Roman" w:cs="Times New Roman"/>
          <w:sz w:val="24"/>
          <w:szCs w:val="24"/>
        </w:rPr>
      </w:pPr>
    </w:p>
    <w:p w14:paraId="22E58C32" w14:textId="52D1394E" w:rsidR="00715E4A" w:rsidRPr="00AF3885" w:rsidRDefault="00522D2F" w:rsidP="00182B5A">
      <w:pPr>
        <w:spacing w:after="0" w:line="240" w:lineRule="auto"/>
        <w:jc w:val="both"/>
        <w:rPr>
          <w:rFonts w:ascii="Times New Roman" w:hAnsi="Times New Roman" w:cs="Times New Roman"/>
          <w:sz w:val="24"/>
          <w:szCs w:val="24"/>
        </w:rPr>
      </w:pPr>
      <w:r w:rsidRPr="00AF3885">
        <w:rPr>
          <w:rFonts w:ascii="Times New Roman" w:hAnsi="Times New Roman" w:cs="Times New Roman"/>
          <w:sz w:val="24"/>
          <w:szCs w:val="24"/>
        </w:rPr>
        <w:t xml:space="preserve">This </w:t>
      </w:r>
      <w:r w:rsidR="00EE4918" w:rsidRPr="00AF3885">
        <w:rPr>
          <w:rFonts w:ascii="Times New Roman" w:hAnsi="Times New Roman" w:cs="Times New Roman"/>
          <w:sz w:val="24"/>
          <w:szCs w:val="24"/>
        </w:rPr>
        <w:t>national report</w:t>
      </w:r>
      <w:r w:rsidRPr="00AF3885">
        <w:rPr>
          <w:rFonts w:ascii="Times New Roman" w:hAnsi="Times New Roman" w:cs="Times New Roman"/>
          <w:sz w:val="24"/>
          <w:szCs w:val="24"/>
        </w:rPr>
        <w:t xml:space="preserve"> shows that the concept of </w:t>
      </w:r>
      <w:r w:rsidR="00EE4918" w:rsidRPr="00AF3885">
        <w:rPr>
          <w:rFonts w:ascii="Times New Roman" w:hAnsi="Times New Roman" w:cs="Times New Roman"/>
          <w:sz w:val="24"/>
          <w:szCs w:val="24"/>
        </w:rPr>
        <w:t>economic dependence</w:t>
      </w:r>
      <w:r w:rsidRPr="00AF3885">
        <w:rPr>
          <w:rFonts w:ascii="Times New Roman" w:hAnsi="Times New Roman" w:cs="Times New Roman"/>
          <w:sz w:val="24"/>
          <w:szCs w:val="24"/>
        </w:rPr>
        <w:t xml:space="preserve"> is </w:t>
      </w:r>
      <w:r w:rsidR="002401C4">
        <w:rPr>
          <w:rFonts w:ascii="Times New Roman" w:hAnsi="Times New Roman" w:cs="Times New Roman"/>
          <w:sz w:val="24"/>
          <w:szCs w:val="24"/>
        </w:rPr>
        <w:t>recognised in Albanian Competition Law</w:t>
      </w:r>
      <w:r w:rsidR="00EE4918" w:rsidRPr="00AF3885">
        <w:rPr>
          <w:rFonts w:ascii="Times New Roman" w:hAnsi="Times New Roman" w:cs="Times New Roman"/>
          <w:sz w:val="24"/>
          <w:szCs w:val="24"/>
        </w:rPr>
        <w:t>. The Albanian Competition Law does not contain specific rules on economic dependence, nor does it recognise it</w:t>
      </w:r>
      <w:r w:rsidR="00182B5A">
        <w:rPr>
          <w:rFonts w:ascii="Times New Roman" w:hAnsi="Times New Roman" w:cs="Times New Roman"/>
          <w:sz w:val="24"/>
          <w:szCs w:val="24"/>
        </w:rPr>
        <w:t>,</w:t>
      </w:r>
      <w:r w:rsidR="00EE4918" w:rsidRPr="00AF3885">
        <w:rPr>
          <w:rFonts w:ascii="Times New Roman" w:hAnsi="Times New Roman" w:cs="Times New Roman"/>
          <w:sz w:val="24"/>
          <w:szCs w:val="24"/>
        </w:rPr>
        <w:t xml:space="preserve"> </w:t>
      </w:r>
      <w:r w:rsidR="00182B5A">
        <w:rPr>
          <w:rFonts w:ascii="Times New Roman" w:hAnsi="Times New Roman" w:cs="Times New Roman"/>
          <w:sz w:val="24"/>
          <w:szCs w:val="24"/>
        </w:rPr>
        <w:t>un</w:t>
      </w:r>
      <w:r w:rsidR="00EE4918" w:rsidRPr="00AF3885">
        <w:rPr>
          <w:rFonts w:ascii="Times New Roman" w:hAnsi="Times New Roman" w:cs="Times New Roman"/>
          <w:sz w:val="24"/>
          <w:szCs w:val="24"/>
        </w:rPr>
        <w:t>like Germany, France, Italy</w:t>
      </w:r>
      <w:r w:rsidR="00182B5A">
        <w:rPr>
          <w:rFonts w:ascii="Times New Roman" w:hAnsi="Times New Roman" w:cs="Times New Roman"/>
          <w:sz w:val="24"/>
          <w:szCs w:val="24"/>
        </w:rPr>
        <w:t>,</w:t>
      </w:r>
      <w:r w:rsidR="00EE4918" w:rsidRPr="00AF3885">
        <w:rPr>
          <w:rFonts w:ascii="Times New Roman" w:hAnsi="Times New Roman" w:cs="Times New Roman"/>
          <w:sz w:val="24"/>
          <w:szCs w:val="24"/>
        </w:rPr>
        <w:t xml:space="preserve"> or Switzerland. </w:t>
      </w:r>
      <w:r w:rsidR="001262C1" w:rsidRPr="00AF3885">
        <w:rPr>
          <w:rFonts w:ascii="Times New Roman" w:hAnsi="Times New Roman" w:cs="Times New Roman"/>
          <w:sz w:val="24"/>
          <w:szCs w:val="24"/>
        </w:rPr>
        <w:t>It recognises only one form of economic dependence as an additional criterion for assessing the dominant position, respectively, “</w:t>
      </w:r>
      <w:r w:rsidR="001262C1" w:rsidRPr="00AF3885">
        <w:rPr>
          <w:rFonts w:ascii="Times New Roman" w:eastAsia="Times New Roman" w:hAnsi="Times New Roman" w:cs="Times New Roman"/>
          <w:color w:val="000000"/>
          <w:sz w:val="24"/>
          <w:szCs w:val="24"/>
          <w:lang w:val="en-US"/>
        </w:rPr>
        <w:t>the economic dependence of the suppliers and purchasers”. However,</w:t>
      </w:r>
      <w:r w:rsidR="001262C1" w:rsidRPr="00AF3885">
        <w:rPr>
          <w:rFonts w:ascii="Times New Roman" w:hAnsi="Times New Roman" w:cs="Times New Roman"/>
          <w:sz w:val="24"/>
          <w:szCs w:val="24"/>
        </w:rPr>
        <w:t xml:space="preserve"> </w:t>
      </w:r>
      <w:r w:rsidR="001262C1" w:rsidRPr="00AF3885">
        <w:rPr>
          <w:rFonts w:ascii="Times New Roman" w:eastAsia="Times New Roman" w:hAnsi="Times New Roman" w:cs="Times New Roman"/>
          <w:color w:val="000000"/>
          <w:sz w:val="24"/>
          <w:szCs w:val="24"/>
          <w:lang w:val="en-US"/>
        </w:rPr>
        <w:t>the Albanian Competition Authority has never applied it in practice for low market shares.</w:t>
      </w:r>
      <w:r w:rsidR="00951DF9" w:rsidRPr="00AF3885">
        <w:rPr>
          <w:rFonts w:ascii="Times New Roman" w:hAnsi="Times New Roman" w:cs="Times New Roman"/>
          <w:sz w:val="24"/>
          <w:szCs w:val="24"/>
        </w:rPr>
        <w:t xml:space="preserve"> In this context, the Albanian Competition Law </w:t>
      </w:r>
      <w:r w:rsidR="00182B5A">
        <w:rPr>
          <w:rFonts w:ascii="Times New Roman" w:hAnsi="Times New Roman" w:cs="Times New Roman"/>
          <w:sz w:val="24"/>
          <w:szCs w:val="24"/>
        </w:rPr>
        <w:t>should</w:t>
      </w:r>
      <w:r w:rsidR="00951DF9" w:rsidRPr="00AF3885">
        <w:rPr>
          <w:rFonts w:ascii="Times New Roman" w:hAnsi="Times New Roman" w:cs="Times New Roman"/>
          <w:sz w:val="24"/>
          <w:szCs w:val="24"/>
        </w:rPr>
        <w:t xml:space="preserve"> </w:t>
      </w:r>
      <w:r w:rsidR="00182B5A">
        <w:rPr>
          <w:rFonts w:ascii="Times New Roman" w:hAnsi="Times New Roman" w:cs="Times New Roman"/>
          <w:sz w:val="24"/>
          <w:szCs w:val="24"/>
        </w:rPr>
        <w:t>include</w:t>
      </w:r>
      <w:r w:rsidR="00951DF9" w:rsidRPr="00AF3885">
        <w:rPr>
          <w:rFonts w:ascii="Times New Roman" w:hAnsi="Times New Roman" w:cs="Times New Roman"/>
          <w:sz w:val="24"/>
          <w:szCs w:val="24"/>
        </w:rPr>
        <w:t xml:space="preserve"> special provisions on economic dependence. </w:t>
      </w:r>
    </w:p>
    <w:p w14:paraId="69BE748F" w14:textId="77777777" w:rsidR="0075749A" w:rsidRPr="00AF3885" w:rsidRDefault="0075749A" w:rsidP="00182B5A">
      <w:pPr>
        <w:spacing w:after="0" w:line="240" w:lineRule="auto"/>
        <w:jc w:val="both"/>
        <w:rPr>
          <w:rFonts w:ascii="Times New Roman" w:eastAsia="Times New Roman" w:hAnsi="Times New Roman" w:cs="Times New Roman"/>
          <w:color w:val="000000"/>
          <w:sz w:val="24"/>
          <w:szCs w:val="24"/>
          <w:lang w:val="en-US"/>
        </w:rPr>
      </w:pPr>
    </w:p>
    <w:p w14:paraId="0C447563" w14:textId="0D4620FC" w:rsidR="00B900C6" w:rsidRPr="00AF3885" w:rsidRDefault="00951DF9"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hAnsi="Times New Roman" w:cs="Times New Roman"/>
          <w:sz w:val="24"/>
          <w:szCs w:val="24"/>
        </w:rPr>
        <w:t>Additionally</w:t>
      </w:r>
      <w:r w:rsidRPr="00AF3885">
        <w:rPr>
          <w:rFonts w:ascii="Times New Roman" w:hAnsi="Times New Roman" w:cs="Times New Roman"/>
          <w:b/>
          <w:bCs/>
          <w:sz w:val="24"/>
          <w:szCs w:val="24"/>
        </w:rPr>
        <w:t xml:space="preserve">, </w:t>
      </w:r>
      <w:r w:rsidR="001F487C" w:rsidRPr="00AF3885">
        <w:rPr>
          <w:rFonts w:ascii="Times New Roman" w:eastAsia="Times New Roman" w:hAnsi="Times New Roman" w:cs="Times New Roman"/>
          <w:sz w:val="24"/>
          <w:szCs w:val="24"/>
          <w:lang w:val="en-US" w:eastAsia="sq-AL"/>
        </w:rPr>
        <w:t xml:space="preserve">as Albania </w:t>
      </w:r>
      <w:r w:rsidRPr="00AF3885">
        <w:rPr>
          <w:rFonts w:ascii="Times New Roman" w:eastAsia="Times New Roman" w:hAnsi="Times New Roman" w:cs="Times New Roman"/>
          <w:sz w:val="24"/>
          <w:szCs w:val="24"/>
          <w:lang w:val="en-US" w:eastAsia="sq-AL"/>
        </w:rPr>
        <w:t xml:space="preserve">has opened the accession negotiation, </w:t>
      </w:r>
      <w:proofErr w:type="spellStart"/>
      <w:r w:rsidRPr="00AF3885">
        <w:rPr>
          <w:rFonts w:ascii="Times New Roman" w:eastAsia="Times New Roman" w:hAnsi="Times New Roman" w:cs="Times New Roman"/>
          <w:sz w:val="24"/>
          <w:szCs w:val="24"/>
          <w:lang w:val="en-US" w:eastAsia="sq-AL"/>
        </w:rPr>
        <w:t>harmonisation</w:t>
      </w:r>
      <w:proofErr w:type="spellEnd"/>
      <w:r w:rsidRPr="00AF3885">
        <w:rPr>
          <w:rFonts w:ascii="Times New Roman" w:eastAsia="Times New Roman" w:hAnsi="Times New Roman" w:cs="Times New Roman"/>
          <w:sz w:val="24"/>
          <w:szCs w:val="24"/>
          <w:lang w:val="en-US" w:eastAsia="sq-AL"/>
        </w:rPr>
        <w:t xml:space="preserve"> of domestic legislation with the EU acquis is the cornerstone of the process. </w:t>
      </w:r>
      <w:r w:rsidR="00192EF6" w:rsidRPr="00AF3885">
        <w:rPr>
          <w:rFonts w:ascii="Times New Roman" w:eastAsia="Times New Roman" w:hAnsi="Times New Roman" w:cs="Times New Roman"/>
          <w:sz w:val="24"/>
          <w:szCs w:val="24"/>
          <w:lang w:val="en-US" w:eastAsia="sq-AL"/>
        </w:rPr>
        <w:t xml:space="preserve">The transposition of the </w:t>
      </w:r>
      <w:r w:rsidR="00C4065B" w:rsidRPr="00AF3885">
        <w:rPr>
          <w:rFonts w:ascii="Times New Roman" w:eastAsia="Times New Roman" w:hAnsi="Times New Roman" w:cs="Times New Roman"/>
          <w:color w:val="020000"/>
          <w:sz w:val="24"/>
          <w:szCs w:val="24"/>
          <w:lang w:val="en-US"/>
        </w:rPr>
        <w:t>Unfair Trading Practice</w:t>
      </w:r>
      <w:r w:rsidR="00182B5A">
        <w:rPr>
          <w:rFonts w:ascii="Times New Roman" w:eastAsia="Times New Roman" w:hAnsi="Times New Roman" w:cs="Times New Roman"/>
          <w:color w:val="020000"/>
          <w:sz w:val="24"/>
          <w:szCs w:val="24"/>
          <w:lang w:val="en-US"/>
        </w:rPr>
        <w:t>s</w:t>
      </w:r>
      <w:r w:rsidR="00C4065B" w:rsidRPr="00AF3885">
        <w:rPr>
          <w:rFonts w:ascii="Times New Roman" w:eastAsia="Times New Roman" w:hAnsi="Times New Roman" w:cs="Times New Roman"/>
          <w:color w:val="020000"/>
          <w:sz w:val="24"/>
          <w:szCs w:val="24"/>
          <w:lang w:val="en-US"/>
        </w:rPr>
        <w:t xml:space="preserve"> Directive</w:t>
      </w:r>
      <w:r w:rsidR="00192EF6" w:rsidRPr="00AF3885">
        <w:rPr>
          <w:rFonts w:ascii="Times New Roman" w:eastAsia="Times New Roman" w:hAnsi="Times New Roman" w:cs="Times New Roman"/>
          <w:sz w:val="24"/>
          <w:szCs w:val="24"/>
          <w:lang w:val="en-US" w:eastAsia="sq-AL"/>
        </w:rPr>
        <w:t xml:space="preserve"> into the Albanian legal system will introduce legal protections for smaller suppliers in the food supply chain, based not on the</w:t>
      </w:r>
      <w:r w:rsidR="00182B5A">
        <w:rPr>
          <w:rFonts w:ascii="Times New Roman" w:eastAsia="Times New Roman" w:hAnsi="Times New Roman" w:cs="Times New Roman"/>
          <w:sz w:val="24"/>
          <w:szCs w:val="24"/>
          <w:lang w:val="en-US" w:eastAsia="sq-AL"/>
        </w:rPr>
        <w:t>ir</w:t>
      </w:r>
      <w:r w:rsidR="00192EF6" w:rsidRPr="00AF3885">
        <w:rPr>
          <w:rFonts w:ascii="Times New Roman" w:eastAsia="Times New Roman" w:hAnsi="Times New Roman" w:cs="Times New Roman"/>
          <w:sz w:val="24"/>
          <w:szCs w:val="24"/>
          <w:lang w:val="en-US" w:eastAsia="sq-AL"/>
        </w:rPr>
        <w:t xml:space="preserve"> dominant position but on </w:t>
      </w:r>
      <w:r w:rsidR="00182B5A">
        <w:rPr>
          <w:rFonts w:ascii="Times New Roman" w:eastAsia="Times New Roman" w:hAnsi="Times New Roman" w:cs="Times New Roman"/>
          <w:sz w:val="24"/>
          <w:szCs w:val="24"/>
          <w:lang w:val="en-US" w:eastAsia="sq-AL"/>
        </w:rPr>
        <w:t xml:space="preserve">their </w:t>
      </w:r>
      <w:r w:rsidR="00192EF6" w:rsidRPr="00AF3885">
        <w:rPr>
          <w:rFonts w:ascii="Times New Roman" w:eastAsia="Times New Roman" w:hAnsi="Times New Roman" w:cs="Times New Roman"/>
          <w:sz w:val="24"/>
          <w:szCs w:val="24"/>
          <w:lang w:val="en-US" w:eastAsia="sq-AL"/>
        </w:rPr>
        <w:t>relative size and economic leverage.</w:t>
      </w:r>
      <w:r w:rsidR="00192EF6" w:rsidRPr="00AF3885">
        <w:rPr>
          <w:rStyle w:val="FootnoteReference"/>
          <w:rFonts w:ascii="Times New Roman" w:eastAsia="Times New Roman" w:hAnsi="Times New Roman" w:cs="Times New Roman"/>
          <w:sz w:val="24"/>
          <w:szCs w:val="24"/>
          <w:lang w:val="en-US" w:eastAsia="sq-AL"/>
        </w:rPr>
        <w:footnoteReference w:id="33"/>
      </w:r>
      <w:r w:rsidR="00192EF6" w:rsidRPr="00AF3885">
        <w:rPr>
          <w:rFonts w:ascii="Times New Roman" w:eastAsia="Times New Roman" w:hAnsi="Times New Roman" w:cs="Times New Roman"/>
          <w:sz w:val="24"/>
          <w:szCs w:val="24"/>
          <w:lang w:val="en-US" w:eastAsia="sq-AL"/>
        </w:rPr>
        <w:t xml:space="preserve"> Thus, it will </w:t>
      </w:r>
      <w:r w:rsidR="00B900C6" w:rsidRPr="00AF3885">
        <w:rPr>
          <w:rFonts w:ascii="Times New Roman" w:eastAsia="Times New Roman" w:hAnsi="Times New Roman" w:cs="Times New Roman"/>
          <w:sz w:val="24"/>
          <w:szCs w:val="24"/>
          <w:lang w:val="en-US" w:eastAsia="sq-AL"/>
        </w:rPr>
        <w:t xml:space="preserve">fill an important enforcement gap and </w:t>
      </w:r>
      <w:r w:rsidR="00192EF6" w:rsidRPr="00AF3885">
        <w:rPr>
          <w:rFonts w:ascii="Times New Roman" w:eastAsia="Times New Roman" w:hAnsi="Times New Roman" w:cs="Times New Roman"/>
          <w:sz w:val="24"/>
          <w:szCs w:val="24"/>
          <w:lang w:val="en-US" w:eastAsia="sq-AL"/>
        </w:rPr>
        <w:t xml:space="preserve">in the same time, it </w:t>
      </w:r>
      <w:r w:rsidR="00B900C6" w:rsidRPr="00AF3885">
        <w:rPr>
          <w:rFonts w:ascii="Times New Roman" w:eastAsia="Times New Roman" w:hAnsi="Times New Roman" w:cs="Times New Roman"/>
          <w:sz w:val="24"/>
          <w:szCs w:val="24"/>
          <w:lang w:val="en-US" w:eastAsia="sq-AL"/>
        </w:rPr>
        <w:t xml:space="preserve">would represent a first move toward regulating relative market power, albeit limited </w:t>
      </w:r>
      <w:r w:rsidR="00192EF6" w:rsidRPr="00AF3885">
        <w:rPr>
          <w:rFonts w:ascii="Times New Roman" w:eastAsia="Times New Roman" w:hAnsi="Times New Roman" w:cs="Times New Roman"/>
          <w:sz w:val="24"/>
          <w:szCs w:val="24"/>
          <w:lang w:val="en-US" w:eastAsia="sq-AL"/>
        </w:rPr>
        <w:t xml:space="preserve">only in one sector. </w:t>
      </w:r>
      <w:r w:rsidR="00B900C6" w:rsidRPr="00AF3885">
        <w:rPr>
          <w:rFonts w:ascii="Times New Roman" w:eastAsia="Times New Roman" w:hAnsi="Times New Roman" w:cs="Times New Roman"/>
          <w:sz w:val="24"/>
          <w:szCs w:val="24"/>
          <w:lang w:val="en-US" w:eastAsia="sq-AL"/>
        </w:rPr>
        <w:t>As it stands now, the Albanian legal framework does not yet provide sector-specific mechanisms to address dependency-based abuse.</w:t>
      </w:r>
    </w:p>
    <w:p w14:paraId="29A9906C" w14:textId="77777777" w:rsidR="00951DF9" w:rsidRPr="00AF3885" w:rsidRDefault="00951DF9" w:rsidP="00182B5A">
      <w:pPr>
        <w:spacing w:after="0" w:line="240" w:lineRule="auto"/>
        <w:jc w:val="both"/>
        <w:rPr>
          <w:rFonts w:ascii="Times New Roman" w:eastAsia="Times New Roman" w:hAnsi="Times New Roman" w:cs="Times New Roman"/>
          <w:sz w:val="24"/>
          <w:szCs w:val="24"/>
          <w:lang w:val="en-US" w:eastAsia="sq-AL"/>
        </w:rPr>
      </w:pPr>
    </w:p>
    <w:p w14:paraId="4B343D08" w14:textId="18FA12E6" w:rsidR="00300A4B" w:rsidRPr="00AF3885" w:rsidRDefault="00300A4B" w:rsidP="00182B5A">
      <w:pPr>
        <w:spacing w:after="0" w:line="240" w:lineRule="auto"/>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color w:val="020000"/>
          <w:sz w:val="24"/>
          <w:szCs w:val="24"/>
          <w:lang w:val="en-US"/>
        </w:rPr>
        <w:t>The U</w:t>
      </w:r>
      <w:r w:rsidR="00C4065B" w:rsidRPr="00AF3885">
        <w:rPr>
          <w:rFonts w:ascii="Times New Roman" w:eastAsia="Times New Roman" w:hAnsi="Times New Roman" w:cs="Times New Roman"/>
          <w:color w:val="020000"/>
          <w:sz w:val="24"/>
          <w:szCs w:val="24"/>
          <w:lang w:val="en-US"/>
        </w:rPr>
        <w:t xml:space="preserve">nfair Trading Practice </w:t>
      </w:r>
      <w:r w:rsidRPr="00AF3885">
        <w:rPr>
          <w:rFonts w:ascii="Times New Roman" w:eastAsia="Times New Roman" w:hAnsi="Times New Roman" w:cs="Times New Roman"/>
          <w:color w:val="020000"/>
          <w:sz w:val="24"/>
          <w:szCs w:val="24"/>
          <w:lang w:val="en-US"/>
        </w:rPr>
        <w:t>Directive establishes a minimum list of prohibited unfair trading practices in relations between buyers and suppliers in the agricultural and food supply chain.</w:t>
      </w:r>
      <w:r w:rsidRPr="00AF3885">
        <w:rPr>
          <w:rFonts w:ascii="Times New Roman" w:eastAsia="Times New Roman" w:hAnsi="Times New Roman" w:cs="Times New Roman"/>
          <w:sz w:val="24"/>
          <w:szCs w:val="24"/>
          <w:lang w:val="en-US" w:eastAsia="sq-AL"/>
        </w:rPr>
        <w:t xml:space="preserve"> The </w:t>
      </w:r>
      <w:r w:rsidR="00C4065B" w:rsidRPr="00AF3885">
        <w:rPr>
          <w:rFonts w:ascii="Times New Roman" w:eastAsia="Times New Roman" w:hAnsi="Times New Roman" w:cs="Times New Roman"/>
          <w:color w:val="020000"/>
          <w:sz w:val="24"/>
          <w:szCs w:val="24"/>
          <w:lang w:val="en-US"/>
        </w:rPr>
        <w:t xml:space="preserve">Unfair Trading Practice Directive </w:t>
      </w:r>
      <w:r w:rsidRPr="00AF3885">
        <w:rPr>
          <w:rFonts w:ascii="Times New Roman" w:eastAsia="Times New Roman" w:hAnsi="Times New Roman" w:cs="Times New Roman"/>
          <w:sz w:val="24"/>
          <w:szCs w:val="24"/>
          <w:lang w:val="en-US" w:eastAsia="sq-AL"/>
        </w:rPr>
        <w:t xml:space="preserve">does not require market definition or proof of dominant position. Instead, as stipulated in Recital 9 of the Preamble, it presumes that </w:t>
      </w:r>
    </w:p>
    <w:p w14:paraId="2E163047" w14:textId="77777777" w:rsidR="00300A4B" w:rsidRPr="00AF3885" w:rsidRDefault="00300A4B" w:rsidP="00182B5A">
      <w:pPr>
        <w:spacing w:after="0" w:line="240" w:lineRule="auto"/>
        <w:jc w:val="both"/>
        <w:rPr>
          <w:rFonts w:ascii="Times New Roman" w:eastAsia="Times New Roman" w:hAnsi="Times New Roman" w:cs="Times New Roman"/>
          <w:sz w:val="24"/>
          <w:szCs w:val="24"/>
          <w:lang w:val="en-US" w:eastAsia="sq-AL"/>
        </w:rPr>
      </w:pPr>
    </w:p>
    <w:p w14:paraId="2446DB80" w14:textId="77777777" w:rsidR="00300A4B" w:rsidRPr="00AF3885" w:rsidRDefault="00300A4B" w:rsidP="00182B5A">
      <w:pPr>
        <w:spacing w:after="0" w:line="240" w:lineRule="auto"/>
        <w:ind w:left="720"/>
        <w:jc w:val="both"/>
        <w:rPr>
          <w:rFonts w:ascii="Times New Roman" w:eastAsia="Times New Roman" w:hAnsi="Times New Roman" w:cs="Times New Roman"/>
          <w:sz w:val="24"/>
          <w:szCs w:val="24"/>
          <w:lang w:val="en-US" w:eastAsia="sq-AL"/>
        </w:rPr>
      </w:pPr>
      <w:r w:rsidRPr="00AF3885">
        <w:rPr>
          <w:rFonts w:ascii="Times New Roman" w:eastAsia="Times New Roman" w:hAnsi="Times New Roman" w:cs="Times New Roman"/>
          <w:sz w:val="24"/>
          <w:szCs w:val="24"/>
          <w:lang w:val="en-US" w:eastAsia="sq-AL"/>
        </w:rPr>
        <w:t>“</w:t>
      </w:r>
      <w:r w:rsidRPr="00AF3885">
        <w:rPr>
          <w:rFonts w:ascii="Times New Roman" w:eastAsia="Times New Roman" w:hAnsi="Times New Roman" w:cs="Times New Roman"/>
          <w:color w:val="020000"/>
          <w:sz w:val="24"/>
          <w:szCs w:val="24"/>
          <w:lang w:val="en-US"/>
        </w:rPr>
        <w:t>Differences in bargaining power, which correspond to the economic dependence of the supplier on the buyer, are likely to lead to larger operators imposing unfair trading practices on smaller operators. A dynamic approach, which is based on the relative size of the supplier and the buyer in terms of annual turnover, should provide better protection against unfair trading practices for those operators who need it most. Unfair trading practices are particularly harmful for small and medium-sized enterprises (SMEs) in the agricultural and food supply chain.”</w:t>
      </w:r>
    </w:p>
    <w:p w14:paraId="7669A97C" w14:textId="77777777" w:rsidR="001C1CB3" w:rsidRPr="00AF3885" w:rsidRDefault="001C1CB3" w:rsidP="00182B5A">
      <w:pPr>
        <w:spacing w:after="0" w:line="240" w:lineRule="auto"/>
        <w:jc w:val="both"/>
        <w:rPr>
          <w:rFonts w:ascii="Times New Roman" w:hAnsi="Times New Roman" w:cs="Times New Roman"/>
          <w:sz w:val="24"/>
          <w:szCs w:val="24"/>
        </w:rPr>
      </w:pPr>
    </w:p>
    <w:p w14:paraId="3859FD0D" w14:textId="0E7F57C1" w:rsidR="00CC27A7" w:rsidRPr="00AF3885" w:rsidRDefault="001C1CB3" w:rsidP="00182B5A">
      <w:pPr>
        <w:spacing w:after="0" w:line="240" w:lineRule="auto"/>
        <w:jc w:val="both"/>
        <w:rPr>
          <w:rFonts w:ascii="Times New Roman" w:eastAsia="Times New Roman" w:hAnsi="Times New Roman" w:cs="Times New Roman"/>
          <w:color w:val="000000" w:themeColor="text1"/>
          <w:sz w:val="24"/>
          <w:szCs w:val="24"/>
          <w:lang w:val="en-US"/>
        </w:rPr>
      </w:pPr>
      <w:r w:rsidRPr="00AF3885">
        <w:rPr>
          <w:rFonts w:ascii="Times New Roman" w:hAnsi="Times New Roman" w:cs="Times New Roman"/>
          <w:color w:val="000000" w:themeColor="text1"/>
          <w:sz w:val="24"/>
          <w:szCs w:val="24"/>
        </w:rPr>
        <w:t xml:space="preserve">Moreover, the Albanian Competition Authority plans to transpose the </w:t>
      </w:r>
      <w:r w:rsidRPr="00AF3885">
        <w:rPr>
          <w:rFonts w:ascii="Times New Roman" w:eastAsia="Times New Roman" w:hAnsi="Times New Roman" w:cs="Times New Roman"/>
          <w:color w:val="000000" w:themeColor="text1"/>
          <w:sz w:val="24"/>
          <w:szCs w:val="24"/>
          <w:lang w:eastAsia="sq-AL"/>
        </w:rPr>
        <w:t>new EU Commission Vertical Block Exemption Regulation (VBER) by the end of this year. The VBER provides a conditional exemption for vertical agreements</w:t>
      </w:r>
      <w:r w:rsidR="00E54D42" w:rsidRPr="00AF3885">
        <w:rPr>
          <w:rFonts w:ascii="Times New Roman" w:eastAsia="Times New Roman" w:hAnsi="Times New Roman" w:cs="Times New Roman"/>
          <w:color w:val="000000" w:themeColor="text1"/>
          <w:sz w:val="24"/>
          <w:szCs w:val="24"/>
          <w:lang w:eastAsia="sq-AL"/>
        </w:rPr>
        <w:t xml:space="preserve"> that</w:t>
      </w:r>
      <w:r w:rsidRPr="00AF3885">
        <w:rPr>
          <w:rFonts w:ascii="Times New Roman" w:eastAsia="Times New Roman" w:hAnsi="Times New Roman" w:cs="Times New Roman"/>
          <w:color w:val="000000" w:themeColor="text1"/>
          <w:sz w:val="24"/>
          <w:szCs w:val="24"/>
          <w:lang w:val="en-US"/>
        </w:rPr>
        <w:t xml:space="preserve"> </w:t>
      </w:r>
      <w:r w:rsidR="00E54D42" w:rsidRPr="00AF3885">
        <w:rPr>
          <w:rFonts w:ascii="Times New Roman" w:eastAsia="Times New Roman" w:hAnsi="Times New Roman" w:cs="Times New Roman"/>
          <w:color w:val="000000" w:themeColor="text1"/>
          <w:sz w:val="24"/>
          <w:szCs w:val="24"/>
          <w:lang w:val="en-US"/>
        </w:rPr>
        <w:t>“</w:t>
      </w:r>
      <w:r w:rsidRPr="00AF3885">
        <w:rPr>
          <w:rFonts w:ascii="Times New Roman" w:eastAsia="Times New Roman" w:hAnsi="Times New Roman" w:cs="Times New Roman"/>
          <w:color w:val="000000" w:themeColor="text1"/>
          <w:sz w:val="24"/>
          <w:szCs w:val="24"/>
          <w:lang w:val="en-US"/>
        </w:rPr>
        <w:t>the market share held by the supplier does not</w:t>
      </w:r>
      <w:r w:rsidR="00E54D42" w:rsidRPr="00AF3885">
        <w:rPr>
          <w:rFonts w:ascii="Times New Roman" w:eastAsia="Times New Roman" w:hAnsi="Times New Roman" w:cs="Times New Roman"/>
          <w:color w:val="000000" w:themeColor="text1"/>
          <w:sz w:val="24"/>
          <w:szCs w:val="24"/>
          <w:lang w:val="en-US"/>
        </w:rPr>
        <w:t xml:space="preserve"> </w:t>
      </w:r>
      <w:r w:rsidRPr="00AF3885">
        <w:rPr>
          <w:rFonts w:ascii="Times New Roman" w:eastAsia="Times New Roman" w:hAnsi="Times New Roman" w:cs="Times New Roman"/>
          <w:color w:val="000000" w:themeColor="text1"/>
          <w:sz w:val="24"/>
          <w:szCs w:val="24"/>
          <w:lang w:val="en-US"/>
        </w:rPr>
        <w:lastRenderedPageBreak/>
        <w:t>exceed 30% of the relevant market on which it sells the contract goods or services and the market share held by the buyer</w:t>
      </w:r>
      <w:r w:rsidR="00E54D42" w:rsidRPr="00AF3885">
        <w:rPr>
          <w:rFonts w:ascii="Times New Roman" w:eastAsia="Times New Roman" w:hAnsi="Times New Roman" w:cs="Times New Roman"/>
          <w:color w:val="000000" w:themeColor="text1"/>
          <w:sz w:val="24"/>
          <w:szCs w:val="24"/>
          <w:lang w:val="en-US"/>
        </w:rPr>
        <w:t xml:space="preserve"> </w:t>
      </w:r>
      <w:r w:rsidRPr="00AF3885">
        <w:rPr>
          <w:rFonts w:ascii="Times New Roman" w:eastAsia="Times New Roman" w:hAnsi="Times New Roman" w:cs="Times New Roman"/>
          <w:color w:val="000000" w:themeColor="text1"/>
          <w:sz w:val="24"/>
          <w:szCs w:val="24"/>
          <w:lang w:val="en-US"/>
        </w:rPr>
        <w:t>does not exceed 30% of the relevant market on which it purchases the contract goods or services</w:t>
      </w:r>
      <w:r w:rsidR="00E54D42" w:rsidRPr="00AF3885">
        <w:rPr>
          <w:rFonts w:ascii="Times New Roman" w:eastAsia="Times New Roman" w:hAnsi="Times New Roman" w:cs="Times New Roman"/>
          <w:color w:val="000000" w:themeColor="text1"/>
          <w:sz w:val="24"/>
          <w:szCs w:val="24"/>
          <w:lang w:val="en-US"/>
        </w:rPr>
        <w:t>”</w:t>
      </w:r>
      <w:r w:rsidRPr="00AF3885">
        <w:rPr>
          <w:rFonts w:ascii="Times New Roman" w:eastAsia="Times New Roman" w:hAnsi="Times New Roman" w:cs="Times New Roman"/>
          <w:color w:val="000000" w:themeColor="text1"/>
          <w:sz w:val="24"/>
          <w:szCs w:val="24"/>
          <w:lang w:val="en-US"/>
        </w:rPr>
        <w:t>.</w:t>
      </w:r>
      <w:r w:rsidR="00E54D42" w:rsidRPr="00AF3885">
        <w:rPr>
          <w:rStyle w:val="FootnoteReference"/>
          <w:rFonts w:ascii="Times New Roman" w:eastAsia="Times New Roman" w:hAnsi="Times New Roman" w:cs="Times New Roman"/>
          <w:color w:val="000000" w:themeColor="text1"/>
          <w:sz w:val="24"/>
          <w:szCs w:val="24"/>
          <w:lang w:val="en-US"/>
        </w:rPr>
        <w:footnoteReference w:id="34"/>
      </w:r>
      <w:r w:rsidR="00E54D42" w:rsidRPr="00AF3885">
        <w:rPr>
          <w:rFonts w:ascii="Times New Roman" w:eastAsia="Times New Roman" w:hAnsi="Times New Roman" w:cs="Times New Roman"/>
          <w:color w:val="000000" w:themeColor="text1"/>
          <w:sz w:val="24"/>
          <w:szCs w:val="24"/>
          <w:lang w:val="en-US"/>
        </w:rPr>
        <w:t xml:space="preserve"> </w:t>
      </w:r>
      <w:r w:rsidRPr="00AF3885">
        <w:rPr>
          <w:rFonts w:ascii="Times New Roman" w:eastAsia="Times New Roman" w:hAnsi="Times New Roman" w:cs="Times New Roman"/>
          <w:color w:val="000000" w:themeColor="text1"/>
          <w:sz w:val="24"/>
          <w:szCs w:val="24"/>
          <w:lang w:eastAsia="sq-AL"/>
        </w:rPr>
        <w:t>However, the presence of relative market power</w:t>
      </w:r>
      <w:r w:rsidR="00E54D42" w:rsidRPr="00AF3885">
        <w:rPr>
          <w:rFonts w:ascii="Times New Roman" w:eastAsia="Times New Roman" w:hAnsi="Times New Roman" w:cs="Times New Roman"/>
          <w:color w:val="000000" w:themeColor="text1"/>
          <w:sz w:val="24"/>
          <w:szCs w:val="24"/>
          <w:lang w:eastAsia="sq-AL"/>
        </w:rPr>
        <w:t xml:space="preserve"> </w:t>
      </w:r>
      <w:r w:rsidRPr="00AF3885">
        <w:rPr>
          <w:rFonts w:ascii="Times New Roman" w:eastAsia="Times New Roman" w:hAnsi="Times New Roman" w:cs="Times New Roman"/>
          <w:color w:val="000000" w:themeColor="text1"/>
          <w:sz w:val="24"/>
          <w:szCs w:val="24"/>
          <w:lang w:eastAsia="sq-AL"/>
        </w:rPr>
        <w:t xml:space="preserve">may render certain vertical restraints abusive, even when they formally comply with VBER. </w:t>
      </w:r>
    </w:p>
    <w:p w14:paraId="100D7D95" w14:textId="77777777" w:rsidR="00CC27A7" w:rsidRPr="00AF3885" w:rsidRDefault="00CC27A7" w:rsidP="00182B5A">
      <w:pPr>
        <w:spacing w:after="0" w:line="240" w:lineRule="auto"/>
        <w:jc w:val="both"/>
        <w:rPr>
          <w:rFonts w:ascii="Times New Roman" w:eastAsia="Times New Roman" w:hAnsi="Times New Roman" w:cs="Times New Roman"/>
          <w:color w:val="000000" w:themeColor="text1"/>
          <w:sz w:val="24"/>
          <w:szCs w:val="24"/>
          <w:lang w:val="en-US" w:eastAsia="sq-AL"/>
        </w:rPr>
      </w:pPr>
    </w:p>
    <w:p w14:paraId="048826AB" w14:textId="7E274771" w:rsidR="00CC27A7" w:rsidRPr="00AF3885" w:rsidRDefault="00255979" w:rsidP="00182B5A">
      <w:pPr>
        <w:spacing w:after="0" w:line="240" w:lineRule="auto"/>
        <w:jc w:val="both"/>
        <w:rPr>
          <w:rFonts w:ascii="Times New Roman" w:eastAsia="Times New Roman" w:hAnsi="Times New Roman" w:cs="Times New Roman"/>
          <w:color w:val="000000" w:themeColor="text1"/>
          <w:sz w:val="24"/>
          <w:szCs w:val="24"/>
          <w:lang w:val="en-US"/>
        </w:rPr>
      </w:pPr>
      <w:r w:rsidRPr="00AF3885">
        <w:rPr>
          <w:rFonts w:ascii="Times New Roman" w:eastAsia="Times New Roman" w:hAnsi="Times New Roman" w:cs="Times New Roman"/>
          <w:color w:val="000000" w:themeColor="text1"/>
          <w:sz w:val="24"/>
          <w:szCs w:val="24"/>
          <w:lang w:val="en-US" w:eastAsia="sq-AL"/>
        </w:rPr>
        <w:t xml:space="preserve">As the best example of vertical restraints, </w:t>
      </w:r>
      <w:r w:rsidR="00CC27A7" w:rsidRPr="00AF3885">
        <w:rPr>
          <w:rFonts w:ascii="Times New Roman" w:eastAsia="Times New Roman" w:hAnsi="Times New Roman" w:cs="Times New Roman"/>
          <w:color w:val="000000" w:themeColor="text1"/>
          <w:sz w:val="24"/>
          <w:szCs w:val="24"/>
          <w:lang w:val="en-US" w:eastAsia="sq-AL"/>
        </w:rPr>
        <w:t>i</w:t>
      </w:r>
      <w:r w:rsidR="00E54D42" w:rsidRPr="00AF3885">
        <w:rPr>
          <w:rFonts w:ascii="Times New Roman" w:eastAsia="Times New Roman" w:hAnsi="Times New Roman" w:cs="Times New Roman"/>
          <w:color w:val="000000" w:themeColor="text1"/>
          <w:sz w:val="24"/>
          <w:szCs w:val="24"/>
          <w:lang w:val="en-US" w:eastAsia="sq-AL"/>
        </w:rPr>
        <w:t>n 2020, the</w:t>
      </w:r>
      <w:r w:rsidR="001C1CB3" w:rsidRPr="00AF3885">
        <w:rPr>
          <w:rFonts w:ascii="Times New Roman" w:eastAsia="Times New Roman" w:hAnsi="Times New Roman" w:cs="Times New Roman"/>
          <w:color w:val="000000" w:themeColor="text1"/>
          <w:sz w:val="24"/>
          <w:szCs w:val="24"/>
          <w:lang w:val="en-US" w:eastAsia="sq-AL"/>
        </w:rPr>
        <w:t xml:space="preserve"> </w:t>
      </w:r>
      <w:r w:rsidR="00E54D42" w:rsidRPr="00AF3885">
        <w:rPr>
          <w:rFonts w:ascii="Times New Roman" w:hAnsi="Times New Roman" w:cs="Times New Roman"/>
          <w:color w:val="000000" w:themeColor="text1"/>
          <w:sz w:val="24"/>
          <w:szCs w:val="24"/>
          <w:lang w:val="en-US"/>
        </w:rPr>
        <w:t xml:space="preserve">Albanian Competition Authority </w:t>
      </w:r>
      <w:r w:rsidR="00E54D42" w:rsidRPr="00AF3885">
        <w:rPr>
          <w:rFonts w:ascii="Times New Roman" w:eastAsia="Times New Roman" w:hAnsi="Times New Roman" w:cs="Times New Roman"/>
          <w:color w:val="000000" w:themeColor="text1"/>
          <w:sz w:val="24"/>
          <w:szCs w:val="24"/>
          <w:lang w:val="en-US" w:eastAsia="sq-AL"/>
        </w:rPr>
        <w:t xml:space="preserve">investigated several undertakings operating in the </w:t>
      </w:r>
      <w:r w:rsidR="001C1CB3" w:rsidRPr="00AF3885">
        <w:rPr>
          <w:rFonts w:ascii="Times New Roman" w:eastAsia="Times New Roman" w:hAnsi="Times New Roman" w:cs="Times New Roman"/>
          <w:color w:val="000000" w:themeColor="text1"/>
          <w:sz w:val="24"/>
          <w:szCs w:val="24"/>
          <w:lang w:val="en-US" w:eastAsia="sq-AL"/>
        </w:rPr>
        <w:t>wholesale and retail market of paramedical materials (including masks, alcohol, and disinfectants)</w:t>
      </w:r>
      <w:r w:rsidR="00E54D42" w:rsidRPr="00AF3885">
        <w:rPr>
          <w:rFonts w:ascii="Times New Roman" w:eastAsia="Times New Roman" w:hAnsi="Times New Roman" w:cs="Times New Roman"/>
          <w:color w:val="000000" w:themeColor="text1"/>
          <w:sz w:val="24"/>
          <w:szCs w:val="24"/>
          <w:lang w:val="en-US" w:eastAsia="sq-AL"/>
        </w:rPr>
        <w:t xml:space="preserve"> following unjustified price increases during the COVID-19 period.</w:t>
      </w:r>
      <w:r w:rsidR="00E54D42" w:rsidRPr="00AF3885">
        <w:rPr>
          <w:rStyle w:val="FootnoteReference"/>
          <w:rFonts w:ascii="Times New Roman" w:eastAsia="Times New Roman" w:hAnsi="Times New Roman" w:cs="Times New Roman"/>
          <w:color w:val="000000" w:themeColor="text1"/>
          <w:sz w:val="24"/>
          <w:szCs w:val="24"/>
          <w:lang w:val="en-US" w:eastAsia="sq-AL"/>
        </w:rPr>
        <w:footnoteReference w:id="35"/>
      </w:r>
      <w:r w:rsidR="001C1CB3" w:rsidRPr="00AF3885">
        <w:rPr>
          <w:rFonts w:ascii="Times New Roman" w:eastAsia="Times New Roman" w:hAnsi="Times New Roman" w:cs="Times New Roman"/>
          <w:color w:val="000000" w:themeColor="text1"/>
          <w:sz w:val="24"/>
          <w:szCs w:val="24"/>
          <w:lang w:val="en-US" w:eastAsia="sq-AL"/>
        </w:rPr>
        <w:t xml:space="preserve"> </w:t>
      </w:r>
      <w:r w:rsidR="00E54D42" w:rsidRPr="00AF3885">
        <w:rPr>
          <w:rFonts w:ascii="Times New Roman" w:eastAsia="Times New Roman" w:hAnsi="Times New Roman" w:cs="Times New Roman"/>
          <w:color w:val="000000" w:themeColor="text1"/>
          <w:sz w:val="24"/>
          <w:szCs w:val="24"/>
          <w:lang w:val="en-US" w:eastAsia="sq-AL"/>
        </w:rPr>
        <w:t xml:space="preserve">These undertakings (some operating as key importers and wholesale suppliers) used </w:t>
      </w:r>
      <w:r w:rsidR="00E54D42" w:rsidRPr="002401C4">
        <w:rPr>
          <w:rFonts w:ascii="Times New Roman" w:eastAsia="Times New Roman" w:hAnsi="Times New Roman" w:cs="Times New Roman"/>
          <w:color w:val="000000" w:themeColor="text1"/>
          <w:sz w:val="24"/>
          <w:szCs w:val="24"/>
          <w:lang w:val="en-US" w:eastAsia="sq-AL"/>
        </w:rPr>
        <w:t xml:space="preserve">their bargaining power to impose retail prices on their supply chains. </w:t>
      </w:r>
      <w:r w:rsidR="16888F3A" w:rsidRPr="002401C4">
        <w:rPr>
          <w:rFonts w:ascii="Times New Roman" w:eastAsia="Times New Roman" w:hAnsi="Times New Roman" w:cs="Times New Roman"/>
          <w:color w:val="000000" w:themeColor="text1"/>
          <w:sz w:val="24"/>
          <w:szCs w:val="24"/>
          <w:lang w:val="en-US"/>
        </w:rPr>
        <w:t xml:space="preserve">As part of the enforcement of Decision No. 685, dated </w:t>
      </w:r>
      <w:r w:rsidR="00182B5A">
        <w:rPr>
          <w:rFonts w:ascii="Times New Roman" w:eastAsia="Times New Roman" w:hAnsi="Times New Roman" w:cs="Times New Roman"/>
          <w:color w:val="000000" w:themeColor="text1"/>
          <w:sz w:val="24"/>
          <w:szCs w:val="24"/>
          <w:lang w:val="en-US"/>
        </w:rPr>
        <w:t xml:space="preserve">March 18, </w:t>
      </w:r>
      <w:r w:rsidR="16888F3A" w:rsidRPr="002401C4">
        <w:rPr>
          <w:rFonts w:ascii="Times New Roman" w:eastAsia="Times New Roman" w:hAnsi="Times New Roman" w:cs="Times New Roman"/>
          <w:color w:val="000000" w:themeColor="text1"/>
          <w:sz w:val="24"/>
          <w:szCs w:val="24"/>
          <w:lang w:val="en-US"/>
        </w:rPr>
        <w:t>2020, which imposed a temporary measure to restore competition in the wholesale and retail market</w:t>
      </w:r>
      <w:r w:rsidR="00182B5A">
        <w:rPr>
          <w:rFonts w:ascii="Times New Roman" w:eastAsia="Times New Roman" w:hAnsi="Times New Roman" w:cs="Times New Roman"/>
          <w:color w:val="000000" w:themeColor="text1"/>
          <w:sz w:val="24"/>
          <w:szCs w:val="24"/>
          <w:lang w:val="en-US"/>
        </w:rPr>
        <w:t>s</w:t>
      </w:r>
      <w:r w:rsidR="16888F3A" w:rsidRPr="002401C4">
        <w:rPr>
          <w:rFonts w:ascii="Times New Roman" w:eastAsia="Times New Roman" w:hAnsi="Times New Roman" w:cs="Times New Roman"/>
          <w:color w:val="000000" w:themeColor="text1"/>
          <w:sz w:val="24"/>
          <w:szCs w:val="24"/>
          <w:lang w:val="en-US"/>
        </w:rPr>
        <w:t xml:space="preserve"> of paramedical materials, several undertakings </w:t>
      </w:r>
      <w:r w:rsidR="7D2DDFD6" w:rsidRPr="002401C4">
        <w:rPr>
          <w:rFonts w:ascii="Times New Roman" w:eastAsia="Times New Roman" w:hAnsi="Times New Roman" w:cs="Times New Roman"/>
          <w:color w:val="000000" w:themeColor="text1"/>
          <w:sz w:val="24"/>
          <w:szCs w:val="24"/>
          <w:lang w:val="en-US"/>
        </w:rPr>
        <w:t xml:space="preserve">were fined </w:t>
      </w:r>
      <w:r w:rsidR="16888F3A" w:rsidRPr="002401C4">
        <w:rPr>
          <w:rFonts w:ascii="Times New Roman" w:eastAsia="Times New Roman" w:hAnsi="Times New Roman" w:cs="Times New Roman"/>
          <w:color w:val="000000" w:themeColor="text1"/>
          <w:sz w:val="24"/>
          <w:szCs w:val="24"/>
          <w:lang w:val="en-US"/>
        </w:rPr>
        <w:t>for non-compliance and failure to provide information</w:t>
      </w:r>
      <w:r w:rsidR="00CC27A7" w:rsidRPr="002401C4">
        <w:rPr>
          <w:rFonts w:ascii="Times New Roman" w:eastAsia="Times New Roman" w:hAnsi="Times New Roman" w:cs="Times New Roman"/>
          <w:color w:val="000000" w:themeColor="text1"/>
          <w:sz w:val="24"/>
          <w:szCs w:val="24"/>
          <w:lang w:val="en-US"/>
        </w:rPr>
        <w:t>. Ten undertakings were fined 2,000,000 ALL (a</w:t>
      </w:r>
      <w:r w:rsidR="00182B5A">
        <w:rPr>
          <w:rFonts w:ascii="Times New Roman" w:eastAsia="Times New Roman" w:hAnsi="Times New Roman" w:cs="Times New Roman"/>
          <w:color w:val="000000" w:themeColor="text1"/>
          <w:sz w:val="24"/>
          <w:szCs w:val="24"/>
          <w:lang w:val="en-US"/>
        </w:rPr>
        <w:t>pproximately</w:t>
      </w:r>
      <w:r w:rsidR="00CC27A7" w:rsidRPr="002401C4">
        <w:rPr>
          <w:rFonts w:ascii="Times New Roman" w:eastAsia="Times New Roman" w:hAnsi="Times New Roman" w:cs="Times New Roman"/>
          <w:color w:val="000000" w:themeColor="text1"/>
          <w:sz w:val="24"/>
          <w:szCs w:val="24"/>
          <w:lang w:val="en-US"/>
        </w:rPr>
        <w:t xml:space="preserve"> 2</w:t>
      </w:r>
      <w:r w:rsidR="00182B5A">
        <w:rPr>
          <w:rFonts w:ascii="Times New Roman" w:eastAsia="Times New Roman" w:hAnsi="Times New Roman" w:cs="Times New Roman"/>
          <w:color w:val="000000" w:themeColor="text1"/>
          <w:sz w:val="24"/>
          <w:szCs w:val="24"/>
          <w:lang w:val="en-US"/>
        </w:rPr>
        <w:t>,</w:t>
      </w:r>
      <w:r w:rsidR="00CC27A7" w:rsidRPr="002401C4">
        <w:rPr>
          <w:rFonts w:ascii="Times New Roman" w:eastAsia="Times New Roman" w:hAnsi="Times New Roman" w:cs="Times New Roman"/>
          <w:color w:val="000000" w:themeColor="text1"/>
          <w:sz w:val="24"/>
          <w:szCs w:val="24"/>
          <w:lang w:val="en-US"/>
        </w:rPr>
        <w:t>000 EUR)</w:t>
      </w:r>
      <w:r w:rsidR="116EC15C" w:rsidRPr="002401C4">
        <w:rPr>
          <w:rFonts w:ascii="Times New Roman" w:eastAsia="Times New Roman" w:hAnsi="Times New Roman" w:cs="Times New Roman"/>
          <w:color w:val="000000" w:themeColor="text1"/>
          <w:sz w:val="24"/>
          <w:szCs w:val="24"/>
          <w:lang w:val="en-US"/>
        </w:rPr>
        <w:t xml:space="preserve"> </w:t>
      </w:r>
      <w:r w:rsidR="00CC27A7" w:rsidRPr="002401C4">
        <w:rPr>
          <w:rFonts w:ascii="Times New Roman" w:eastAsia="Times New Roman" w:hAnsi="Times New Roman" w:cs="Times New Roman"/>
          <w:color w:val="000000" w:themeColor="text1"/>
          <w:sz w:val="24"/>
          <w:szCs w:val="24"/>
          <w:lang w:val="en-US"/>
        </w:rPr>
        <w:t xml:space="preserve">each, and 14 undertakings </w:t>
      </w:r>
      <w:r w:rsidR="00182B5A">
        <w:rPr>
          <w:rFonts w:ascii="Times New Roman" w:eastAsia="Times New Roman" w:hAnsi="Times New Roman" w:cs="Times New Roman"/>
          <w:color w:val="000000" w:themeColor="text1"/>
          <w:sz w:val="24"/>
          <w:szCs w:val="24"/>
          <w:lang w:val="en-US"/>
        </w:rPr>
        <w:t xml:space="preserve">were fined </w:t>
      </w:r>
      <w:r w:rsidR="00CC27A7" w:rsidRPr="002401C4">
        <w:rPr>
          <w:rFonts w:ascii="Times New Roman" w:eastAsia="Times New Roman" w:hAnsi="Times New Roman" w:cs="Times New Roman"/>
          <w:color w:val="000000" w:themeColor="text1"/>
          <w:sz w:val="24"/>
          <w:szCs w:val="24"/>
          <w:lang w:val="en-US"/>
        </w:rPr>
        <w:t>1,000,000 ALL (a</w:t>
      </w:r>
      <w:r w:rsidR="00182B5A">
        <w:rPr>
          <w:rFonts w:ascii="Times New Roman" w:eastAsia="Times New Roman" w:hAnsi="Times New Roman" w:cs="Times New Roman"/>
          <w:color w:val="000000" w:themeColor="text1"/>
          <w:sz w:val="24"/>
          <w:szCs w:val="24"/>
          <w:lang w:val="en-US"/>
        </w:rPr>
        <w:t>pproximately</w:t>
      </w:r>
      <w:r w:rsidR="00CC27A7" w:rsidRPr="002401C4">
        <w:rPr>
          <w:rFonts w:ascii="Times New Roman" w:eastAsia="Times New Roman" w:hAnsi="Times New Roman" w:cs="Times New Roman"/>
          <w:color w:val="000000" w:themeColor="text1"/>
          <w:sz w:val="24"/>
          <w:szCs w:val="24"/>
          <w:lang w:val="en-US"/>
        </w:rPr>
        <w:t xml:space="preserve"> 1</w:t>
      </w:r>
      <w:r w:rsidR="00182B5A">
        <w:rPr>
          <w:rFonts w:ascii="Times New Roman" w:eastAsia="Times New Roman" w:hAnsi="Times New Roman" w:cs="Times New Roman"/>
          <w:color w:val="000000" w:themeColor="text1"/>
          <w:sz w:val="24"/>
          <w:szCs w:val="24"/>
          <w:lang w:val="en-US"/>
        </w:rPr>
        <w:t>,</w:t>
      </w:r>
      <w:r w:rsidR="00CC27A7" w:rsidRPr="002401C4">
        <w:rPr>
          <w:rFonts w:ascii="Times New Roman" w:eastAsia="Times New Roman" w:hAnsi="Times New Roman" w:cs="Times New Roman"/>
          <w:color w:val="000000" w:themeColor="text1"/>
          <w:sz w:val="24"/>
          <w:szCs w:val="24"/>
          <w:lang w:val="en-US"/>
        </w:rPr>
        <w:t>000 EUR) each.</w:t>
      </w:r>
      <w:r w:rsidRPr="002401C4">
        <w:rPr>
          <w:rFonts w:ascii="Times New Roman" w:eastAsia="Times New Roman" w:hAnsi="Times New Roman" w:cs="Times New Roman"/>
          <w:color w:val="000000" w:themeColor="text1"/>
          <w:sz w:val="24"/>
          <w:szCs w:val="24"/>
          <w:lang w:val="en-US"/>
        </w:rPr>
        <w:t xml:space="preserve"> </w:t>
      </w:r>
      <w:r w:rsidRPr="002401C4">
        <w:rPr>
          <w:rFonts w:ascii="Times New Roman" w:eastAsia="Times New Roman" w:hAnsi="Times New Roman" w:cs="Times New Roman"/>
          <w:color w:val="000000" w:themeColor="text1"/>
          <w:sz w:val="24"/>
          <w:szCs w:val="24"/>
          <w:lang w:eastAsia="sq-AL"/>
        </w:rPr>
        <w:t>In conclusion</w:t>
      </w:r>
      <w:r w:rsidRPr="00AF3885">
        <w:rPr>
          <w:rFonts w:ascii="Times New Roman" w:eastAsia="Times New Roman" w:hAnsi="Times New Roman" w:cs="Times New Roman"/>
          <w:color w:val="000000" w:themeColor="text1"/>
          <w:sz w:val="24"/>
          <w:szCs w:val="24"/>
          <w:lang w:eastAsia="sq-AL"/>
        </w:rPr>
        <w:t>, t</w:t>
      </w:r>
      <w:r w:rsidR="00CC27A7" w:rsidRPr="00AF3885">
        <w:rPr>
          <w:rFonts w:ascii="Times New Roman" w:eastAsia="Times New Roman" w:hAnsi="Times New Roman" w:cs="Times New Roman"/>
          <w:color w:val="000000" w:themeColor="text1"/>
          <w:sz w:val="24"/>
          <w:szCs w:val="24"/>
          <w:lang w:eastAsia="sq-AL"/>
        </w:rPr>
        <w:t>h</w:t>
      </w:r>
      <w:r w:rsidR="00182B5A">
        <w:rPr>
          <w:rFonts w:ascii="Times New Roman" w:eastAsia="Times New Roman" w:hAnsi="Times New Roman" w:cs="Times New Roman"/>
          <w:color w:val="000000" w:themeColor="text1"/>
          <w:sz w:val="24"/>
          <w:szCs w:val="24"/>
          <w:lang w:eastAsia="sq-AL"/>
        </w:rPr>
        <w:t>ese</w:t>
      </w:r>
      <w:r w:rsidR="00CC27A7" w:rsidRPr="00AF3885">
        <w:rPr>
          <w:rFonts w:ascii="Times New Roman" w:eastAsia="Times New Roman" w:hAnsi="Times New Roman" w:cs="Times New Roman"/>
          <w:color w:val="000000" w:themeColor="text1"/>
          <w:sz w:val="24"/>
          <w:szCs w:val="24"/>
          <w:lang w:eastAsia="sq-AL"/>
        </w:rPr>
        <w:t xml:space="preserve"> case</w:t>
      </w:r>
      <w:r w:rsidR="00182B5A">
        <w:rPr>
          <w:rFonts w:ascii="Times New Roman" w:eastAsia="Times New Roman" w:hAnsi="Times New Roman" w:cs="Times New Roman"/>
          <w:color w:val="000000" w:themeColor="text1"/>
          <w:sz w:val="24"/>
          <w:szCs w:val="24"/>
          <w:lang w:eastAsia="sq-AL"/>
        </w:rPr>
        <w:t>s</w:t>
      </w:r>
      <w:r w:rsidR="00CC27A7" w:rsidRPr="00AF3885">
        <w:rPr>
          <w:rFonts w:ascii="Times New Roman" w:eastAsia="Times New Roman" w:hAnsi="Times New Roman" w:cs="Times New Roman"/>
          <w:color w:val="000000" w:themeColor="text1"/>
          <w:sz w:val="24"/>
          <w:szCs w:val="24"/>
          <w:lang w:eastAsia="sq-AL"/>
        </w:rPr>
        <w:t xml:space="preserve"> </w:t>
      </w:r>
      <w:r w:rsidR="00182B5A">
        <w:rPr>
          <w:rFonts w:ascii="Times New Roman" w:eastAsia="Times New Roman" w:hAnsi="Times New Roman" w:cs="Times New Roman"/>
          <w:color w:val="000000" w:themeColor="text1"/>
          <w:sz w:val="24"/>
          <w:szCs w:val="24"/>
          <w:lang w:eastAsia="sq-AL"/>
        </w:rPr>
        <w:t>demonstrate</w:t>
      </w:r>
      <w:r w:rsidRPr="00AF3885">
        <w:rPr>
          <w:rFonts w:ascii="Times New Roman" w:eastAsia="Times New Roman" w:hAnsi="Times New Roman" w:cs="Times New Roman"/>
          <w:color w:val="000000" w:themeColor="text1"/>
          <w:sz w:val="24"/>
          <w:szCs w:val="24"/>
          <w:lang w:eastAsia="sq-AL"/>
        </w:rPr>
        <w:t xml:space="preserve"> </w:t>
      </w:r>
      <w:r w:rsidR="00CC27A7" w:rsidRPr="00AF3885">
        <w:rPr>
          <w:rFonts w:ascii="Times New Roman" w:eastAsia="Times New Roman" w:hAnsi="Times New Roman" w:cs="Times New Roman"/>
          <w:color w:val="000000" w:themeColor="text1"/>
          <w:sz w:val="24"/>
          <w:szCs w:val="24"/>
          <w:lang w:eastAsia="sq-AL"/>
        </w:rPr>
        <w:t xml:space="preserve">how vertical restraints, even in non-dominant market structures, can </w:t>
      </w:r>
      <w:r w:rsidR="00182B5A">
        <w:rPr>
          <w:rFonts w:ascii="Times New Roman" w:eastAsia="Times New Roman" w:hAnsi="Times New Roman" w:cs="Times New Roman"/>
          <w:color w:val="000000" w:themeColor="text1"/>
          <w:sz w:val="24"/>
          <w:szCs w:val="24"/>
          <w:lang w:eastAsia="sq-AL"/>
        </w:rPr>
        <w:t>constitute</w:t>
      </w:r>
      <w:r w:rsidR="00CC27A7" w:rsidRPr="00AF3885">
        <w:rPr>
          <w:rFonts w:ascii="Times New Roman" w:eastAsia="Times New Roman" w:hAnsi="Times New Roman" w:cs="Times New Roman"/>
          <w:color w:val="000000" w:themeColor="text1"/>
          <w:sz w:val="24"/>
          <w:szCs w:val="24"/>
          <w:lang w:eastAsia="sq-AL"/>
        </w:rPr>
        <w:t xml:space="preserve"> unfair trade practices when undertaken by firms that exert relative market power over dependent trading partners or consumers</w:t>
      </w:r>
      <w:r w:rsidRPr="00AF3885">
        <w:rPr>
          <w:rFonts w:ascii="Times New Roman" w:eastAsia="Times New Roman" w:hAnsi="Times New Roman" w:cs="Times New Roman"/>
          <w:color w:val="000000" w:themeColor="text1"/>
          <w:sz w:val="24"/>
          <w:szCs w:val="24"/>
          <w:lang w:eastAsia="sq-AL"/>
        </w:rPr>
        <w:t>.</w:t>
      </w:r>
    </w:p>
    <w:p w14:paraId="08E8BC5D" w14:textId="77777777" w:rsidR="00255979" w:rsidRPr="00AF3885" w:rsidRDefault="00255979" w:rsidP="00182B5A">
      <w:pPr>
        <w:spacing w:after="0" w:line="240" w:lineRule="auto"/>
        <w:jc w:val="both"/>
        <w:rPr>
          <w:rFonts w:ascii="Times New Roman" w:hAnsi="Times New Roman" w:cs="Times New Roman"/>
          <w:sz w:val="24"/>
          <w:szCs w:val="24"/>
        </w:rPr>
      </w:pPr>
    </w:p>
    <w:p w14:paraId="6CDA7464" w14:textId="290E56C9" w:rsidR="00480F85" w:rsidRPr="00AF3885" w:rsidRDefault="00480F85" w:rsidP="00182B5A">
      <w:pPr>
        <w:spacing w:after="0" w:line="240" w:lineRule="auto"/>
        <w:jc w:val="both"/>
        <w:rPr>
          <w:rFonts w:ascii="Times New Roman" w:hAnsi="Times New Roman" w:cs="Times New Roman"/>
          <w:b/>
          <w:bCs/>
          <w:sz w:val="24"/>
          <w:szCs w:val="24"/>
        </w:rPr>
      </w:pPr>
      <w:r w:rsidRPr="00AF3885">
        <w:rPr>
          <w:rFonts w:ascii="Times New Roman" w:hAnsi="Times New Roman" w:cs="Times New Roman"/>
          <w:b/>
          <w:bCs/>
          <w:sz w:val="24"/>
          <w:szCs w:val="24"/>
        </w:rPr>
        <w:t>References</w:t>
      </w:r>
    </w:p>
    <w:p w14:paraId="75BEE5DC" w14:textId="77777777" w:rsidR="00480F85" w:rsidRPr="00AF3885" w:rsidRDefault="00480F85" w:rsidP="00182B5A">
      <w:pPr>
        <w:spacing w:after="0" w:line="240" w:lineRule="auto"/>
        <w:jc w:val="both"/>
        <w:rPr>
          <w:rFonts w:ascii="Times New Roman" w:hAnsi="Times New Roman" w:cs="Times New Roman"/>
          <w:sz w:val="24"/>
          <w:szCs w:val="24"/>
        </w:rPr>
      </w:pPr>
    </w:p>
    <w:p w14:paraId="556AF5C2"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t xml:space="preserve">ACA (2021) Annual Report 2020: Institution Priorities for 2021. Available at: </w:t>
      </w:r>
      <w:r w:rsidRPr="00AF3885">
        <w:rPr>
          <w:rFonts w:ascii="Times New Roman" w:hAnsi="Times New Roman" w:cs="Times New Roman"/>
          <w:sz w:val="24"/>
          <w:szCs w:val="24"/>
        </w:rPr>
        <w:fldChar w:fldCharType="begin"/>
      </w:r>
      <w:r w:rsidRPr="00AF3885">
        <w:rPr>
          <w:rFonts w:ascii="Times New Roman" w:hAnsi="Times New Roman" w:cs="Times New Roman"/>
          <w:sz w:val="24"/>
          <w:szCs w:val="24"/>
        </w:rPr>
        <w:instrText>HYPERLINK "https://caa.gov.al/wp-content/uploads/2023/05/Raporti-Vjetor-2020.pdf"</w:instrText>
      </w:r>
      <w:r w:rsidRPr="00AF3885">
        <w:rPr>
          <w:rFonts w:ascii="Times New Roman" w:hAnsi="Times New Roman" w:cs="Times New Roman"/>
          <w:sz w:val="24"/>
          <w:szCs w:val="24"/>
        </w:rPr>
      </w:r>
      <w:r w:rsidRPr="00AF3885">
        <w:rPr>
          <w:rFonts w:ascii="Times New Roman" w:hAnsi="Times New Roman" w:cs="Times New Roman"/>
          <w:sz w:val="24"/>
          <w:szCs w:val="24"/>
        </w:rPr>
        <w:fldChar w:fldCharType="separate"/>
      </w:r>
      <w:r w:rsidRPr="00AF3885">
        <w:rPr>
          <w:rStyle w:val="Hyperlink"/>
          <w:rFonts w:ascii="Times New Roman" w:hAnsi="Times New Roman" w:cs="Times New Roman"/>
          <w:sz w:val="24"/>
          <w:szCs w:val="24"/>
        </w:rPr>
        <w:t>https://caa.gov.al/wp-content/uploads/2023/05/Raporti-Vjetor-2020.pdf</w:t>
      </w:r>
      <w:r w:rsidRPr="00AF3885">
        <w:rPr>
          <w:rFonts w:ascii="Times New Roman" w:hAnsi="Times New Roman" w:cs="Times New Roman"/>
          <w:sz w:val="24"/>
          <w:szCs w:val="24"/>
        </w:rPr>
        <w:fldChar w:fldCharType="end"/>
      </w:r>
      <w:r w:rsidRPr="00AF3885">
        <w:rPr>
          <w:rFonts w:ascii="Times New Roman" w:hAnsi="Times New Roman" w:cs="Times New Roman"/>
          <w:sz w:val="24"/>
          <w:szCs w:val="24"/>
        </w:rPr>
        <w:t xml:space="preserve"> </w:t>
      </w:r>
    </w:p>
    <w:p w14:paraId="0362FABB"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t xml:space="preserve">ACA (2022) Annual Report 2021: Institution Priorities for 2022. Available at: </w:t>
      </w:r>
      <w:r w:rsidRPr="00AF3885">
        <w:rPr>
          <w:rFonts w:ascii="Times New Roman" w:hAnsi="Times New Roman" w:cs="Times New Roman"/>
          <w:sz w:val="24"/>
          <w:szCs w:val="24"/>
        </w:rPr>
        <w:fldChar w:fldCharType="begin"/>
      </w:r>
      <w:r w:rsidRPr="00AF3885">
        <w:rPr>
          <w:rFonts w:ascii="Times New Roman" w:hAnsi="Times New Roman" w:cs="Times New Roman"/>
          <w:sz w:val="24"/>
          <w:szCs w:val="24"/>
        </w:rPr>
        <w:instrText>HYPERLINK "https://caa.gov.al/wp-content/uploads/2023/05/Raporti-Vjetor-2021.pdf"</w:instrText>
      </w:r>
      <w:r w:rsidRPr="00AF3885">
        <w:rPr>
          <w:rFonts w:ascii="Times New Roman" w:hAnsi="Times New Roman" w:cs="Times New Roman"/>
          <w:sz w:val="24"/>
          <w:szCs w:val="24"/>
        </w:rPr>
      </w:r>
      <w:r w:rsidRPr="00AF3885">
        <w:rPr>
          <w:rFonts w:ascii="Times New Roman" w:hAnsi="Times New Roman" w:cs="Times New Roman"/>
          <w:sz w:val="24"/>
          <w:szCs w:val="24"/>
        </w:rPr>
        <w:fldChar w:fldCharType="separate"/>
      </w:r>
      <w:r w:rsidRPr="00AF3885">
        <w:rPr>
          <w:rStyle w:val="Hyperlink"/>
          <w:rFonts w:ascii="Times New Roman" w:hAnsi="Times New Roman" w:cs="Times New Roman"/>
          <w:sz w:val="24"/>
          <w:szCs w:val="24"/>
        </w:rPr>
        <w:t>https://caa.gov.al/wp-content/uploads/2023/05/Raporti-Vjetor-2021.pdf</w:t>
      </w:r>
      <w:r w:rsidRPr="00AF3885">
        <w:rPr>
          <w:rFonts w:ascii="Times New Roman" w:hAnsi="Times New Roman" w:cs="Times New Roman"/>
          <w:sz w:val="24"/>
          <w:szCs w:val="24"/>
        </w:rPr>
        <w:fldChar w:fldCharType="end"/>
      </w:r>
      <w:r w:rsidRPr="00AF3885">
        <w:rPr>
          <w:rFonts w:ascii="Times New Roman" w:hAnsi="Times New Roman" w:cs="Times New Roman"/>
          <w:sz w:val="24"/>
          <w:szCs w:val="24"/>
        </w:rPr>
        <w:t xml:space="preserve"> </w:t>
      </w:r>
    </w:p>
    <w:p w14:paraId="073996F4" w14:textId="77777777" w:rsidR="003828A8" w:rsidRPr="00AF3885" w:rsidRDefault="003828A8" w:rsidP="00182B5A">
      <w:pPr>
        <w:pStyle w:val="FootnoteText"/>
        <w:ind w:left="720" w:hanging="720"/>
        <w:jc w:val="both"/>
        <w:rPr>
          <w:rFonts w:ascii="Times New Roman" w:hAnsi="Times New Roman" w:cs="Times New Roman"/>
          <w:color w:val="000000" w:themeColor="text1"/>
          <w:sz w:val="24"/>
          <w:szCs w:val="24"/>
        </w:rPr>
      </w:pPr>
      <w:r w:rsidRPr="00AF3885">
        <w:rPr>
          <w:rFonts w:ascii="Times New Roman" w:hAnsi="Times New Roman" w:cs="Times New Roman"/>
          <w:color w:val="000000" w:themeColor="text1"/>
          <w:sz w:val="24"/>
          <w:szCs w:val="24"/>
        </w:rPr>
        <w:t>ACA Decision No 150 of 20 July 2010 on abusing the dominant position of the company “ARmO” Sh.a. in the market production of D2 diesel fuel product [2010] Official Bulletin 6</w:t>
      </w:r>
    </w:p>
    <w:p w14:paraId="4760B8E6" w14:textId="77777777" w:rsidR="003828A8" w:rsidRPr="00AF3885" w:rsidRDefault="003828A8" w:rsidP="00182B5A">
      <w:pPr>
        <w:pStyle w:val="p1"/>
        <w:ind w:left="720" w:hanging="720"/>
        <w:jc w:val="both"/>
        <w:rPr>
          <w:rFonts w:ascii="Times New Roman" w:hAnsi="Times New Roman"/>
          <w:sz w:val="24"/>
          <w:szCs w:val="24"/>
          <w:highlight w:val="yellow"/>
        </w:rPr>
      </w:pPr>
      <w:r w:rsidRPr="00AF3885">
        <w:rPr>
          <w:rFonts w:ascii="Times New Roman" w:hAnsi="Times New Roman"/>
          <w:sz w:val="24"/>
          <w:szCs w:val="24"/>
        </w:rPr>
        <w:t xml:space="preserve">Bakhoum M (2015) Abuse Without Dominance in Competition Law: Abuse of Economic Dependence and its Interface with Abuse of Dominance, Max Planck Institute for Innovation &amp; Competition Research Paper No. 15-15, Available at SSRN: </w:t>
      </w:r>
      <w:hyperlink r:id="rId10" w:history="1">
        <w:r w:rsidRPr="00AF3885">
          <w:rPr>
            <w:rStyle w:val="Hyperlink"/>
            <w:rFonts w:ascii="Times New Roman" w:hAnsi="Times New Roman"/>
            <w:sz w:val="24"/>
            <w:szCs w:val="24"/>
          </w:rPr>
          <w:t>https://ssrn.com/abstract=2703809</w:t>
        </w:r>
      </w:hyperlink>
    </w:p>
    <w:p w14:paraId="64A23A7A" w14:textId="77777777" w:rsidR="003828A8" w:rsidRPr="00AF3885" w:rsidRDefault="003828A8" w:rsidP="00182B5A">
      <w:pPr>
        <w:pStyle w:val="p1"/>
        <w:ind w:left="720" w:hanging="720"/>
        <w:jc w:val="both"/>
        <w:rPr>
          <w:rFonts w:ascii="Times New Roman" w:hAnsi="Times New Roman"/>
          <w:sz w:val="24"/>
          <w:szCs w:val="24"/>
        </w:rPr>
      </w:pPr>
      <w:proofErr w:type="spellStart"/>
      <w:r w:rsidRPr="00AF3885">
        <w:rPr>
          <w:rFonts w:ascii="Times New Roman" w:hAnsi="Times New Roman"/>
          <w:sz w:val="24"/>
          <w:szCs w:val="24"/>
        </w:rPr>
        <w:t>Bundeskartellamt</w:t>
      </w:r>
      <w:proofErr w:type="spellEnd"/>
      <w:r w:rsidRPr="00AF3885">
        <w:rPr>
          <w:rFonts w:ascii="Times New Roman" w:hAnsi="Times New Roman"/>
          <w:sz w:val="24"/>
          <w:szCs w:val="24"/>
        </w:rPr>
        <w:t xml:space="preserve"> (2024) National Abuse Control and Relative Market Power in the European Context. Background paper, </w:t>
      </w:r>
      <w:proofErr w:type="spellStart"/>
      <w:r w:rsidRPr="00AF3885">
        <w:rPr>
          <w:rFonts w:ascii="Times New Roman" w:hAnsi="Times New Roman"/>
          <w:sz w:val="24"/>
          <w:szCs w:val="24"/>
        </w:rPr>
        <w:t>Bundeskartellamt</w:t>
      </w:r>
      <w:proofErr w:type="spellEnd"/>
      <w:r w:rsidRPr="00AF3885">
        <w:rPr>
          <w:rFonts w:ascii="Times New Roman" w:hAnsi="Times New Roman"/>
          <w:sz w:val="24"/>
          <w:szCs w:val="24"/>
        </w:rPr>
        <w:t>, 26 September 2024, p. 30.</w:t>
      </w:r>
    </w:p>
    <w:p w14:paraId="237E95E5" w14:textId="060C9518" w:rsidR="00182B5A" w:rsidRDefault="00182B5A" w:rsidP="006B4581">
      <w:pPr>
        <w:pStyle w:val="p1"/>
        <w:ind w:left="720" w:hanging="720"/>
        <w:jc w:val="both"/>
        <w:rPr>
          <w:rFonts w:ascii="Times New Roman" w:hAnsi="Times New Roman"/>
          <w:sz w:val="24"/>
          <w:szCs w:val="24"/>
        </w:rPr>
      </w:pPr>
      <w:r>
        <w:rPr>
          <w:rFonts w:ascii="Times New Roman" w:hAnsi="Times New Roman"/>
          <w:sz w:val="24"/>
          <w:szCs w:val="24"/>
        </w:rPr>
        <w:t xml:space="preserve">Boy L (2006) Abuse of Market Power: Controlling dominance or protecting Competition? In Hanns Ullrich (ed) The Evolution of European Competition Law: Whose Regulation, Which </w:t>
      </w:r>
      <w:proofErr w:type="gramStart"/>
      <w:r>
        <w:rPr>
          <w:rFonts w:ascii="Times New Roman" w:hAnsi="Times New Roman"/>
          <w:sz w:val="24"/>
          <w:szCs w:val="24"/>
        </w:rPr>
        <w:t>Competition?.</w:t>
      </w:r>
      <w:proofErr w:type="gramEnd"/>
      <w:r>
        <w:rPr>
          <w:rFonts w:ascii="Times New Roman" w:hAnsi="Times New Roman"/>
          <w:sz w:val="24"/>
          <w:szCs w:val="24"/>
        </w:rPr>
        <w:t xml:space="preserve"> </w:t>
      </w:r>
      <w:r w:rsidR="006B4581">
        <w:rPr>
          <w:rFonts w:ascii="Times New Roman" w:hAnsi="Times New Roman"/>
          <w:sz w:val="24"/>
          <w:szCs w:val="24"/>
        </w:rPr>
        <w:t>Edward Elgar</w:t>
      </w:r>
    </w:p>
    <w:p w14:paraId="3EAA3BE1" w14:textId="13C9102F" w:rsidR="003828A8" w:rsidRPr="00AF3885" w:rsidRDefault="003828A8" w:rsidP="00182B5A">
      <w:pPr>
        <w:pStyle w:val="p1"/>
        <w:ind w:left="720" w:hanging="720"/>
        <w:jc w:val="both"/>
        <w:rPr>
          <w:rFonts w:ascii="Times New Roman" w:hAnsi="Times New Roman"/>
          <w:sz w:val="24"/>
          <w:szCs w:val="24"/>
        </w:rPr>
      </w:pPr>
      <w:r w:rsidRPr="00AF3885">
        <w:rPr>
          <w:rFonts w:ascii="Times New Roman" w:hAnsi="Times New Roman"/>
          <w:sz w:val="24"/>
          <w:szCs w:val="24"/>
        </w:rPr>
        <w:t>Commission Regulation (EU) 2022/720 of 10 May 2022 on the application of Article 101(3) of the Treaty on the Functioning of the European Union to categories of vertical agreements and concerted practices [2022] L 134/4</w:t>
      </w:r>
    </w:p>
    <w:p w14:paraId="23C7ED3F" w14:textId="77777777" w:rsidR="003828A8" w:rsidRPr="00AF3885" w:rsidRDefault="003828A8" w:rsidP="00182B5A">
      <w:pPr>
        <w:spacing w:after="0" w:line="240" w:lineRule="auto"/>
        <w:ind w:left="720" w:hanging="720"/>
        <w:jc w:val="both"/>
        <w:rPr>
          <w:rFonts w:ascii="Times New Roman" w:hAnsi="Times New Roman" w:cs="Times New Roman"/>
          <w:color w:val="000000" w:themeColor="text1"/>
          <w:sz w:val="24"/>
          <w:szCs w:val="24"/>
        </w:rPr>
      </w:pPr>
      <w:r w:rsidRPr="00AF3885">
        <w:rPr>
          <w:rFonts w:ascii="Times New Roman" w:hAnsi="Times New Roman" w:cs="Times New Roman"/>
          <w:color w:val="000000" w:themeColor="text1"/>
          <w:sz w:val="24"/>
          <w:szCs w:val="24"/>
        </w:rPr>
        <w:t>Council Regulation (EC) No 139/2004 of 20 January 2004 on the control of concentrations between undertakings (the EC Merger Regulation) [2004] OJ L24/1</w:t>
      </w:r>
    </w:p>
    <w:p w14:paraId="47E560CE"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lastRenderedPageBreak/>
        <w:t>Directive (EU) 2019/633 of the European Parliament and of the Council of 17 April 2019 on unfair trading practices in business-to-business relationships in the agricultural and food supply chain [2019] OJ L 111/59</w:t>
      </w:r>
    </w:p>
    <w:p w14:paraId="45BF8D49"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t>Directive (EU) 2019/633 of the European Parliament and of the Council of 17 April 2019 on unfair trading practices in business-to-business relationships in the agricultural and food supply chain [2019] OJ L 111/59</w:t>
      </w:r>
    </w:p>
    <w:p w14:paraId="609C0A2D" w14:textId="77777777" w:rsidR="003828A8" w:rsidRPr="00AF3885" w:rsidRDefault="003828A8" w:rsidP="00182B5A">
      <w:pPr>
        <w:spacing w:after="0" w:line="240" w:lineRule="auto"/>
        <w:ind w:left="720" w:hanging="720"/>
        <w:jc w:val="both"/>
        <w:rPr>
          <w:rFonts w:ascii="Times New Roman" w:hAnsi="Times New Roman" w:cs="Times New Roman"/>
          <w:sz w:val="24"/>
          <w:szCs w:val="24"/>
        </w:rPr>
      </w:pPr>
      <w:r w:rsidRPr="00AF3885">
        <w:rPr>
          <w:rFonts w:ascii="Times New Roman" w:hAnsi="Times New Roman" w:cs="Times New Roman"/>
          <w:sz w:val="24"/>
          <w:szCs w:val="24"/>
        </w:rPr>
        <w:t>Draft Law “On somme Addition and Amendment to the Law nr 9121, date 28.07.2003, “For Protection of Competition”, Available at:</w:t>
      </w:r>
      <w:r w:rsidRPr="00AF3885">
        <w:rPr>
          <w:rFonts w:ascii="Times New Roman" w:eastAsia="Times New Roman" w:hAnsi="Times New Roman" w:cs="Times New Roman"/>
          <w:sz w:val="24"/>
          <w:szCs w:val="24"/>
          <w:lang w:val="en-US" w:eastAsia="sq-AL"/>
        </w:rPr>
        <w:fldChar w:fldCharType="begin"/>
      </w:r>
      <w:r w:rsidRPr="00AF3885">
        <w:rPr>
          <w:rFonts w:ascii="Times New Roman" w:eastAsia="Times New Roman" w:hAnsi="Times New Roman" w:cs="Times New Roman"/>
          <w:sz w:val="24"/>
          <w:szCs w:val="24"/>
          <w:lang w:val="en-US" w:eastAsia="sq-AL"/>
        </w:rPr>
        <w:instrText>HYPERLINK "https://konsultimipublik.gov.al/Konsultime/Detaje/807"</w:instrText>
      </w:r>
      <w:r w:rsidRPr="00AF3885">
        <w:rPr>
          <w:rFonts w:ascii="Times New Roman" w:eastAsia="Times New Roman" w:hAnsi="Times New Roman" w:cs="Times New Roman"/>
          <w:sz w:val="24"/>
          <w:szCs w:val="24"/>
          <w:lang w:val="en-US" w:eastAsia="sq-AL"/>
        </w:rPr>
      </w:r>
      <w:r w:rsidRPr="00AF3885">
        <w:rPr>
          <w:rFonts w:ascii="Times New Roman" w:eastAsia="Times New Roman" w:hAnsi="Times New Roman" w:cs="Times New Roman"/>
          <w:sz w:val="24"/>
          <w:szCs w:val="24"/>
          <w:lang w:val="en-US" w:eastAsia="sq-AL"/>
        </w:rPr>
        <w:fldChar w:fldCharType="separate"/>
      </w:r>
      <w:r w:rsidRPr="00AF3885">
        <w:rPr>
          <w:rStyle w:val="Hyperlink"/>
          <w:rFonts w:ascii="Times New Roman" w:eastAsia="Times New Roman" w:hAnsi="Times New Roman" w:cs="Times New Roman"/>
          <w:sz w:val="24"/>
          <w:szCs w:val="24"/>
          <w:lang w:val="en-US" w:eastAsia="sq-AL"/>
        </w:rPr>
        <w:t>https://konsultimipublik.gov.al/Konsultime/Detaje/807</w:t>
      </w:r>
      <w:r w:rsidRPr="00AF3885">
        <w:rPr>
          <w:rFonts w:ascii="Times New Roman" w:eastAsia="Times New Roman" w:hAnsi="Times New Roman" w:cs="Times New Roman"/>
          <w:sz w:val="24"/>
          <w:szCs w:val="24"/>
          <w:lang w:val="en-US" w:eastAsia="sq-AL"/>
        </w:rPr>
        <w:fldChar w:fldCharType="end"/>
      </w:r>
    </w:p>
    <w:p w14:paraId="5D3F4653" w14:textId="77777777" w:rsidR="003828A8" w:rsidRPr="00AF3885" w:rsidRDefault="003828A8" w:rsidP="00182B5A">
      <w:pPr>
        <w:spacing w:after="0" w:line="240" w:lineRule="auto"/>
        <w:ind w:left="720" w:hanging="720"/>
        <w:jc w:val="both"/>
        <w:rPr>
          <w:rStyle w:val="FootnoteReference"/>
          <w:rFonts w:ascii="Times New Roman" w:hAnsi="Times New Roman" w:cs="Times New Roman"/>
          <w:sz w:val="24"/>
          <w:szCs w:val="24"/>
        </w:rPr>
      </w:pPr>
      <w:r w:rsidRPr="00AF3885">
        <w:rPr>
          <w:rFonts w:ascii="Times New Roman" w:hAnsi="Times New Roman" w:cs="Times New Roman"/>
          <w:sz w:val="24"/>
          <w:szCs w:val="24"/>
        </w:rPr>
        <w:t>European Commission, Decision 77/327/EEC ABG/Oil companies operating in the Netherlands [1977] OJ L 117/1</w:t>
      </w:r>
    </w:p>
    <w:p w14:paraId="5F79C028" w14:textId="77777777" w:rsidR="003828A8" w:rsidRPr="00AF3885" w:rsidRDefault="003828A8" w:rsidP="00182B5A">
      <w:pPr>
        <w:spacing w:after="0" w:line="240" w:lineRule="auto"/>
        <w:ind w:left="720" w:hanging="720"/>
        <w:jc w:val="both"/>
        <w:rPr>
          <w:rFonts w:ascii="Times New Roman" w:eastAsia="Times New Roman" w:hAnsi="Times New Roman" w:cs="Times New Roman"/>
          <w:sz w:val="24"/>
          <w:szCs w:val="24"/>
          <w:lang w:val="en-US" w:eastAsia="sq-AL"/>
        </w:rPr>
      </w:pPr>
      <w:r w:rsidRPr="00AF3885">
        <w:rPr>
          <w:rFonts w:ascii="Times New Roman" w:hAnsi="Times New Roman" w:cs="Times New Roman"/>
          <w:sz w:val="24"/>
          <w:szCs w:val="24"/>
        </w:rPr>
        <w:t>Explanatory Document of Draft Law “On somme Addition and Amendment to the Law nr 9121, date 28.07.2003, “For Protection of Competition”, Available at:</w:t>
      </w:r>
      <w:r w:rsidRPr="00AF3885">
        <w:rPr>
          <w:rFonts w:ascii="Times New Roman" w:hAnsi="Times New Roman" w:cs="Times New Roman"/>
          <w:sz w:val="24"/>
          <w:szCs w:val="24"/>
        </w:rPr>
        <w:fldChar w:fldCharType="begin"/>
      </w:r>
      <w:r w:rsidRPr="00AF3885">
        <w:rPr>
          <w:rFonts w:ascii="Times New Roman" w:hAnsi="Times New Roman" w:cs="Times New Roman"/>
          <w:sz w:val="24"/>
          <w:szCs w:val="24"/>
        </w:rPr>
        <w:instrText>HYPERLINK "https://konsultimipublik.gov.al/Konsultime/Detaje/807"</w:instrText>
      </w:r>
      <w:r w:rsidRPr="00AF3885">
        <w:rPr>
          <w:rFonts w:ascii="Times New Roman" w:hAnsi="Times New Roman" w:cs="Times New Roman"/>
          <w:sz w:val="24"/>
          <w:szCs w:val="24"/>
        </w:rPr>
      </w:r>
      <w:r w:rsidRPr="00AF3885">
        <w:rPr>
          <w:rFonts w:ascii="Times New Roman" w:hAnsi="Times New Roman" w:cs="Times New Roman"/>
          <w:sz w:val="24"/>
          <w:szCs w:val="24"/>
        </w:rPr>
        <w:fldChar w:fldCharType="separate"/>
      </w:r>
      <w:r w:rsidRPr="00AF3885">
        <w:rPr>
          <w:rStyle w:val="Hyperlink"/>
          <w:rFonts w:ascii="Times New Roman" w:eastAsia="Times New Roman" w:hAnsi="Times New Roman" w:cs="Times New Roman"/>
          <w:sz w:val="24"/>
          <w:szCs w:val="24"/>
          <w:lang w:val="en-US" w:eastAsia="sq-AL"/>
        </w:rPr>
        <w:t>https://konsultimipublik.gov.al/Konsultime/Detaje/807</w:t>
      </w:r>
      <w:r w:rsidRPr="00AF3885">
        <w:rPr>
          <w:rFonts w:ascii="Times New Roman" w:hAnsi="Times New Roman" w:cs="Times New Roman"/>
          <w:sz w:val="24"/>
          <w:szCs w:val="24"/>
        </w:rPr>
        <w:fldChar w:fldCharType="end"/>
      </w:r>
    </w:p>
    <w:p w14:paraId="5CCDAED9" w14:textId="5A91D4F4" w:rsidR="003828A8" w:rsidRPr="00AF3885" w:rsidRDefault="003828A8" w:rsidP="00182B5A">
      <w:pPr>
        <w:pStyle w:val="p1"/>
        <w:ind w:left="720" w:hanging="720"/>
        <w:jc w:val="both"/>
        <w:rPr>
          <w:rFonts w:ascii="Times New Roman" w:hAnsi="Times New Roman"/>
          <w:color w:val="141413"/>
          <w:sz w:val="24"/>
          <w:szCs w:val="24"/>
        </w:rPr>
      </w:pPr>
      <w:r w:rsidRPr="00AF3885">
        <w:rPr>
          <w:rFonts w:ascii="Times New Roman" w:hAnsi="Times New Roman"/>
          <w:color w:val="141413"/>
          <w:sz w:val="24"/>
          <w:szCs w:val="24"/>
        </w:rPr>
        <w:t>French Code de Commerce</w:t>
      </w:r>
    </w:p>
    <w:p w14:paraId="59B99F62" w14:textId="77777777" w:rsidR="003828A8" w:rsidRPr="00AF3885" w:rsidRDefault="003828A8" w:rsidP="00182B5A">
      <w:pPr>
        <w:pStyle w:val="p1"/>
        <w:ind w:left="720" w:hanging="720"/>
        <w:jc w:val="both"/>
        <w:rPr>
          <w:rFonts w:ascii="Times New Roman" w:hAnsi="Times New Roman"/>
          <w:color w:val="000000" w:themeColor="text1"/>
          <w:sz w:val="24"/>
          <w:szCs w:val="24"/>
        </w:rPr>
      </w:pPr>
      <w:r w:rsidRPr="00AF3885">
        <w:rPr>
          <w:rFonts w:ascii="Times New Roman" w:hAnsi="Times New Roman"/>
          <w:sz w:val="24"/>
          <w:szCs w:val="24"/>
        </w:rPr>
        <w:t xml:space="preserve">Goranson L, </w:t>
      </w:r>
      <w:proofErr w:type="spellStart"/>
      <w:r w:rsidRPr="00AF3885">
        <w:rPr>
          <w:rFonts w:ascii="Times New Roman" w:hAnsi="Times New Roman"/>
          <w:sz w:val="24"/>
          <w:szCs w:val="24"/>
        </w:rPr>
        <w:t>Volkai</w:t>
      </w:r>
      <w:proofErr w:type="spellEnd"/>
      <w:r w:rsidRPr="00AF3885">
        <w:rPr>
          <w:rFonts w:ascii="Times New Roman" w:hAnsi="Times New Roman"/>
          <w:sz w:val="24"/>
          <w:szCs w:val="24"/>
        </w:rPr>
        <w:t xml:space="preserve"> J (2003) Competition Law and Policy in </w:t>
      </w:r>
      <w:proofErr w:type="gramStart"/>
      <w:r w:rsidRPr="00AF3885">
        <w:rPr>
          <w:rFonts w:ascii="Times New Roman" w:hAnsi="Times New Roman"/>
          <w:sz w:val="24"/>
          <w:szCs w:val="24"/>
        </w:rPr>
        <w:t>South East</w:t>
      </w:r>
      <w:proofErr w:type="gramEnd"/>
      <w:r w:rsidRPr="00AF3885">
        <w:rPr>
          <w:rFonts w:ascii="Times New Roman" w:hAnsi="Times New Roman"/>
          <w:sz w:val="24"/>
          <w:szCs w:val="24"/>
        </w:rPr>
        <w:t xml:space="preserve"> Europe. OECD Journal of Competition Law and Policy 5(2): 7-82</w:t>
      </w:r>
    </w:p>
    <w:p w14:paraId="412469AA"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t>Guidance on the Commission's enforcement priorities in applying Article 82 of the EC Treaty to abusive exclusionary conduct by dominant undertakings (Text with EEA relevance) [2009] OJ C 45/7</w:t>
      </w:r>
    </w:p>
    <w:p w14:paraId="2CF66A49" w14:textId="5AED7586"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eastAsia="Times New Roman" w:hAnsi="Times New Roman" w:cs="Times New Roman"/>
          <w:sz w:val="24"/>
          <w:szCs w:val="24"/>
          <w:lang w:val="en-US" w:eastAsia="sq-AL"/>
        </w:rPr>
        <w:t xml:space="preserve">GWB, Section 20, Available at: </w:t>
      </w:r>
      <w:hyperlink r:id="rId11" w:anchor="p0100" w:history="1">
        <w:r w:rsidRPr="00AF3885">
          <w:rPr>
            <w:rStyle w:val="Hyperlink"/>
            <w:rFonts w:ascii="Times New Roman" w:eastAsia="Times New Roman" w:hAnsi="Times New Roman" w:cs="Times New Roman"/>
            <w:sz w:val="24"/>
            <w:szCs w:val="24"/>
            <w:lang w:val="en-US" w:eastAsia="sq-AL"/>
          </w:rPr>
          <w:t>https://www.gesetze-im-internet.de/englisch_gwb/englisch_gwb.html#p0100</w:t>
        </w:r>
      </w:hyperlink>
      <w:r w:rsidRPr="00AF3885">
        <w:rPr>
          <w:rFonts w:ascii="Times New Roman" w:eastAsia="Times New Roman" w:hAnsi="Times New Roman" w:cs="Times New Roman"/>
          <w:sz w:val="24"/>
          <w:szCs w:val="24"/>
          <w:lang w:val="en-US" w:eastAsia="sq-AL"/>
        </w:rPr>
        <w:t xml:space="preserve"> </w:t>
      </w:r>
    </w:p>
    <w:p w14:paraId="04584FF6" w14:textId="77777777" w:rsidR="003828A8" w:rsidRPr="00AF3885" w:rsidRDefault="003828A8" w:rsidP="00182B5A">
      <w:pPr>
        <w:pStyle w:val="FootnoteText"/>
        <w:ind w:left="720" w:hanging="720"/>
        <w:jc w:val="both"/>
        <w:rPr>
          <w:rFonts w:ascii="Times New Roman" w:hAnsi="Times New Roman" w:cs="Times New Roman"/>
          <w:color w:val="000000" w:themeColor="text1"/>
          <w:sz w:val="24"/>
          <w:szCs w:val="24"/>
        </w:rPr>
      </w:pPr>
      <w:r w:rsidRPr="00AF3885">
        <w:rPr>
          <w:rFonts w:ascii="Times New Roman" w:hAnsi="Times New Roman" w:cs="Times New Roman"/>
          <w:color w:val="000000" w:themeColor="text1"/>
          <w:sz w:val="24"/>
          <w:szCs w:val="24"/>
        </w:rPr>
        <w:t xml:space="preserve">Judgement of 14 February 1978, </w:t>
      </w:r>
      <w:r w:rsidRPr="00AF3885">
        <w:rPr>
          <w:rFonts w:ascii="Times New Roman" w:hAnsi="Times New Roman" w:cs="Times New Roman"/>
          <w:i/>
          <w:color w:val="000000" w:themeColor="text1"/>
          <w:sz w:val="24"/>
          <w:szCs w:val="24"/>
        </w:rPr>
        <w:t xml:space="preserve">United Brands v Commission, </w:t>
      </w:r>
      <w:r w:rsidRPr="00AF3885">
        <w:rPr>
          <w:rFonts w:ascii="Times New Roman" w:hAnsi="Times New Roman" w:cs="Times New Roman"/>
          <w:color w:val="000000" w:themeColor="text1"/>
          <w:sz w:val="24"/>
          <w:szCs w:val="24"/>
        </w:rPr>
        <w:t>C-27/76, ECLI:EU:C:1978:22</w:t>
      </w:r>
    </w:p>
    <w:p w14:paraId="4B0030E3" w14:textId="77777777" w:rsidR="003828A8" w:rsidRPr="00AF3885" w:rsidRDefault="003828A8" w:rsidP="00182B5A">
      <w:pPr>
        <w:pStyle w:val="p1"/>
        <w:ind w:left="720" w:hanging="720"/>
        <w:jc w:val="both"/>
        <w:rPr>
          <w:rFonts w:ascii="Times New Roman" w:hAnsi="Times New Roman"/>
          <w:sz w:val="24"/>
          <w:szCs w:val="24"/>
        </w:rPr>
      </w:pPr>
      <w:proofErr w:type="spellStart"/>
      <w:r w:rsidRPr="00AF3885">
        <w:rPr>
          <w:rFonts w:ascii="Times New Roman" w:hAnsi="Times New Roman"/>
          <w:sz w:val="24"/>
          <w:szCs w:val="24"/>
        </w:rPr>
        <w:t>Kartellgesetz</w:t>
      </w:r>
      <w:proofErr w:type="spellEnd"/>
      <w:r w:rsidRPr="00AF3885">
        <w:rPr>
          <w:rFonts w:ascii="Times New Roman" w:hAnsi="Times New Roman"/>
          <w:sz w:val="24"/>
          <w:szCs w:val="24"/>
        </w:rPr>
        <w:t xml:space="preserve"> – KG, Article 4(</w:t>
      </w:r>
      <w:proofErr w:type="gramStart"/>
      <w:r w:rsidRPr="00AF3885">
        <w:rPr>
          <w:rFonts w:ascii="Times New Roman" w:hAnsi="Times New Roman"/>
          <w:sz w:val="24"/>
          <w:szCs w:val="24"/>
        </w:rPr>
        <w:t>2)bis</w:t>
      </w:r>
      <w:proofErr w:type="gramEnd"/>
    </w:p>
    <w:p w14:paraId="616047DC" w14:textId="77777777" w:rsidR="003828A8" w:rsidRPr="00AF3885" w:rsidRDefault="003828A8" w:rsidP="00182B5A">
      <w:pPr>
        <w:pStyle w:val="p1"/>
        <w:ind w:left="720" w:hanging="720"/>
        <w:jc w:val="both"/>
        <w:rPr>
          <w:rFonts w:ascii="Times New Roman" w:hAnsi="Times New Roman"/>
          <w:sz w:val="24"/>
          <w:szCs w:val="24"/>
        </w:rPr>
      </w:pPr>
      <w:proofErr w:type="spellStart"/>
      <w:r w:rsidRPr="00AF3885">
        <w:rPr>
          <w:rFonts w:ascii="Times New Roman" w:hAnsi="Times New Roman"/>
          <w:sz w:val="24"/>
          <w:szCs w:val="24"/>
        </w:rPr>
        <w:t>Këllezi</w:t>
      </w:r>
      <w:proofErr w:type="spellEnd"/>
      <w:r w:rsidRPr="00AF3885">
        <w:rPr>
          <w:rFonts w:ascii="Times New Roman" w:hAnsi="Times New Roman"/>
          <w:sz w:val="24"/>
          <w:szCs w:val="24"/>
        </w:rPr>
        <w:t xml:space="preserve"> P (2005) Das </w:t>
      </w:r>
      <w:proofErr w:type="spellStart"/>
      <w:r w:rsidRPr="00AF3885">
        <w:rPr>
          <w:rFonts w:ascii="Times New Roman" w:hAnsi="Times New Roman"/>
          <w:sz w:val="24"/>
          <w:szCs w:val="24"/>
        </w:rPr>
        <w:t>neue</w:t>
      </w:r>
      <w:proofErr w:type="spellEnd"/>
      <w:r w:rsidRPr="00AF3885">
        <w:rPr>
          <w:rFonts w:ascii="Times New Roman" w:hAnsi="Times New Roman"/>
          <w:sz w:val="24"/>
          <w:szCs w:val="24"/>
        </w:rPr>
        <w:t xml:space="preserve"> </w:t>
      </w:r>
      <w:proofErr w:type="spellStart"/>
      <w:r w:rsidRPr="00AF3885">
        <w:rPr>
          <w:rFonts w:ascii="Times New Roman" w:hAnsi="Times New Roman"/>
          <w:sz w:val="24"/>
          <w:szCs w:val="24"/>
        </w:rPr>
        <w:t>Wettbewerbsgesetz</w:t>
      </w:r>
      <w:proofErr w:type="spellEnd"/>
      <w:r w:rsidRPr="00AF3885">
        <w:rPr>
          <w:rFonts w:ascii="Times New Roman" w:hAnsi="Times New Roman"/>
          <w:sz w:val="24"/>
          <w:szCs w:val="24"/>
        </w:rPr>
        <w:t xml:space="preserve"> in </w:t>
      </w:r>
      <w:proofErr w:type="spellStart"/>
      <w:r w:rsidRPr="00AF3885">
        <w:rPr>
          <w:rFonts w:ascii="Times New Roman" w:hAnsi="Times New Roman"/>
          <w:sz w:val="24"/>
          <w:szCs w:val="24"/>
        </w:rPr>
        <w:t>Albanien</w:t>
      </w:r>
      <w:proofErr w:type="spellEnd"/>
      <w:r w:rsidRPr="00AF3885">
        <w:rPr>
          <w:rFonts w:ascii="Times New Roman" w:hAnsi="Times New Roman"/>
          <w:sz w:val="24"/>
          <w:szCs w:val="24"/>
        </w:rPr>
        <w:t xml:space="preserve">. </w:t>
      </w:r>
      <w:proofErr w:type="spellStart"/>
      <w:r w:rsidRPr="00AF3885">
        <w:rPr>
          <w:rFonts w:ascii="Times New Roman" w:hAnsi="Times New Roman"/>
          <w:sz w:val="24"/>
          <w:szCs w:val="24"/>
        </w:rPr>
        <w:t>Monatshefte</w:t>
      </w:r>
      <w:proofErr w:type="spellEnd"/>
      <w:r w:rsidRPr="00AF3885">
        <w:rPr>
          <w:rFonts w:ascii="Times New Roman" w:hAnsi="Times New Roman"/>
          <w:sz w:val="24"/>
          <w:szCs w:val="24"/>
        </w:rPr>
        <w:t xml:space="preserve"> für </w:t>
      </w:r>
      <w:proofErr w:type="spellStart"/>
      <w:r w:rsidRPr="00AF3885">
        <w:rPr>
          <w:rFonts w:ascii="Times New Roman" w:hAnsi="Times New Roman"/>
          <w:sz w:val="24"/>
          <w:szCs w:val="24"/>
        </w:rPr>
        <w:t>Osteuropäisches</w:t>
      </w:r>
      <w:proofErr w:type="spellEnd"/>
      <w:r w:rsidRPr="00AF3885">
        <w:rPr>
          <w:rFonts w:ascii="Times New Roman" w:hAnsi="Times New Roman"/>
          <w:sz w:val="24"/>
          <w:szCs w:val="24"/>
        </w:rPr>
        <w:t xml:space="preserve"> Recht (6): 415</w:t>
      </w:r>
    </w:p>
    <w:p w14:paraId="45B1A321" w14:textId="77777777" w:rsidR="003828A8" w:rsidRPr="00AF3885" w:rsidRDefault="003828A8" w:rsidP="00182B5A">
      <w:pPr>
        <w:pStyle w:val="p1"/>
        <w:ind w:left="720" w:hanging="720"/>
        <w:jc w:val="both"/>
        <w:rPr>
          <w:rFonts w:ascii="Times New Roman" w:hAnsi="Times New Roman"/>
          <w:sz w:val="24"/>
          <w:szCs w:val="24"/>
        </w:rPr>
      </w:pPr>
      <w:proofErr w:type="spellStart"/>
      <w:r w:rsidRPr="00AF3885">
        <w:rPr>
          <w:rFonts w:ascii="Times New Roman" w:hAnsi="Times New Roman"/>
          <w:sz w:val="24"/>
          <w:szCs w:val="24"/>
        </w:rPr>
        <w:t>Këllezi</w:t>
      </w:r>
      <w:proofErr w:type="spellEnd"/>
      <w:r w:rsidRPr="00AF3885">
        <w:rPr>
          <w:rFonts w:ascii="Times New Roman" w:hAnsi="Times New Roman"/>
          <w:sz w:val="24"/>
          <w:szCs w:val="24"/>
        </w:rPr>
        <w:t xml:space="preserve"> P (2008) Abuse below the Threshold of Dominance? Market Power, Market Dominance, and Abuse of Economic Dependence. In: Mark-Oliver </w:t>
      </w:r>
      <w:proofErr w:type="spellStart"/>
      <w:r w:rsidRPr="00AF3885">
        <w:rPr>
          <w:rFonts w:ascii="Times New Roman" w:hAnsi="Times New Roman"/>
          <w:sz w:val="24"/>
          <w:szCs w:val="24"/>
        </w:rPr>
        <w:t>Mackenrodt</w:t>
      </w:r>
      <w:proofErr w:type="spellEnd"/>
      <w:r w:rsidRPr="00AF3885">
        <w:rPr>
          <w:rFonts w:ascii="Times New Roman" w:hAnsi="Times New Roman"/>
          <w:sz w:val="24"/>
          <w:szCs w:val="24"/>
        </w:rPr>
        <w:t xml:space="preserve">, Beatriz Conde Gallego, Stefan </w:t>
      </w:r>
      <w:proofErr w:type="spellStart"/>
      <w:r w:rsidRPr="00AF3885">
        <w:rPr>
          <w:rFonts w:ascii="Times New Roman" w:hAnsi="Times New Roman"/>
          <w:sz w:val="24"/>
          <w:szCs w:val="24"/>
        </w:rPr>
        <w:t>Enchelmaier</w:t>
      </w:r>
      <w:proofErr w:type="spellEnd"/>
      <w:r w:rsidRPr="00AF3885">
        <w:rPr>
          <w:rFonts w:ascii="Times New Roman" w:hAnsi="Times New Roman"/>
          <w:sz w:val="24"/>
          <w:szCs w:val="24"/>
        </w:rPr>
        <w:t xml:space="preserve"> (eds) Abuse of Dominant Position: New Interpretation, New Enforcement </w:t>
      </w:r>
      <w:proofErr w:type="gramStart"/>
      <w:r w:rsidRPr="00AF3885">
        <w:rPr>
          <w:rFonts w:ascii="Times New Roman" w:hAnsi="Times New Roman"/>
          <w:sz w:val="24"/>
          <w:szCs w:val="24"/>
        </w:rPr>
        <w:t>Mechanisms?.</w:t>
      </w:r>
      <w:proofErr w:type="gramEnd"/>
      <w:r w:rsidRPr="00AF3885">
        <w:rPr>
          <w:rFonts w:ascii="Times New Roman" w:hAnsi="Times New Roman"/>
          <w:sz w:val="24"/>
          <w:szCs w:val="24"/>
        </w:rPr>
        <w:t xml:space="preserve"> Springer, pp. 61-63.</w:t>
      </w:r>
    </w:p>
    <w:p w14:paraId="4ACC0B85" w14:textId="77777777" w:rsidR="003828A8" w:rsidRPr="00AF3885" w:rsidRDefault="003828A8" w:rsidP="00182B5A">
      <w:pPr>
        <w:pStyle w:val="p1"/>
        <w:ind w:left="720" w:hanging="720"/>
        <w:jc w:val="both"/>
        <w:rPr>
          <w:rStyle w:val="FootnoteReference"/>
          <w:rFonts w:ascii="Times New Roman" w:hAnsi="Times New Roman"/>
          <w:sz w:val="24"/>
          <w:szCs w:val="24"/>
          <w:vertAlign w:val="baseline"/>
        </w:rPr>
      </w:pPr>
      <w:proofErr w:type="spellStart"/>
      <w:r w:rsidRPr="00AF3885">
        <w:rPr>
          <w:rFonts w:ascii="Times New Roman" w:hAnsi="Times New Roman"/>
          <w:sz w:val="24"/>
          <w:szCs w:val="24"/>
        </w:rPr>
        <w:t>Këllezi</w:t>
      </w:r>
      <w:proofErr w:type="spellEnd"/>
      <w:r w:rsidRPr="00AF3885">
        <w:rPr>
          <w:rFonts w:ascii="Times New Roman" w:hAnsi="Times New Roman"/>
          <w:sz w:val="24"/>
          <w:szCs w:val="24"/>
        </w:rPr>
        <w:t xml:space="preserve"> P (2009) Competition law in Albania. Concurrences N° 2-2009</w:t>
      </w:r>
    </w:p>
    <w:p w14:paraId="662D44A4" w14:textId="77777777" w:rsidR="003828A8" w:rsidRPr="00AF3885" w:rsidRDefault="003828A8" w:rsidP="00182B5A">
      <w:pPr>
        <w:pStyle w:val="p1"/>
        <w:ind w:left="720" w:hanging="720"/>
        <w:jc w:val="both"/>
        <w:rPr>
          <w:rFonts w:ascii="Times New Roman" w:hAnsi="Times New Roman"/>
          <w:sz w:val="24"/>
          <w:szCs w:val="24"/>
        </w:rPr>
      </w:pPr>
      <w:r w:rsidRPr="00AF3885">
        <w:rPr>
          <w:rFonts w:ascii="Times New Roman" w:hAnsi="Times New Roman"/>
          <w:sz w:val="24"/>
          <w:szCs w:val="24"/>
        </w:rPr>
        <w:t>Law 8044/1995 for Competition [1995] OJ 27</w:t>
      </w:r>
    </w:p>
    <w:p w14:paraId="71AF4142" w14:textId="77777777" w:rsidR="003828A8" w:rsidRPr="00AF3885" w:rsidRDefault="003828A8" w:rsidP="00182B5A">
      <w:pPr>
        <w:pStyle w:val="p1"/>
        <w:ind w:left="720" w:hanging="720"/>
        <w:jc w:val="both"/>
        <w:rPr>
          <w:rFonts w:ascii="Times New Roman" w:hAnsi="Times New Roman"/>
          <w:sz w:val="24"/>
          <w:szCs w:val="24"/>
        </w:rPr>
      </w:pPr>
      <w:r w:rsidRPr="00AF3885">
        <w:rPr>
          <w:rFonts w:ascii="Times New Roman" w:hAnsi="Times New Roman"/>
          <w:sz w:val="24"/>
          <w:szCs w:val="24"/>
        </w:rPr>
        <w:t xml:space="preserve">Law 9121/2003 for Competition Protection [2003] OJ 71 as last amended by Law 10 317/2010 For some additions and changes in the law no 9121 date 28. 07. 2003 for Competition Protection [2010] OJ 135 </w:t>
      </w:r>
    </w:p>
    <w:p w14:paraId="6B678094" w14:textId="77777777" w:rsidR="003828A8" w:rsidRPr="00AF3885" w:rsidRDefault="003828A8" w:rsidP="00182B5A">
      <w:pPr>
        <w:pStyle w:val="FootnoteText"/>
        <w:ind w:left="720" w:hanging="720"/>
        <w:jc w:val="both"/>
        <w:rPr>
          <w:rFonts w:ascii="Times New Roman" w:hAnsi="Times New Roman" w:cs="Times New Roman"/>
          <w:sz w:val="24"/>
          <w:szCs w:val="24"/>
          <w:lang w:val="en-US"/>
        </w:rPr>
      </w:pPr>
      <w:r w:rsidRPr="00AF3885">
        <w:rPr>
          <w:rFonts w:ascii="Times New Roman" w:hAnsi="Times New Roman" w:cs="Times New Roman"/>
          <w:sz w:val="24"/>
          <w:szCs w:val="24"/>
        </w:rPr>
        <w:t xml:space="preserve">OECD Global Forum on Competition (2019) Competition for the Market: Contribution from Albania. Available at: </w:t>
      </w:r>
      <w:hyperlink r:id="rId12" w:history="1">
        <w:r w:rsidRPr="00AF3885">
          <w:rPr>
            <w:rStyle w:val="Hyperlink"/>
            <w:rFonts w:ascii="Times New Roman" w:hAnsi="Times New Roman" w:cs="Times New Roman"/>
            <w:sz w:val="24"/>
            <w:szCs w:val="24"/>
          </w:rPr>
          <w:t>https://one.oecd.org/document/DAF/COMP/GF/WD(2019)35/en/pdf</w:t>
        </w:r>
      </w:hyperlink>
      <w:r w:rsidRPr="00AF3885">
        <w:rPr>
          <w:rFonts w:ascii="Times New Roman" w:hAnsi="Times New Roman" w:cs="Times New Roman"/>
          <w:sz w:val="24"/>
          <w:szCs w:val="24"/>
        </w:rPr>
        <w:t xml:space="preserve"> </w:t>
      </w:r>
    </w:p>
    <w:p w14:paraId="7CBC947D" w14:textId="7D766DF5" w:rsidR="003828A8" w:rsidRPr="00AF3885" w:rsidRDefault="003828A8" w:rsidP="00182B5A">
      <w:pPr>
        <w:pStyle w:val="p1"/>
        <w:ind w:left="720" w:hanging="720"/>
        <w:jc w:val="both"/>
        <w:rPr>
          <w:rFonts w:ascii="Times New Roman" w:hAnsi="Times New Roman"/>
          <w:sz w:val="24"/>
          <w:szCs w:val="24"/>
        </w:rPr>
      </w:pPr>
      <w:r w:rsidRPr="00AF3885">
        <w:rPr>
          <w:rFonts w:ascii="Times New Roman" w:hAnsi="Times New Roman"/>
          <w:sz w:val="24"/>
          <w:szCs w:val="24"/>
        </w:rPr>
        <w:t>Renda et al.</w:t>
      </w:r>
      <w:r w:rsidR="006B4581">
        <w:rPr>
          <w:rFonts w:ascii="Times New Roman" w:hAnsi="Times New Roman"/>
          <w:sz w:val="24"/>
          <w:szCs w:val="24"/>
        </w:rPr>
        <w:t xml:space="preserve"> (2012)</w:t>
      </w:r>
      <w:r w:rsidRPr="00AF3885">
        <w:rPr>
          <w:rFonts w:ascii="Times New Roman" w:hAnsi="Times New Roman"/>
          <w:sz w:val="24"/>
          <w:szCs w:val="24"/>
        </w:rPr>
        <w:t xml:space="preserve"> Study on National Rules on Unilateral Conduct That Are Stricter Than Article 102 TFEU, Final Report</w:t>
      </w:r>
    </w:p>
    <w:p w14:paraId="699980CF" w14:textId="77777777" w:rsidR="003828A8" w:rsidRPr="00AF3885" w:rsidRDefault="003828A8" w:rsidP="00182B5A">
      <w:pPr>
        <w:pStyle w:val="p1"/>
        <w:ind w:left="720" w:hanging="720"/>
        <w:jc w:val="both"/>
        <w:rPr>
          <w:rFonts w:ascii="Times New Roman" w:hAnsi="Times New Roman"/>
          <w:sz w:val="24"/>
          <w:szCs w:val="24"/>
        </w:rPr>
      </w:pPr>
      <w:r w:rsidRPr="00AF3885">
        <w:rPr>
          <w:rFonts w:ascii="Times New Roman" w:hAnsi="Times New Roman"/>
          <w:sz w:val="24"/>
          <w:szCs w:val="24"/>
        </w:rPr>
        <w:t xml:space="preserve">Skara G (2022) Europeanisation of Private Enforcement of Competition Law: </w:t>
      </w:r>
      <w:proofErr w:type="gramStart"/>
      <w:r w:rsidRPr="00AF3885">
        <w:rPr>
          <w:rFonts w:ascii="Times New Roman" w:hAnsi="Times New Roman"/>
          <w:sz w:val="24"/>
          <w:szCs w:val="24"/>
        </w:rPr>
        <w:t>the</w:t>
      </w:r>
      <w:proofErr w:type="gramEnd"/>
      <w:r w:rsidRPr="00AF3885">
        <w:rPr>
          <w:rFonts w:ascii="Times New Roman" w:hAnsi="Times New Roman"/>
          <w:sz w:val="24"/>
          <w:szCs w:val="24"/>
        </w:rPr>
        <w:t xml:space="preserve"> Case of Albania</w:t>
      </w:r>
      <w:r w:rsidRPr="00AF3885">
        <w:rPr>
          <w:rFonts w:ascii="Times New Roman" w:hAnsi="Times New Roman"/>
          <w:i/>
          <w:iCs/>
          <w:sz w:val="24"/>
          <w:szCs w:val="24"/>
        </w:rPr>
        <w:t xml:space="preserve">. </w:t>
      </w:r>
      <w:r w:rsidRPr="00AF3885">
        <w:rPr>
          <w:rFonts w:ascii="Times New Roman" w:hAnsi="Times New Roman"/>
          <w:sz w:val="24"/>
          <w:szCs w:val="24"/>
        </w:rPr>
        <w:t>Springer. pp. 245-253</w:t>
      </w:r>
    </w:p>
    <w:p w14:paraId="1122F713" w14:textId="2F332154" w:rsidR="0031384F" w:rsidRPr="00AF3885" w:rsidRDefault="003828A8" w:rsidP="00182B5A">
      <w:pPr>
        <w:pStyle w:val="FootnoteText"/>
        <w:ind w:left="720" w:hanging="720"/>
        <w:jc w:val="both"/>
        <w:rPr>
          <w:rFonts w:ascii="Times New Roman" w:hAnsi="Times New Roman" w:cs="Times New Roman"/>
          <w:sz w:val="24"/>
          <w:szCs w:val="24"/>
        </w:rPr>
      </w:pPr>
      <w:r w:rsidRPr="00AF3885">
        <w:rPr>
          <w:rFonts w:ascii="Times New Roman" w:hAnsi="Times New Roman" w:cs="Times New Roman"/>
          <w:sz w:val="24"/>
          <w:szCs w:val="24"/>
        </w:rPr>
        <w:t>Stabilisation and Association Agreement between the European Communities and their Member States, of the one part, and the Republic of Albania, of the other part [2009] L 107/166</w:t>
      </w:r>
    </w:p>
    <w:sectPr w:rsidR="0031384F" w:rsidRPr="00AF3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61A1" w14:textId="77777777" w:rsidR="00150C14" w:rsidRDefault="00150C14" w:rsidP="00660E42">
      <w:pPr>
        <w:spacing w:after="0" w:line="240" w:lineRule="auto"/>
      </w:pPr>
      <w:r>
        <w:separator/>
      </w:r>
    </w:p>
  </w:endnote>
  <w:endnote w:type="continuationSeparator" w:id="0">
    <w:p w14:paraId="1C9D868E" w14:textId="77777777" w:rsidR="00150C14" w:rsidRDefault="00150C14" w:rsidP="0066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1099" w14:textId="77777777" w:rsidR="00150C14" w:rsidRDefault="00150C14" w:rsidP="00660E42">
      <w:pPr>
        <w:spacing w:after="0" w:line="240" w:lineRule="auto"/>
      </w:pPr>
      <w:r>
        <w:separator/>
      </w:r>
    </w:p>
  </w:footnote>
  <w:footnote w:type="continuationSeparator" w:id="0">
    <w:p w14:paraId="5000CE58" w14:textId="77777777" w:rsidR="00150C14" w:rsidRDefault="00150C14" w:rsidP="00660E42">
      <w:pPr>
        <w:spacing w:after="0" w:line="240" w:lineRule="auto"/>
      </w:pPr>
      <w:r>
        <w:continuationSeparator/>
      </w:r>
    </w:p>
  </w:footnote>
  <w:footnote w:id="1">
    <w:p w14:paraId="6A640551" w14:textId="6B37FD4D" w:rsidR="00660E42" w:rsidRPr="00182B5A" w:rsidRDefault="00660E42" w:rsidP="00182B5A">
      <w:pPr>
        <w:pStyle w:val="p1"/>
        <w:jc w:val="both"/>
        <w:rPr>
          <w:rFonts w:ascii="Times New Roman" w:hAnsi="Times New Roman"/>
          <w:sz w:val="20"/>
          <w:szCs w:val="20"/>
        </w:rPr>
      </w:pPr>
      <w:r w:rsidRPr="00182B5A">
        <w:rPr>
          <w:rStyle w:val="FootnoteReference"/>
          <w:rFonts w:ascii="Times New Roman" w:hAnsi="Times New Roman"/>
          <w:color w:val="000000" w:themeColor="text1"/>
          <w:sz w:val="20"/>
          <w:szCs w:val="20"/>
        </w:rPr>
        <w:footnoteRef/>
      </w:r>
      <w:r w:rsidRPr="00182B5A">
        <w:rPr>
          <w:rFonts w:ascii="Times New Roman" w:hAnsi="Times New Roman"/>
          <w:color w:val="000000" w:themeColor="text1"/>
          <w:sz w:val="20"/>
          <w:szCs w:val="20"/>
        </w:rPr>
        <w:t xml:space="preserve"> </w:t>
      </w:r>
      <w:r w:rsidR="005D7196" w:rsidRPr="00182B5A">
        <w:rPr>
          <w:rFonts w:ascii="Times New Roman" w:hAnsi="Times New Roman"/>
          <w:sz w:val="20"/>
          <w:szCs w:val="20"/>
        </w:rPr>
        <w:t xml:space="preserve">Goranson L, </w:t>
      </w:r>
      <w:proofErr w:type="spellStart"/>
      <w:r w:rsidR="005D7196" w:rsidRPr="00182B5A">
        <w:rPr>
          <w:rFonts w:ascii="Times New Roman" w:hAnsi="Times New Roman"/>
          <w:sz w:val="20"/>
          <w:szCs w:val="20"/>
        </w:rPr>
        <w:t>Volkai</w:t>
      </w:r>
      <w:proofErr w:type="spellEnd"/>
      <w:r w:rsidR="005D7196" w:rsidRPr="00182B5A">
        <w:rPr>
          <w:rFonts w:ascii="Times New Roman" w:hAnsi="Times New Roman"/>
          <w:sz w:val="20"/>
          <w:szCs w:val="20"/>
        </w:rPr>
        <w:t xml:space="preserve"> J (2003) Competition Law and Policy in </w:t>
      </w:r>
      <w:proofErr w:type="gramStart"/>
      <w:r w:rsidR="005D7196" w:rsidRPr="00182B5A">
        <w:rPr>
          <w:rFonts w:ascii="Times New Roman" w:hAnsi="Times New Roman"/>
          <w:sz w:val="20"/>
          <w:szCs w:val="20"/>
        </w:rPr>
        <w:t>South East</w:t>
      </w:r>
      <w:proofErr w:type="gramEnd"/>
      <w:r w:rsidR="005D7196" w:rsidRPr="00182B5A">
        <w:rPr>
          <w:rFonts w:ascii="Times New Roman" w:hAnsi="Times New Roman"/>
          <w:sz w:val="20"/>
          <w:szCs w:val="20"/>
        </w:rPr>
        <w:t xml:space="preserve"> Europe. OECD Journal</w:t>
      </w:r>
      <w:r w:rsidR="00182B5A" w:rsidRPr="00182B5A">
        <w:rPr>
          <w:rFonts w:ascii="Times New Roman" w:hAnsi="Times New Roman"/>
          <w:sz w:val="20"/>
          <w:szCs w:val="20"/>
        </w:rPr>
        <w:t xml:space="preserve"> </w:t>
      </w:r>
      <w:r w:rsidR="005D7196" w:rsidRPr="00182B5A">
        <w:rPr>
          <w:rFonts w:ascii="Times New Roman" w:hAnsi="Times New Roman"/>
          <w:sz w:val="20"/>
          <w:szCs w:val="20"/>
        </w:rPr>
        <w:t>of Competition Law and Policy 5(2): 7-82</w:t>
      </w:r>
      <w:r w:rsidRPr="00182B5A">
        <w:rPr>
          <w:rFonts w:ascii="Times New Roman" w:hAnsi="Times New Roman"/>
          <w:color w:val="000000" w:themeColor="text1"/>
          <w:sz w:val="20"/>
          <w:szCs w:val="20"/>
        </w:rPr>
        <w:t>.</w:t>
      </w:r>
    </w:p>
  </w:footnote>
  <w:footnote w:id="2">
    <w:p w14:paraId="23A47307" w14:textId="0F991283" w:rsidR="00660E42" w:rsidRPr="00182B5A" w:rsidRDefault="00660E42" w:rsidP="00182B5A">
      <w:pPr>
        <w:pStyle w:val="p1"/>
        <w:jc w:val="both"/>
        <w:rPr>
          <w:rFonts w:ascii="Times New Roman" w:hAnsi="Times New Roman"/>
          <w:sz w:val="20"/>
          <w:szCs w:val="20"/>
        </w:rPr>
      </w:pPr>
      <w:r w:rsidRPr="00182B5A">
        <w:rPr>
          <w:rStyle w:val="FootnoteReference"/>
          <w:rFonts w:ascii="Times New Roman" w:hAnsi="Times New Roman"/>
          <w:color w:val="000000" w:themeColor="text1"/>
          <w:sz w:val="20"/>
          <w:szCs w:val="20"/>
        </w:rPr>
        <w:footnoteRef/>
      </w:r>
      <w:r w:rsidRPr="00182B5A">
        <w:rPr>
          <w:rFonts w:ascii="Times New Roman" w:hAnsi="Times New Roman"/>
          <w:color w:val="000000" w:themeColor="text1"/>
          <w:sz w:val="20"/>
          <w:szCs w:val="20"/>
        </w:rPr>
        <w:t xml:space="preserve"> </w:t>
      </w:r>
      <w:r w:rsidR="005D7196" w:rsidRPr="00182B5A">
        <w:rPr>
          <w:rFonts w:ascii="Times New Roman" w:hAnsi="Times New Roman"/>
          <w:sz w:val="20"/>
          <w:szCs w:val="20"/>
        </w:rPr>
        <w:t>Law 8044/1995 for Competition [1995] OJ 27</w:t>
      </w:r>
    </w:p>
  </w:footnote>
  <w:footnote w:id="3">
    <w:p w14:paraId="1A249FE4" w14:textId="1DB071CC" w:rsidR="00184694" w:rsidRPr="00182B5A" w:rsidRDefault="00184694"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w:t>
      </w:r>
      <w:proofErr w:type="spellStart"/>
      <w:r w:rsidR="005D7196" w:rsidRPr="00182B5A">
        <w:rPr>
          <w:rFonts w:ascii="Times New Roman" w:hAnsi="Times New Roman"/>
          <w:sz w:val="20"/>
          <w:szCs w:val="20"/>
        </w:rPr>
        <w:t>Këllezi</w:t>
      </w:r>
      <w:proofErr w:type="spellEnd"/>
      <w:r w:rsidR="005D7196" w:rsidRPr="00182B5A">
        <w:rPr>
          <w:rFonts w:ascii="Times New Roman" w:hAnsi="Times New Roman"/>
          <w:sz w:val="20"/>
          <w:szCs w:val="20"/>
        </w:rPr>
        <w:t xml:space="preserve"> P (2009) Competition law in Albania. Concurrences N° 2-2009</w:t>
      </w:r>
      <w:r w:rsidRPr="00182B5A">
        <w:rPr>
          <w:rFonts w:ascii="Times New Roman" w:hAnsi="Times New Roman"/>
          <w:color w:val="000000" w:themeColor="text1"/>
          <w:sz w:val="20"/>
          <w:szCs w:val="20"/>
        </w:rPr>
        <w:t>, p. 1.</w:t>
      </w:r>
    </w:p>
  </w:footnote>
  <w:footnote w:id="4">
    <w:p w14:paraId="7CAFA39F" w14:textId="77777777" w:rsidR="00745199" w:rsidRPr="00182B5A" w:rsidRDefault="00745199"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color w:val="000000" w:themeColor="text1"/>
        </w:rPr>
        <w:t>Competition Act (1995), Arts 5 and 6.</w:t>
      </w:r>
    </w:p>
  </w:footnote>
  <w:footnote w:id="5">
    <w:p w14:paraId="78480297" w14:textId="4242163D" w:rsidR="001E26D8" w:rsidRPr="00182B5A" w:rsidRDefault="001E26D8"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German jurisprudence has </w:t>
      </w:r>
      <w:proofErr w:type="spellStart"/>
      <w:r w:rsidRPr="00182B5A">
        <w:rPr>
          <w:rFonts w:ascii="Times New Roman" w:hAnsi="Times New Roman"/>
          <w:sz w:val="20"/>
          <w:szCs w:val="20"/>
        </w:rPr>
        <w:t>recognised</w:t>
      </w:r>
      <w:proofErr w:type="spellEnd"/>
      <w:r w:rsidRPr="00182B5A">
        <w:rPr>
          <w:rFonts w:ascii="Times New Roman" w:hAnsi="Times New Roman"/>
          <w:sz w:val="20"/>
          <w:szCs w:val="20"/>
        </w:rPr>
        <w:t xml:space="preserve"> the following types of abuse of economic dependence: </w:t>
      </w:r>
      <w:proofErr w:type="spellStart"/>
      <w:r w:rsidRPr="00182B5A">
        <w:rPr>
          <w:rFonts w:ascii="Times New Roman" w:hAnsi="Times New Roman"/>
          <w:sz w:val="20"/>
          <w:szCs w:val="20"/>
        </w:rPr>
        <w:t>i</w:t>
      </w:r>
      <w:proofErr w:type="spellEnd"/>
      <w:r w:rsidRPr="00182B5A">
        <w:rPr>
          <w:rFonts w:ascii="Times New Roman" w:hAnsi="Times New Roman"/>
          <w:sz w:val="20"/>
          <w:szCs w:val="20"/>
        </w:rPr>
        <w:t xml:space="preserve">) </w:t>
      </w:r>
      <w:proofErr w:type="spellStart"/>
      <w:r w:rsidRPr="00182B5A">
        <w:rPr>
          <w:rFonts w:ascii="Times New Roman" w:hAnsi="Times New Roman"/>
          <w:sz w:val="20"/>
          <w:szCs w:val="20"/>
        </w:rPr>
        <w:t>ependence</w:t>
      </w:r>
      <w:proofErr w:type="spellEnd"/>
      <w:r w:rsidRPr="00182B5A">
        <w:rPr>
          <w:rFonts w:ascii="Times New Roman" w:hAnsi="Times New Roman"/>
          <w:sz w:val="20"/>
          <w:szCs w:val="20"/>
        </w:rPr>
        <w:t xml:space="preserve"> relating to the product range or to a strong brand; ii) business-related dependence; iii) shortage dependence; iv) buying dependence; and v) technical dependence. For more see</w:t>
      </w:r>
      <w:r w:rsidR="00CF43A6" w:rsidRPr="00182B5A">
        <w:rPr>
          <w:rFonts w:ascii="Times New Roman" w:hAnsi="Times New Roman"/>
          <w:sz w:val="20"/>
          <w:szCs w:val="20"/>
        </w:rPr>
        <w:t xml:space="preserve"> </w:t>
      </w:r>
      <w:proofErr w:type="spellStart"/>
      <w:r w:rsidR="000D34DC" w:rsidRPr="00182B5A">
        <w:rPr>
          <w:rFonts w:ascii="Times New Roman" w:hAnsi="Times New Roman"/>
          <w:sz w:val="20"/>
          <w:szCs w:val="20"/>
        </w:rPr>
        <w:t>Këllezi</w:t>
      </w:r>
      <w:proofErr w:type="spellEnd"/>
      <w:r w:rsidR="000D34DC" w:rsidRPr="00182B5A">
        <w:rPr>
          <w:rFonts w:ascii="Times New Roman" w:hAnsi="Times New Roman"/>
          <w:sz w:val="20"/>
          <w:szCs w:val="20"/>
        </w:rPr>
        <w:t xml:space="preserve"> P (2008) Abuse below the Threshold of Dominance? Market Power, Market Dominance, and Abuse of Economic Dependence. In: Mark-Oliver </w:t>
      </w:r>
      <w:proofErr w:type="spellStart"/>
      <w:r w:rsidR="000D34DC" w:rsidRPr="00182B5A">
        <w:rPr>
          <w:rFonts w:ascii="Times New Roman" w:hAnsi="Times New Roman"/>
          <w:sz w:val="20"/>
          <w:szCs w:val="20"/>
        </w:rPr>
        <w:t>Mackenrodt</w:t>
      </w:r>
      <w:proofErr w:type="spellEnd"/>
      <w:r w:rsidR="000D34DC" w:rsidRPr="00182B5A">
        <w:rPr>
          <w:rFonts w:ascii="Times New Roman" w:hAnsi="Times New Roman"/>
          <w:sz w:val="20"/>
          <w:szCs w:val="20"/>
        </w:rPr>
        <w:t xml:space="preserve">, Beatriz Conde Gallego, Stefan </w:t>
      </w:r>
      <w:proofErr w:type="spellStart"/>
      <w:r w:rsidR="000D34DC" w:rsidRPr="00182B5A">
        <w:rPr>
          <w:rFonts w:ascii="Times New Roman" w:hAnsi="Times New Roman"/>
          <w:sz w:val="20"/>
          <w:szCs w:val="20"/>
        </w:rPr>
        <w:t>Enchelmaier</w:t>
      </w:r>
      <w:proofErr w:type="spellEnd"/>
      <w:r w:rsidR="000D34DC" w:rsidRPr="00182B5A">
        <w:rPr>
          <w:rFonts w:ascii="Times New Roman" w:hAnsi="Times New Roman"/>
          <w:sz w:val="20"/>
          <w:szCs w:val="20"/>
        </w:rPr>
        <w:t xml:space="preserve"> (eds) Abuse of Dominant Position: New Interpretation, New Enforcement </w:t>
      </w:r>
      <w:proofErr w:type="gramStart"/>
      <w:r w:rsidR="000D34DC" w:rsidRPr="00182B5A">
        <w:rPr>
          <w:rFonts w:ascii="Times New Roman" w:hAnsi="Times New Roman"/>
          <w:sz w:val="20"/>
          <w:szCs w:val="20"/>
        </w:rPr>
        <w:t>Mechanisms?.</w:t>
      </w:r>
      <w:proofErr w:type="gramEnd"/>
      <w:r w:rsidR="000D34DC" w:rsidRPr="00182B5A">
        <w:rPr>
          <w:rFonts w:ascii="Times New Roman" w:hAnsi="Times New Roman"/>
          <w:sz w:val="20"/>
          <w:szCs w:val="20"/>
        </w:rPr>
        <w:t xml:space="preserve"> Springer, pp. </w:t>
      </w:r>
      <w:r w:rsidR="00CF43A6" w:rsidRPr="00182B5A">
        <w:rPr>
          <w:rFonts w:ascii="Times New Roman" w:hAnsi="Times New Roman"/>
          <w:sz w:val="20"/>
          <w:szCs w:val="20"/>
        </w:rPr>
        <w:t>61-63.</w:t>
      </w:r>
    </w:p>
  </w:footnote>
  <w:footnote w:id="6">
    <w:p w14:paraId="37DD0A22" w14:textId="0818D5D2" w:rsidR="001E26D8" w:rsidRPr="00182B5A" w:rsidRDefault="001E26D8" w:rsidP="00182B5A">
      <w:pPr>
        <w:pStyle w:val="FootnoteText"/>
        <w:jc w:val="both"/>
        <w:rPr>
          <w:rFonts w:ascii="Times New Roman" w:eastAsia="Times New Roman" w:hAnsi="Times New Roman" w:cs="Times New Roman"/>
          <w:color w:val="000000"/>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CF43A6" w:rsidRPr="00182B5A">
        <w:rPr>
          <w:rFonts w:ascii="Times New Roman" w:eastAsia="Times New Roman" w:hAnsi="Times New Roman" w:cs="Times New Roman"/>
          <w:color w:val="000000"/>
          <w:lang w:val="en-US"/>
        </w:rPr>
        <w:t>T</w:t>
      </w:r>
      <w:r w:rsidRPr="00182B5A">
        <w:rPr>
          <w:rFonts w:ascii="Times New Roman" w:eastAsia="Times New Roman" w:hAnsi="Times New Roman" w:cs="Times New Roman"/>
          <w:color w:val="000000"/>
          <w:lang w:val="en-US"/>
        </w:rPr>
        <w:t>he GWB as Section 26(2) sentence 2 in the second amendment adopted in 1973. The current version of Section 20 GWB was completely overhauled in the 8</w:t>
      </w:r>
      <w:r w:rsidRPr="00182B5A">
        <w:rPr>
          <w:rFonts w:ascii="Times New Roman" w:eastAsia="Times New Roman" w:hAnsi="Times New Roman" w:cs="Times New Roman"/>
          <w:color w:val="000000"/>
          <w:vertAlign w:val="superscript"/>
          <w:lang w:val="en-US"/>
        </w:rPr>
        <w:t>th</w:t>
      </w:r>
      <w:r w:rsidRPr="00182B5A">
        <w:rPr>
          <w:rFonts w:ascii="Times New Roman" w:eastAsia="Times New Roman" w:hAnsi="Times New Roman" w:cs="Times New Roman"/>
          <w:color w:val="000000"/>
          <w:lang w:val="en-US"/>
        </w:rPr>
        <w:t xml:space="preserve"> amendment to the GWB in 2013. In the 10</w:t>
      </w:r>
      <w:r w:rsidRPr="00182B5A">
        <w:rPr>
          <w:rFonts w:ascii="Times New Roman" w:eastAsia="Times New Roman" w:hAnsi="Times New Roman" w:cs="Times New Roman"/>
          <w:color w:val="000000"/>
          <w:vertAlign w:val="superscript"/>
          <w:lang w:val="en-US"/>
        </w:rPr>
        <w:t>th</w:t>
      </w:r>
      <w:r w:rsidRPr="00182B5A">
        <w:rPr>
          <w:rFonts w:ascii="Times New Roman" w:eastAsia="Times New Roman" w:hAnsi="Times New Roman" w:cs="Times New Roman"/>
          <w:color w:val="000000"/>
          <w:lang w:val="en-US"/>
        </w:rPr>
        <w:t xml:space="preserve"> amendment to the GWB in 2021, the section 20 was extended and now this section </w:t>
      </w:r>
      <w:r w:rsidRPr="00182B5A">
        <w:rPr>
          <w:rFonts w:ascii="Times New Roman" w:hAnsi="Times New Roman" w:cs="Times New Roman"/>
        </w:rPr>
        <w:t>governs “prohibited conduct of undertakings with relative or superior market power”.</w:t>
      </w:r>
    </w:p>
  </w:footnote>
  <w:footnote w:id="7">
    <w:p w14:paraId="1DD45D82" w14:textId="06CB5477" w:rsidR="001E26D8" w:rsidRPr="00182B5A" w:rsidRDefault="001E26D8"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0D34DC" w:rsidRPr="00182B5A">
        <w:rPr>
          <w:rFonts w:ascii="Times New Roman" w:hAnsi="Times New Roman" w:cs="Times New Roman"/>
        </w:rPr>
        <w:t xml:space="preserve">Këllezi P (2008), p. </w:t>
      </w:r>
      <w:r w:rsidRPr="00182B5A">
        <w:rPr>
          <w:rFonts w:ascii="Times New Roman" w:hAnsi="Times New Roman" w:cs="Times New Roman"/>
          <w:lang w:val="en-US"/>
        </w:rPr>
        <w:t>61.</w:t>
      </w:r>
    </w:p>
  </w:footnote>
  <w:footnote w:id="8">
    <w:p w14:paraId="4F79B32F" w14:textId="1D4516F7" w:rsidR="00300E29" w:rsidRPr="00182B5A" w:rsidRDefault="00300E29"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w:t>
      </w:r>
      <w:proofErr w:type="spellStart"/>
      <w:r w:rsidR="004847E9" w:rsidRPr="00182B5A">
        <w:rPr>
          <w:rFonts w:ascii="Times New Roman" w:hAnsi="Times New Roman"/>
          <w:sz w:val="20"/>
          <w:szCs w:val="20"/>
        </w:rPr>
        <w:t>Bundeskartellamt</w:t>
      </w:r>
      <w:proofErr w:type="spellEnd"/>
      <w:r w:rsidR="005D7196" w:rsidRPr="00182B5A">
        <w:rPr>
          <w:rFonts w:ascii="Times New Roman" w:hAnsi="Times New Roman"/>
          <w:sz w:val="20"/>
          <w:szCs w:val="20"/>
        </w:rPr>
        <w:t xml:space="preserve"> (2024)</w:t>
      </w:r>
      <w:r w:rsidR="004847E9" w:rsidRPr="00182B5A">
        <w:rPr>
          <w:rFonts w:ascii="Times New Roman" w:hAnsi="Times New Roman"/>
          <w:sz w:val="20"/>
          <w:szCs w:val="20"/>
        </w:rPr>
        <w:t xml:space="preserve"> National Abuse Control and Relative Market Power in the European Context. </w:t>
      </w:r>
      <w:r w:rsidR="004F3BEA" w:rsidRPr="00182B5A">
        <w:rPr>
          <w:rFonts w:ascii="Times New Roman" w:hAnsi="Times New Roman"/>
          <w:sz w:val="20"/>
          <w:szCs w:val="20"/>
        </w:rPr>
        <w:t xml:space="preserve">Background paper, </w:t>
      </w:r>
      <w:proofErr w:type="spellStart"/>
      <w:r w:rsidR="004847E9" w:rsidRPr="00182B5A">
        <w:rPr>
          <w:rFonts w:ascii="Times New Roman" w:hAnsi="Times New Roman"/>
          <w:sz w:val="20"/>
          <w:szCs w:val="20"/>
        </w:rPr>
        <w:t>Bundeskartellamt</w:t>
      </w:r>
      <w:proofErr w:type="spellEnd"/>
      <w:r w:rsidR="004847E9" w:rsidRPr="00182B5A">
        <w:rPr>
          <w:rFonts w:ascii="Times New Roman" w:hAnsi="Times New Roman"/>
          <w:sz w:val="20"/>
          <w:szCs w:val="20"/>
        </w:rPr>
        <w:t xml:space="preserve">, </w:t>
      </w:r>
      <w:r w:rsidR="004F3BEA" w:rsidRPr="00182B5A">
        <w:rPr>
          <w:rFonts w:ascii="Times New Roman" w:hAnsi="Times New Roman"/>
          <w:sz w:val="20"/>
          <w:szCs w:val="20"/>
        </w:rPr>
        <w:t>26 September 2024, p. 30.</w:t>
      </w:r>
    </w:p>
  </w:footnote>
  <w:footnote w:id="9">
    <w:p w14:paraId="76DDA091" w14:textId="77777777" w:rsidR="00660E42" w:rsidRPr="00182B5A" w:rsidRDefault="00660E42" w:rsidP="00182B5A">
      <w:pPr>
        <w:spacing w:after="0" w:line="240" w:lineRule="auto"/>
        <w:jc w:val="both"/>
        <w:rPr>
          <w:rFonts w:ascii="Times New Roman" w:hAnsi="Times New Roman" w:cs="Times New Roman"/>
          <w:color w:val="000000" w:themeColor="text1"/>
          <w:sz w:val="20"/>
          <w:szCs w:val="20"/>
        </w:rPr>
      </w:pPr>
      <w:r w:rsidRPr="00182B5A">
        <w:rPr>
          <w:rStyle w:val="FootnoteReference"/>
          <w:rFonts w:ascii="Times New Roman" w:hAnsi="Times New Roman" w:cs="Times New Roman"/>
          <w:color w:val="000000" w:themeColor="text1"/>
          <w:sz w:val="20"/>
          <w:szCs w:val="20"/>
        </w:rPr>
        <w:footnoteRef/>
      </w:r>
      <w:r w:rsidRPr="00182B5A">
        <w:rPr>
          <w:rFonts w:ascii="Times New Roman" w:hAnsi="Times New Roman" w:cs="Times New Roman"/>
          <w:color w:val="000000" w:themeColor="text1"/>
          <w:sz w:val="20"/>
          <w:szCs w:val="20"/>
        </w:rPr>
        <w:t xml:space="preserve"> </w:t>
      </w:r>
      <w:r w:rsidRPr="00182B5A">
        <w:rPr>
          <w:rFonts w:ascii="Times New Roman" w:hAnsi="Times New Roman" w:cs="Times New Roman"/>
          <w:color w:val="000000" w:themeColor="text1"/>
          <w:sz w:val="20"/>
          <w:szCs w:val="20"/>
        </w:rPr>
        <w:t>Competition Act (1995), Art 57.</w:t>
      </w:r>
    </w:p>
  </w:footnote>
  <w:footnote w:id="10">
    <w:p w14:paraId="059503EC" w14:textId="77777777" w:rsidR="005D7196" w:rsidRPr="00182B5A" w:rsidRDefault="00660E42" w:rsidP="00182B5A">
      <w:pPr>
        <w:pStyle w:val="p1"/>
        <w:jc w:val="both"/>
        <w:rPr>
          <w:rFonts w:ascii="Times New Roman" w:hAnsi="Times New Roman"/>
          <w:sz w:val="20"/>
          <w:szCs w:val="20"/>
        </w:rPr>
      </w:pPr>
      <w:r w:rsidRPr="00182B5A">
        <w:rPr>
          <w:rStyle w:val="FootnoteReference"/>
          <w:rFonts w:ascii="Times New Roman" w:hAnsi="Times New Roman"/>
          <w:color w:val="000000" w:themeColor="text1"/>
          <w:sz w:val="20"/>
          <w:szCs w:val="20"/>
        </w:rPr>
        <w:footnoteRef/>
      </w:r>
      <w:r w:rsidRPr="00182B5A">
        <w:rPr>
          <w:rFonts w:ascii="Times New Roman" w:hAnsi="Times New Roman"/>
          <w:color w:val="000000" w:themeColor="text1"/>
          <w:sz w:val="20"/>
          <w:szCs w:val="20"/>
        </w:rPr>
        <w:t xml:space="preserve"> For an overview see </w:t>
      </w:r>
      <w:proofErr w:type="spellStart"/>
      <w:r w:rsidR="005D7196" w:rsidRPr="00182B5A">
        <w:rPr>
          <w:rFonts w:ascii="Times New Roman" w:hAnsi="Times New Roman"/>
          <w:sz w:val="20"/>
          <w:szCs w:val="20"/>
        </w:rPr>
        <w:t>Këllezi</w:t>
      </w:r>
      <w:proofErr w:type="spellEnd"/>
      <w:r w:rsidR="005D7196" w:rsidRPr="00182B5A">
        <w:rPr>
          <w:rFonts w:ascii="Times New Roman" w:hAnsi="Times New Roman"/>
          <w:sz w:val="20"/>
          <w:szCs w:val="20"/>
        </w:rPr>
        <w:t xml:space="preserve"> P (2005) Das </w:t>
      </w:r>
      <w:proofErr w:type="spellStart"/>
      <w:r w:rsidR="005D7196" w:rsidRPr="00182B5A">
        <w:rPr>
          <w:rFonts w:ascii="Times New Roman" w:hAnsi="Times New Roman"/>
          <w:sz w:val="20"/>
          <w:szCs w:val="20"/>
        </w:rPr>
        <w:t>neue</w:t>
      </w:r>
      <w:proofErr w:type="spellEnd"/>
      <w:r w:rsidR="005D7196" w:rsidRPr="00182B5A">
        <w:rPr>
          <w:rFonts w:ascii="Times New Roman" w:hAnsi="Times New Roman"/>
          <w:sz w:val="20"/>
          <w:szCs w:val="20"/>
        </w:rPr>
        <w:t xml:space="preserve"> </w:t>
      </w:r>
      <w:proofErr w:type="spellStart"/>
      <w:r w:rsidR="005D7196" w:rsidRPr="00182B5A">
        <w:rPr>
          <w:rFonts w:ascii="Times New Roman" w:hAnsi="Times New Roman"/>
          <w:sz w:val="20"/>
          <w:szCs w:val="20"/>
        </w:rPr>
        <w:t>Wettbewerbsgesetz</w:t>
      </w:r>
      <w:proofErr w:type="spellEnd"/>
      <w:r w:rsidR="005D7196" w:rsidRPr="00182B5A">
        <w:rPr>
          <w:rFonts w:ascii="Times New Roman" w:hAnsi="Times New Roman"/>
          <w:sz w:val="20"/>
          <w:szCs w:val="20"/>
        </w:rPr>
        <w:t xml:space="preserve"> in </w:t>
      </w:r>
      <w:proofErr w:type="spellStart"/>
      <w:r w:rsidR="005D7196" w:rsidRPr="00182B5A">
        <w:rPr>
          <w:rFonts w:ascii="Times New Roman" w:hAnsi="Times New Roman"/>
          <w:sz w:val="20"/>
          <w:szCs w:val="20"/>
        </w:rPr>
        <w:t>Albanien</w:t>
      </w:r>
      <w:proofErr w:type="spellEnd"/>
      <w:r w:rsidR="005D7196" w:rsidRPr="00182B5A">
        <w:rPr>
          <w:rFonts w:ascii="Times New Roman" w:hAnsi="Times New Roman"/>
          <w:sz w:val="20"/>
          <w:szCs w:val="20"/>
        </w:rPr>
        <w:t xml:space="preserve">. </w:t>
      </w:r>
      <w:proofErr w:type="spellStart"/>
      <w:r w:rsidR="005D7196" w:rsidRPr="00182B5A">
        <w:rPr>
          <w:rFonts w:ascii="Times New Roman" w:hAnsi="Times New Roman"/>
          <w:sz w:val="20"/>
          <w:szCs w:val="20"/>
        </w:rPr>
        <w:t>Monatshefte</w:t>
      </w:r>
      <w:proofErr w:type="spellEnd"/>
      <w:r w:rsidR="005D7196" w:rsidRPr="00182B5A">
        <w:rPr>
          <w:rFonts w:ascii="Times New Roman" w:hAnsi="Times New Roman"/>
          <w:sz w:val="20"/>
          <w:szCs w:val="20"/>
        </w:rPr>
        <w:t xml:space="preserve"> für </w:t>
      </w:r>
      <w:proofErr w:type="spellStart"/>
      <w:r w:rsidR="005D7196" w:rsidRPr="00182B5A">
        <w:rPr>
          <w:rFonts w:ascii="Times New Roman" w:hAnsi="Times New Roman"/>
          <w:sz w:val="20"/>
          <w:szCs w:val="20"/>
        </w:rPr>
        <w:t>Osteuropäisches</w:t>
      </w:r>
      <w:proofErr w:type="spellEnd"/>
    </w:p>
    <w:p w14:paraId="2F65D064" w14:textId="5D4E306B" w:rsidR="00660E42" w:rsidRPr="00182B5A" w:rsidRDefault="005D7196" w:rsidP="00182B5A">
      <w:pPr>
        <w:spacing w:after="0" w:line="240" w:lineRule="auto"/>
        <w:jc w:val="both"/>
        <w:rPr>
          <w:rFonts w:ascii="Times New Roman" w:eastAsia="Times New Roman" w:hAnsi="Times New Roman" w:cs="Times New Roman"/>
          <w:color w:val="000000"/>
          <w:sz w:val="20"/>
          <w:szCs w:val="20"/>
          <w:lang w:val="en-US"/>
        </w:rPr>
      </w:pPr>
      <w:r w:rsidRPr="00182B5A">
        <w:rPr>
          <w:rFonts w:ascii="Times New Roman" w:eastAsia="Times New Roman" w:hAnsi="Times New Roman" w:cs="Times New Roman"/>
          <w:color w:val="000000"/>
          <w:sz w:val="20"/>
          <w:szCs w:val="20"/>
          <w:lang w:val="en-US"/>
        </w:rPr>
        <w:t>Recht (6): 415</w:t>
      </w:r>
      <w:r w:rsidR="00660E42" w:rsidRPr="00182B5A">
        <w:rPr>
          <w:rFonts w:ascii="Times New Roman" w:hAnsi="Times New Roman" w:cs="Times New Roman"/>
          <w:color w:val="000000" w:themeColor="text1"/>
          <w:sz w:val="20"/>
          <w:szCs w:val="20"/>
        </w:rPr>
        <w:t xml:space="preserve">; </w:t>
      </w:r>
      <w:r w:rsidRPr="00182B5A">
        <w:rPr>
          <w:rFonts w:ascii="Times New Roman" w:hAnsi="Times New Roman" w:cs="Times New Roman"/>
          <w:sz w:val="20"/>
          <w:szCs w:val="20"/>
        </w:rPr>
        <w:t xml:space="preserve">Këllezi P (2009) Competition law in Albania. </w:t>
      </w:r>
      <w:r w:rsidRPr="00182B5A">
        <w:rPr>
          <w:rFonts w:ascii="Times New Roman" w:hAnsi="Times New Roman" w:cs="Times New Roman"/>
          <w:sz w:val="20"/>
          <w:szCs w:val="20"/>
        </w:rPr>
        <w:t>Concurrences N° 2-2009</w:t>
      </w:r>
      <w:r w:rsidR="00660E42" w:rsidRPr="00182B5A">
        <w:rPr>
          <w:rFonts w:ascii="Times New Roman" w:hAnsi="Times New Roman" w:cs="Times New Roman"/>
          <w:color w:val="000000" w:themeColor="text1"/>
          <w:sz w:val="20"/>
          <w:szCs w:val="20"/>
        </w:rPr>
        <w:t>.</w:t>
      </w:r>
    </w:p>
  </w:footnote>
  <w:footnote w:id="11">
    <w:p w14:paraId="57BDBDC5" w14:textId="77777777" w:rsidR="00824BA4" w:rsidRPr="00182B5A" w:rsidRDefault="00660E42" w:rsidP="00182B5A">
      <w:pPr>
        <w:spacing w:after="0" w:line="240" w:lineRule="auto"/>
        <w:jc w:val="both"/>
        <w:rPr>
          <w:rFonts w:ascii="Times New Roman" w:hAnsi="Times New Roman" w:cs="Times New Roman"/>
          <w:color w:val="000000" w:themeColor="text1"/>
          <w:sz w:val="20"/>
          <w:szCs w:val="20"/>
        </w:rPr>
      </w:pPr>
      <w:r w:rsidRPr="00182B5A">
        <w:rPr>
          <w:rStyle w:val="FootnoteReference"/>
          <w:rFonts w:ascii="Times New Roman" w:hAnsi="Times New Roman" w:cs="Times New Roman"/>
          <w:color w:val="000000" w:themeColor="text1"/>
          <w:sz w:val="20"/>
          <w:szCs w:val="20"/>
        </w:rPr>
        <w:footnoteRef/>
      </w:r>
      <w:r w:rsidRPr="00182B5A">
        <w:rPr>
          <w:rFonts w:ascii="Times New Roman" w:hAnsi="Times New Roman" w:cs="Times New Roman"/>
          <w:color w:val="000000" w:themeColor="text1"/>
          <w:sz w:val="20"/>
          <w:szCs w:val="20"/>
        </w:rPr>
        <w:t xml:space="preserve"> </w:t>
      </w:r>
      <w:r w:rsidR="00824BA4" w:rsidRPr="00182B5A">
        <w:rPr>
          <w:rFonts w:ascii="Times New Roman" w:hAnsi="Times New Roman" w:cs="Times New Roman"/>
          <w:color w:val="000000" w:themeColor="text1"/>
          <w:sz w:val="20"/>
          <w:szCs w:val="20"/>
        </w:rPr>
        <w:t>At that time when the 2003 Competition Law was adopted, these regulation had not entered into force. Nevertheless Albanian legislator took into consideration as a result of the EU Integration perspective. For more on this argument see</w:t>
      </w:r>
      <w:r w:rsidR="00824BA4" w:rsidRPr="00182B5A">
        <w:rPr>
          <w:rFonts w:ascii="Times New Roman" w:hAnsi="Times New Roman" w:cs="Times New Roman"/>
          <w:sz w:val="20"/>
          <w:szCs w:val="20"/>
        </w:rPr>
        <w:t xml:space="preserve"> Skara G (2022) Europeanisation of Private Enforcement of Competition Law: the Case of Albania</w:t>
      </w:r>
      <w:r w:rsidR="00824BA4" w:rsidRPr="00182B5A">
        <w:rPr>
          <w:rFonts w:ascii="Times New Roman" w:hAnsi="Times New Roman" w:cs="Times New Roman"/>
          <w:i/>
          <w:iCs/>
          <w:sz w:val="20"/>
          <w:szCs w:val="20"/>
        </w:rPr>
        <w:t xml:space="preserve">. </w:t>
      </w:r>
      <w:r w:rsidR="00824BA4" w:rsidRPr="00182B5A">
        <w:rPr>
          <w:rFonts w:ascii="Times New Roman" w:hAnsi="Times New Roman" w:cs="Times New Roman"/>
          <w:sz w:val="20"/>
          <w:szCs w:val="20"/>
        </w:rPr>
        <w:t>Springer</w:t>
      </w:r>
      <w:r w:rsidR="00824BA4" w:rsidRPr="00182B5A">
        <w:rPr>
          <w:rFonts w:ascii="Times New Roman" w:hAnsi="Times New Roman" w:cs="Times New Roman"/>
          <w:color w:val="000000" w:themeColor="text1"/>
          <w:sz w:val="20"/>
          <w:szCs w:val="20"/>
        </w:rPr>
        <w:t xml:space="preserve">; </w:t>
      </w:r>
    </w:p>
    <w:p w14:paraId="6FF84D97" w14:textId="0505F7EE" w:rsidR="00660E42" w:rsidRPr="00182B5A" w:rsidRDefault="00824BA4" w:rsidP="00182B5A">
      <w:pPr>
        <w:spacing w:after="0" w:line="240" w:lineRule="auto"/>
        <w:jc w:val="both"/>
        <w:rPr>
          <w:rFonts w:ascii="Times New Roman" w:hAnsi="Times New Roman" w:cs="Times New Roman"/>
          <w:color w:val="000000" w:themeColor="text1"/>
          <w:sz w:val="20"/>
          <w:szCs w:val="20"/>
        </w:rPr>
      </w:pPr>
      <w:r w:rsidRPr="00182B5A">
        <w:rPr>
          <w:rFonts w:ascii="Times New Roman" w:hAnsi="Times New Roman" w:cs="Times New Roman"/>
          <w:color w:val="000000" w:themeColor="text1"/>
          <w:sz w:val="20"/>
          <w:szCs w:val="20"/>
        </w:rPr>
        <w:t xml:space="preserve">Council Regulation (EC) No 1/2003 of 16 December 2002 on the implementation of the rules on competition laid down in Articles 81 and 82 of the Treaty (Text with EEA relevance) [2003] OJ L1/1; </w:t>
      </w:r>
      <w:r w:rsidR="00660E42" w:rsidRPr="00182B5A">
        <w:rPr>
          <w:rFonts w:ascii="Times New Roman" w:hAnsi="Times New Roman" w:cs="Times New Roman"/>
          <w:color w:val="000000" w:themeColor="text1"/>
          <w:sz w:val="20"/>
          <w:szCs w:val="20"/>
        </w:rPr>
        <w:t>Council Regulation (EC) No 139/2004 of 20 January 2004 on the control of concentrations between undertakings (the EC Merger Regulation) [2004] OJ L24/1.</w:t>
      </w:r>
    </w:p>
  </w:footnote>
  <w:footnote w:id="12">
    <w:p w14:paraId="23C57BB7" w14:textId="4A8960CF" w:rsidR="00660E42" w:rsidRPr="00182B5A" w:rsidRDefault="00660E42"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w:t>
      </w:r>
      <w:r w:rsidR="005D7196" w:rsidRPr="00182B5A">
        <w:rPr>
          <w:rFonts w:ascii="Times New Roman" w:hAnsi="Times New Roman"/>
          <w:sz w:val="20"/>
          <w:szCs w:val="20"/>
        </w:rPr>
        <w:t xml:space="preserve">Skara G (2022) Europeanisation of Private Enforcement of Competition Law: </w:t>
      </w:r>
      <w:proofErr w:type="gramStart"/>
      <w:r w:rsidR="005D7196" w:rsidRPr="00182B5A">
        <w:rPr>
          <w:rFonts w:ascii="Times New Roman" w:hAnsi="Times New Roman"/>
          <w:sz w:val="20"/>
          <w:szCs w:val="20"/>
        </w:rPr>
        <w:t>the</w:t>
      </w:r>
      <w:proofErr w:type="gramEnd"/>
      <w:r w:rsidR="005D7196" w:rsidRPr="00182B5A">
        <w:rPr>
          <w:rFonts w:ascii="Times New Roman" w:hAnsi="Times New Roman"/>
          <w:sz w:val="20"/>
          <w:szCs w:val="20"/>
        </w:rPr>
        <w:t xml:space="preserve"> Case of Albania</w:t>
      </w:r>
      <w:r w:rsidR="005D7196" w:rsidRPr="00182B5A">
        <w:rPr>
          <w:rFonts w:ascii="Times New Roman" w:hAnsi="Times New Roman"/>
          <w:i/>
          <w:iCs/>
          <w:sz w:val="20"/>
          <w:szCs w:val="20"/>
        </w:rPr>
        <w:t xml:space="preserve">. </w:t>
      </w:r>
      <w:r w:rsidR="005D7196" w:rsidRPr="00182B5A">
        <w:rPr>
          <w:rFonts w:ascii="Times New Roman" w:hAnsi="Times New Roman"/>
          <w:sz w:val="20"/>
          <w:szCs w:val="20"/>
        </w:rPr>
        <w:t>Springer. pp. 245-253.</w:t>
      </w:r>
    </w:p>
  </w:footnote>
  <w:footnote w:id="13">
    <w:p w14:paraId="7535FB9E" w14:textId="1424B1E9" w:rsidR="006F5C43" w:rsidRPr="00182B5A" w:rsidRDefault="006F5C43" w:rsidP="00182B5A">
      <w:pPr>
        <w:jc w:val="both"/>
        <w:rPr>
          <w:rFonts w:ascii="Times New Roman" w:hAnsi="Times New Roman" w:cs="Times New Roman"/>
          <w:sz w:val="20"/>
          <w:szCs w:val="20"/>
        </w:rPr>
      </w:pPr>
      <w:r w:rsidRPr="00182B5A">
        <w:rPr>
          <w:rStyle w:val="FootnoteReference"/>
          <w:rFonts w:ascii="Times New Roman" w:hAnsi="Times New Roman" w:cs="Times New Roman"/>
          <w:sz w:val="20"/>
          <w:szCs w:val="20"/>
        </w:rPr>
        <w:footnoteRef/>
      </w:r>
      <w:r w:rsidRPr="00182B5A">
        <w:rPr>
          <w:rFonts w:ascii="Times New Roman" w:hAnsi="Times New Roman" w:cs="Times New Roman"/>
          <w:sz w:val="20"/>
          <w:szCs w:val="20"/>
        </w:rPr>
        <w:t xml:space="preserve"> </w:t>
      </w:r>
      <w:r w:rsidR="00C4065B" w:rsidRPr="00182B5A">
        <w:rPr>
          <w:rFonts w:ascii="Times New Roman" w:hAnsi="Times New Roman" w:cs="Times New Roman"/>
          <w:sz w:val="20"/>
          <w:szCs w:val="20"/>
        </w:rPr>
        <w:t xml:space="preserve">Draft Law “On somme Addition and Amendment to the Law nr 9121, date 28.07.2003, “For Protection of Competition”, Available </w:t>
      </w:r>
      <w:r w:rsidR="00C4065B" w:rsidRPr="00182B5A">
        <w:rPr>
          <w:rFonts w:ascii="Times New Roman" w:hAnsi="Times New Roman" w:cs="Times New Roman"/>
          <w:sz w:val="20"/>
          <w:szCs w:val="20"/>
        </w:rPr>
        <w:t>at:</w:t>
      </w:r>
      <w:r w:rsidR="00C4065B" w:rsidRPr="00182B5A">
        <w:rPr>
          <w:rFonts w:ascii="Times New Roman" w:eastAsia="Times New Roman" w:hAnsi="Times New Roman" w:cs="Times New Roman"/>
          <w:sz w:val="20"/>
          <w:szCs w:val="20"/>
          <w:lang w:val="en-US" w:eastAsia="sq-AL"/>
        </w:rPr>
        <w:fldChar w:fldCharType="begin"/>
      </w:r>
      <w:r w:rsidR="00C4065B" w:rsidRPr="00182B5A">
        <w:rPr>
          <w:rFonts w:ascii="Times New Roman" w:eastAsia="Times New Roman" w:hAnsi="Times New Roman" w:cs="Times New Roman"/>
          <w:sz w:val="20"/>
          <w:szCs w:val="20"/>
          <w:lang w:val="en-US" w:eastAsia="sq-AL"/>
        </w:rPr>
        <w:instrText>HYPERLINK "https://konsultimipublik.gov.al/Konsultime/Detaje/807"</w:instrText>
      </w:r>
      <w:r w:rsidR="00C4065B" w:rsidRPr="00182B5A">
        <w:rPr>
          <w:rFonts w:ascii="Times New Roman" w:eastAsia="Times New Roman" w:hAnsi="Times New Roman" w:cs="Times New Roman"/>
          <w:sz w:val="20"/>
          <w:szCs w:val="20"/>
          <w:lang w:val="en-US" w:eastAsia="sq-AL"/>
        </w:rPr>
      </w:r>
      <w:r w:rsidR="00C4065B" w:rsidRPr="00182B5A">
        <w:rPr>
          <w:rFonts w:ascii="Times New Roman" w:eastAsia="Times New Roman" w:hAnsi="Times New Roman" w:cs="Times New Roman"/>
          <w:sz w:val="20"/>
          <w:szCs w:val="20"/>
          <w:lang w:val="en-US" w:eastAsia="sq-AL"/>
        </w:rPr>
        <w:fldChar w:fldCharType="separate"/>
      </w:r>
      <w:r w:rsidR="00C4065B" w:rsidRPr="00182B5A">
        <w:rPr>
          <w:rStyle w:val="Hyperlink"/>
          <w:rFonts w:ascii="Times New Roman" w:eastAsia="Times New Roman" w:hAnsi="Times New Roman" w:cs="Times New Roman"/>
          <w:sz w:val="20"/>
          <w:szCs w:val="20"/>
          <w:lang w:val="en-US" w:eastAsia="sq-AL"/>
        </w:rPr>
        <w:t>https://konsultimipublik.gov.al/Konsultime/Detaje/807</w:t>
      </w:r>
      <w:r w:rsidR="00C4065B" w:rsidRPr="00182B5A">
        <w:rPr>
          <w:rFonts w:ascii="Times New Roman" w:eastAsia="Times New Roman" w:hAnsi="Times New Roman" w:cs="Times New Roman"/>
          <w:sz w:val="20"/>
          <w:szCs w:val="20"/>
          <w:lang w:val="en-US" w:eastAsia="sq-AL"/>
        </w:rPr>
        <w:fldChar w:fldCharType="end"/>
      </w:r>
      <w:r w:rsidR="00C4065B" w:rsidRPr="00182B5A">
        <w:rPr>
          <w:rFonts w:ascii="Times New Roman" w:eastAsia="Times New Roman" w:hAnsi="Times New Roman" w:cs="Times New Roman"/>
          <w:sz w:val="20"/>
          <w:szCs w:val="20"/>
          <w:lang w:val="en-US" w:eastAsia="sq-AL"/>
        </w:rPr>
        <w:t>.</w:t>
      </w:r>
    </w:p>
  </w:footnote>
  <w:footnote w:id="14">
    <w:p w14:paraId="483C36F9" w14:textId="17EE941A" w:rsidR="006F5C43" w:rsidRPr="00182B5A" w:rsidRDefault="006F5C43" w:rsidP="00182B5A">
      <w:pPr>
        <w:spacing w:after="0" w:line="240" w:lineRule="auto"/>
        <w:jc w:val="both"/>
        <w:rPr>
          <w:rFonts w:ascii="Times New Roman" w:eastAsia="Times New Roman" w:hAnsi="Times New Roman" w:cs="Times New Roman"/>
          <w:sz w:val="20"/>
          <w:szCs w:val="20"/>
          <w:lang w:val="en-US" w:eastAsia="sq-AL"/>
        </w:rPr>
      </w:pPr>
      <w:r w:rsidRPr="00182B5A">
        <w:rPr>
          <w:rStyle w:val="FootnoteReference"/>
          <w:rFonts w:ascii="Times New Roman" w:hAnsi="Times New Roman" w:cs="Times New Roman"/>
          <w:sz w:val="20"/>
          <w:szCs w:val="20"/>
        </w:rPr>
        <w:footnoteRef/>
      </w:r>
      <w:r w:rsidRPr="00182B5A">
        <w:rPr>
          <w:rFonts w:ascii="Times New Roman" w:hAnsi="Times New Roman" w:cs="Times New Roman"/>
          <w:sz w:val="20"/>
          <w:szCs w:val="20"/>
        </w:rPr>
        <w:t xml:space="preserve"> </w:t>
      </w:r>
      <w:r w:rsidR="00C4065B" w:rsidRPr="00182B5A">
        <w:rPr>
          <w:rFonts w:ascii="Times New Roman" w:hAnsi="Times New Roman" w:cs="Times New Roman"/>
          <w:sz w:val="20"/>
          <w:szCs w:val="20"/>
        </w:rPr>
        <w:t xml:space="preserve">Explanatory Document of Draft Law “On somme Addition and Amendment to the Law nr 9121, date 28.07.2003, “For Protection of Competition”, Available </w:t>
      </w:r>
      <w:r w:rsidR="00C4065B" w:rsidRPr="00182B5A">
        <w:rPr>
          <w:rFonts w:ascii="Times New Roman" w:hAnsi="Times New Roman" w:cs="Times New Roman"/>
          <w:sz w:val="20"/>
          <w:szCs w:val="20"/>
        </w:rPr>
        <w:t>at:</w:t>
      </w:r>
      <w:r w:rsidRPr="00182B5A">
        <w:rPr>
          <w:rFonts w:ascii="Times New Roman" w:hAnsi="Times New Roman" w:cs="Times New Roman"/>
          <w:sz w:val="20"/>
          <w:szCs w:val="20"/>
        </w:rPr>
        <w:fldChar w:fldCharType="begin"/>
      </w:r>
      <w:r w:rsidRPr="00182B5A">
        <w:rPr>
          <w:rFonts w:ascii="Times New Roman" w:hAnsi="Times New Roman" w:cs="Times New Roman"/>
          <w:sz w:val="20"/>
          <w:szCs w:val="20"/>
        </w:rPr>
        <w:instrText>HYPERLINK "https://konsultimipublik.gov.al/Konsultime/Detaje/807"</w:instrText>
      </w:r>
      <w:r w:rsidRPr="00182B5A">
        <w:rPr>
          <w:rFonts w:ascii="Times New Roman" w:hAnsi="Times New Roman" w:cs="Times New Roman"/>
          <w:sz w:val="20"/>
          <w:szCs w:val="20"/>
        </w:rPr>
      </w:r>
      <w:r w:rsidRPr="00182B5A">
        <w:rPr>
          <w:rFonts w:ascii="Times New Roman" w:hAnsi="Times New Roman" w:cs="Times New Roman"/>
          <w:sz w:val="20"/>
          <w:szCs w:val="20"/>
        </w:rPr>
        <w:fldChar w:fldCharType="separate"/>
      </w:r>
      <w:r w:rsidRPr="00182B5A">
        <w:rPr>
          <w:rStyle w:val="Hyperlink"/>
          <w:rFonts w:ascii="Times New Roman" w:eastAsia="Times New Roman" w:hAnsi="Times New Roman" w:cs="Times New Roman"/>
          <w:sz w:val="20"/>
          <w:szCs w:val="20"/>
          <w:lang w:val="en-US" w:eastAsia="sq-AL"/>
        </w:rPr>
        <w:t>https://konsultimipublik.gov.al/Konsultime/Detaje/807</w:t>
      </w:r>
      <w:r w:rsidRPr="00182B5A">
        <w:rPr>
          <w:rFonts w:ascii="Times New Roman" w:hAnsi="Times New Roman" w:cs="Times New Roman"/>
          <w:sz w:val="20"/>
          <w:szCs w:val="20"/>
        </w:rPr>
        <w:fldChar w:fldCharType="end"/>
      </w:r>
      <w:r w:rsidR="00C4065B" w:rsidRPr="00182B5A">
        <w:rPr>
          <w:rFonts w:ascii="Times New Roman" w:eastAsia="Times New Roman" w:hAnsi="Times New Roman" w:cs="Times New Roman"/>
          <w:sz w:val="20"/>
          <w:szCs w:val="20"/>
          <w:lang w:val="en-US" w:eastAsia="sq-AL"/>
        </w:rPr>
        <w:t>.</w:t>
      </w:r>
    </w:p>
  </w:footnote>
  <w:footnote w:id="15">
    <w:p w14:paraId="158FD668" w14:textId="48FBA23D" w:rsidR="00824BA4" w:rsidRPr="00182B5A" w:rsidRDefault="00824BA4"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rPr>
        <w:t xml:space="preserve">Regulation 1/2003, </w:t>
      </w:r>
      <w:r w:rsidRPr="00182B5A">
        <w:rPr>
          <w:rFonts w:ascii="Times New Roman" w:eastAsia="Times New Roman" w:hAnsi="Times New Roman" w:cs="Times New Roman"/>
          <w:lang w:val="en-US" w:eastAsia="sq-AL"/>
        </w:rPr>
        <w:t>Article 3(2).</w:t>
      </w:r>
    </w:p>
  </w:footnote>
  <w:footnote w:id="16">
    <w:p w14:paraId="21A498C5" w14:textId="77777777" w:rsidR="00A7613A" w:rsidRPr="00182B5A" w:rsidRDefault="00A7613A"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eastAsia="Times New Roman" w:hAnsi="Times New Roman" w:cs="Times New Roman"/>
          <w:lang w:val="en-US" w:eastAsia="sq-AL"/>
        </w:rPr>
        <w:t>GWB, Section 20, Available at: https://www.gesetze-im-internet.de/englisch_gwb/englisch_gwb.html#p0100</w:t>
      </w:r>
    </w:p>
  </w:footnote>
  <w:footnote w:id="17">
    <w:p w14:paraId="42859336" w14:textId="67FD2B7F" w:rsidR="00A7613A" w:rsidRPr="00182B5A" w:rsidRDefault="00A7613A" w:rsidP="00182B5A">
      <w:pPr>
        <w:pStyle w:val="p1"/>
        <w:jc w:val="both"/>
        <w:rPr>
          <w:rFonts w:ascii="Times New Roman" w:hAnsi="Times New Roman"/>
          <w:color w:val="141413"/>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w:t>
      </w:r>
      <w:r w:rsidRPr="00182B5A">
        <w:rPr>
          <w:rFonts w:ascii="Times New Roman" w:hAnsi="Times New Roman"/>
          <w:color w:val="141413"/>
          <w:sz w:val="20"/>
          <w:szCs w:val="20"/>
        </w:rPr>
        <w:t>French Code de Commerce, Article L. 420-2.</w:t>
      </w:r>
      <w:r w:rsidR="00182B5A">
        <w:rPr>
          <w:rFonts w:ascii="Times New Roman" w:hAnsi="Times New Roman"/>
          <w:color w:val="141413"/>
          <w:sz w:val="20"/>
          <w:szCs w:val="20"/>
        </w:rPr>
        <w:t xml:space="preserve"> For more analysis on the regulation of economic dependence, see Boy (2006), pp. 216-221.</w:t>
      </w:r>
    </w:p>
  </w:footnote>
  <w:footnote w:id="18">
    <w:p w14:paraId="10B10BA8" w14:textId="77777777" w:rsidR="00A7613A" w:rsidRPr="00182B5A" w:rsidRDefault="00A7613A"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For more discussion on the concept of economic dependence and how has been has developed in different jurisdiction see </w:t>
      </w:r>
      <w:proofErr w:type="spellStart"/>
      <w:r w:rsidRPr="00182B5A">
        <w:rPr>
          <w:rFonts w:ascii="Times New Roman" w:hAnsi="Times New Roman"/>
          <w:sz w:val="20"/>
          <w:szCs w:val="20"/>
        </w:rPr>
        <w:t>Këllezi</w:t>
      </w:r>
      <w:proofErr w:type="spellEnd"/>
      <w:r w:rsidRPr="00182B5A">
        <w:rPr>
          <w:rFonts w:ascii="Times New Roman" w:hAnsi="Times New Roman"/>
          <w:sz w:val="20"/>
          <w:szCs w:val="20"/>
        </w:rPr>
        <w:t xml:space="preserve"> P (2008).</w:t>
      </w:r>
    </w:p>
  </w:footnote>
  <w:footnote w:id="19">
    <w:p w14:paraId="18F94829" w14:textId="363E89A1" w:rsidR="00A5507B" w:rsidRPr="00182B5A" w:rsidRDefault="00A5507B"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rPr>
        <w:t xml:space="preserve">Judgment of 14 February 1978, </w:t>
      </w:r>
      <w:r w:rsidRPr="00182B5A">
        <w:rPr>
          <w:rFonts w:ascii="Times New Roman" w:hAnsi="Times New Roman" w:cs="Times New Roman"/>
          <w:i/>
          <w:iCs/>
        </w:rPr>
        <w:t xml:space="preserve">United Brands Company and United Brands Continentaal BV v Commission of the European Communities, </w:t>
      </w:r>
      <w:r w:rsidRPr="00182B5A">
        <w:rPr>
          <w:rFonts w:ascii="Times New Roman" w:hAnsi="Times New Roman" w:cs="Times New Roman"/>
        </w:rPr>
        <w:t>C 27/76, ECLI:EU:C:1978:22.</w:t>
      </w:r>
    </w:p>
  </w:footnote>
  <w:footnote w:id="20">
    <w:p w14:paraId="65F6DA16" w14:textId="715B057D" w:rsidR="00A5507B" w:rsidRPr="00182B5A" w:rsidRDefault="00A5507B"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lang w:val="en-US"/>
        </w:rPr>
        <w:t>Albanian Competition Law, Arti</w:t>
      </w:r>
      <w:r w:rsidR="00182B5A" w:rsidRPr="00182B5A">
        <w:rPr>
          <w:rFonts w:ascii="Times New Roman" w:hAnsi="Times New Roman" w:cs="Times New Roman"/>
          <w:lang w:val="en-US"/>
        </w:rPr>
        <w:t>cle 3 (5).</w:t>
      </w:r>
    </w:p>
  </w:footnote>
  <w:footnote w:id="21">
    <w:p w14:paraId="537DAE68" w14:textId="1BC0E6C6" w:rsidR="0094750F" w:rsidRPr="00182B5A" w:rsidRDefault="0094750F"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Renda et al.</w:t>
      </w:r>
      <w:r w:rsidR="006B4581">
        <w:rPr>
          <w:rFonts w:ascii="Times New Roman" w:hAnsi="Times New Roman"/>
          <w:sz w:val="20"/>
          <w:szCs w:val="20"/>
        </w:rPr>
        <w:t xml:space="preserve"> (2012)</w:t>
      </w:r>
      <w:r w:rsidRPr="00182B5A">
        <w:rPr>
          <w:rFonts w:ascii="Times New Roman" w:hAnsi="Times New Roman"/>
          <w:sz w:val="20"/>
          <w:szCs w:val="20"/>
        </w:rPr>
        <w:t xml:space="preserve"> Study </w:t>
      </w:r>
      <w:r w:rsidR="005D7196" w:rsidRPr="00182B5A">
        <w:rPr>
          <w:rFonts w:ascii="Times New Roman" w:hAnsi="Times New Roman"/>
          <w:sz w:val="20"/>
          <w:szCs w:val="20"/>
        </w:rPr>
        <w:t>o</w:t>
      </w:r>
      <w:r w:rsidRPr="00182B5A">
        <w:rPr>
          <w:rFonts w:ascii="Times New Roman" w:hAnsi="Times New Roman"/>
          <w:sz w:val="20"/>
          <w:szCs w:val="20"/>
        </w:rPr>
        <w:t xml:space="preserve">n National Rules </w:t>
      </w:r>
      <w:r w:rsidR="005D7196" w:rsidRPr="00182B5A">
        <w:rPr>
          <w:rFonts w:ascii="Times New Roman" w:hAnsi="Times New Roman"/>
          <w:sz w:val="20"/>
          <w:szCs w:val="20"/>
        </w:rPr>
        <w:t>o</w:t>
      </w:r>
      <w:r w:rsidRPr="00182B5A">
        <w:rPr>
          <w:rFonts w:ascii="Times New Roman" w:hAnsi="Times New Roman"/>
          <w:sz w:val="20"/>
          <w:szCs w:val="20"/>
        </w:rPr>
        <w:t>n Unilateral Conduct That Are Stricter Than Article 102 TFEU, Final Report, p. 51.</w:t>
      </w:r>
    </w:p>
  </w:footnote>
  <w:footnote w:id="22">
    <w:p w14:paraId="3F22257D" w14:textId="2C9DF2E0" w:rsidR="0094750F" w:rsidRPr="00182B5A" w:rsidRDefault="0094750F"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5D7196" w:rsidRPr="00182B5A">
        <w:rPr>
          <w:rFonts w:ascii="Times New Roman" w:hAnsi="Times New Roman" w:cs="Times New Roman"/>
        </w:rPr>
        <w:t>Directive (EU) 2019/633 of the European Parliament and of the Council of 17 April 2019 on unfair trading practices in business-to-business relationships in the agricultural and food supply chain [2019] OJ L 111/59.</w:t>
      </w:r>
    </w:p>
  </w:footnote>
  <w:footnote w:id="23">
    <w:p w14:paraId="098707D7" w14:textId="282D4AFA" w:rsidR="004C446F" w:rsidRPr="00182B5A" w:rsidRDefault="004C446F"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eastAsia="Times New Roman" w:hAnsi="Times New Roman" w:cs="Times New Roman"/>
          <w:lang w:val="en-US" w:eastAsia="sq-AL"/>
        </w:rPr>
        <w:t>Albanian Competition Law,</w:t>
      </w:r>
      <w:r w:rsidR="005D7196" w:rsidRPr="00182B5A">
        <w:rPr>
          <w:rFonts w:ascii="Times New Roman" w:eastAsia="Times New Roman" w:hAnsi="Times New Roman" w:cs="Times New Roman"/>
          <w:lang w:val="en-US" w:eastAsia="sq-AL"/>
        </w:rPr>
        <w:t xml:space="preserve"> Article 8.</w:t>
      </w:r>
    </w:p>
  </w:footnote>
  <w:footnote w:id="24">
    <w:p w14:paraId="5A81CA6F" w14:textId="6E122DEB" w:rsidR="00F36BAB" w:rsidRPr="00182B5A" w:rsidRDefault="00F36BAB"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rPr>
        <w:t xml:space="preserve">The criterion of </w:t>
      </w:r>
      <w:r w:rsidRPr="00182B5A">
        <w:rPr>
          <w:rFonts w:ascii="Times New Roman" w:eastAsia="Times New Roman" w:hAnsi="Times New Roman" w:cs="Times New Roman"/>
          <w:lang w:val="en-US" w:eastAsia="sq-AL"/>
        </w:rPr>
        <w:t>“</w:t>
      </w:r>
      <w:r w:rsidRPr="00182B5A">
        <w:rPr>
          <w:rFonts w:ascii="Times New Roman" w:eastAsia="Times New Roman" w:hAnsi="Times New Roman" w:cs="Times New Roman"/>
          <w:color w:val="000000"/>
          <w:lang w:val="en-US"/>
        </w:rPr>
        <w:t xml:space="preserve">the economic dependence of the suppliers and purchasers” is in the same line with the </w:t>
      </w:r>
      <w:r w:rsidRPr="00182B5A">
        <w:rPr>
          <w:rFonts w:ascii="Times New Roman" w:hAnsi="Times New Roman" w:cs="Times New Roman"/>
        </w:rPr>
        <w:t xml:space="preserve">Section 20(1) sentence 3 GWB which reads as follows: </w:t>
      </w:r>
      <w:r w:rsidR="002C13FF" w:rsidRPr="00182B5A">
        <w:rPr>
          <w:rFonts w:ascii="Times New Roman" w:hAnsi="Times New Roman" w:cs="Times New Roman"/>
        </w:rPr>
        <w:t>“A supplier of a certain type of goods or commercial services is presumed to depend on a purchaser [...] if this supplier regularly grants to this purchaser, in addition to discounts customary in the trade or other compensation, special benefits which are not granted to similar purchasers”.</w:t>
      </w:r>
    </w:p>
  </w:footnote>
  <w:footnote w:id="25">
    <w:p w14:paraId="011E7EA0" w14:textId="39F806E8" w:rsidR="00DF6CAF" w:rsidRPr="00182B5A" w:rsidRDefault="00DF6CAF" w:rsidP="00182B5A">
      <w:pPr>
        <w:pStyle w:val="p1"/>
        <w:jc w:val="both"/>
        <w:rPr>
          <w:rFonts w:ascii="Times New Roman" w:hAnsi="Times New Roman"/>
          <w:sz w:val="20"/>
          <w:szCs w:val="20"/>
          <w:highlight w:val="yellow"/>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Bakhoum</w:t>
      </w:r>
      <w:r w:rsidR="000D34DC" w:rsidRPr="00182B5A">
        <w:rPr>
          <w:rFonts w:ascii="Times New Roman" w:hAnsi="Times New Roman"/>
          <w:sz w:val="20"/>
          <w:szCs w:val="20"/>
        </w:rPr>
        <w:t xml:space="preserve"> M (2015) Abuse Without Dominance in Competition Law: Abuse of Economic Dependence and its Interface with Abuse of Dominance, Max Planck Institute for Innovation &amp; Competition Research Paper No. 15-15, Available at SSRN: </w:t>
      </w:r>
      <w:hyperlink r:id="rId1" w:history="1">
        <w:r w:rsidR="000D34DC" w:rsidRPr="00182B5A">
          <w:rPr>
            <w:rStyle w:val="Hyperlink"/>
            <w:rFonts w:ascii="Times New Roman" w:hAnsi="Times New Roman"/>
            <w:sz w:val="20"/>
            <w:szCs w:val="20"/>
          </w:rPr>
          <w:t>https://ssrn.com/abstract=2703809</w:t>
        </w:r>
      </w:hyperlink>
      <w:r w:rsidR="000D34DC" w:rsidRPr="00182B5A">
        <w:rPr>
          <w:rFonts w:ascii="Times New Roman" w:hAnsi="Times New Roman"/>
          <w:sz w:val="20"/>
          <w:szCs w:val="20"/>
        </w:rPr>
        <w:t>, p. 16</w:t>
      </w:r>
    </w:p>
  </w:footnote>
  <w:footnote w:id="26">
    <w:p w14:paraId="0970FACD" w14:textId="0A17A205" w:rsidR="00C14775" w:rsidRPr="00182B5A" w:rsidRDefault="00C14775"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0D34DC" w:rsidRPr="00182B5A">
        <w:rPr>
          <w:rFonts w:ascii="Times New Roman" w:hAnsi="Times New Roman" w:cs="Times New Roman"/>
        </w:rPr>
        <w:t xml:space="preserve">Albanian </w:t>
      </w:r>
      <w:r w:rsidRPr="00182B5A">
        <w:rPr>
          <w:rFonts w:ascii="Times New Roman" w:hAnsi="Times New Roman" w:cs="Times New Roman"/>
          <w:lang w:val="en-US"/>
        </w:rPr>
        <w:t xml:space="preserve">Competition Act, </w:t>
      </w:r>
      <w:r w:rsidR="000D34DC" w:rsidRPr="00182B5A">
        <w:rPr>
          <w:rFonts w:ascii="Times New Roman" w:hAnsi="Times New Roman" w:cs="Times New Roman"/>
          <w:lang w:val="en-US"/>
        </w:rPr>
        <w:t xml:space="preserve">Article </w:t>
      </w:r>
      <w:r w:rsidRPr="00182B5A">
        <w:rPr>
          <w:rFonts w:ascii="Times New Roman" w:hAnsi="Times New Roman" w:cs="Times New Roman"/>
          <w:lang w:val="en-US"/>
        </w:rPr>
        <w:t>3(5)</w:t>
      </w:r>
      <w:r w:rsidR="000D34DC" w:rsidRPr="00182B5A">
        <w:rPr>
          <w:rFonts w:ascii="Times New Roman" w:hAnsi="Times New Roman" w:cs="Times New Roman"/>
          <w:lang w:val="en-US"/>
        </w:rPr>
        <w:t>.</w:t>
      </w:r>
    </w:p>
  </w:footnote>
  <w:footnote w:id="27">
    <w:p w14:paraId="3F2EE6F6" w14:textId="1CB52383" w:rsidR="00A94CED" w:rsidRPr="00182B5A" w:rsidRDefault="00A94CED"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rPr>
        <w:t>Guidance on the Commission's enforcement priorities in applying Article 82 of the EC Treaty to abusive exclusionary conduct by dominant undertakings (Text with EEA relevance)</w:t>
      </w:r>
      <w:r w:rsidR="00480F85" w:rsidRPr="00182B5A">
        <w:rPr>
          <w:rFonts w:ascii="Times New Roman" w:hAnsi="Times New Roman" w:cs="Times New Roman"/>
        </w:rPr>
        <w:t xml:space="preserve"> [2009] OJ C 45/7.</w:t>
      </w:r>
    </w:p>
  </w:footnote>
  <w:footnote w:id="28">
    <w:p w14:paraId="7C7CF8D6" w14:textId="282F5604" w:rsidR="00A94CED" w:rsidRPr="00182B5A" w:rsidRDefault="00A94CED"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Pr="00182B5A">
        <w:rPr>
          <w:rFonts w:ascii="Times New Roman" w:hAnsi="Times New Roman" w:cs="Times New Roman"/>
        </w:rPr>
        <w:t xml:space="preserve">OECD Global Forum on Competition </w:t>
      </w:r>
      <w:r w:rsidR="00106B20" w:rsidRPr="00182B5A">
        <w:rPr>
          <w:rFonts w:ascii="Times New Roman" w:hAnsi="Times New Roman" w:cs="Times New Roman"/>
        </w:rPr>
        <w:t>(</w:t>
      </w:r>
      <w:r w:rsidRPr="00182B5A">
        <w:rPr>
          <w:rFonts w:ascii="Times New Roman" w:hAnsi="Times New Roman" w:cs="Times New Roman"/>
        </w:rPr>
        <w:t>2019</w:t>
      </w:r>
      <w:r w:rsidR="00106B20" w:rsidRPr="00182B5A">
        <w:rPr>
          <w:rFonts w:ascii="Times New Roman" w:hAnsi="Times New Roman" w:cs="Times New Roman"/>
        </w:rPr>
        <w:t xml:space="preserve">) Competition for the Market: Contribution from Albania. Available </w:t>
      </w:r>
      <w:r w:rsidR="00106B20" w:rsidRPr="00182B5A">
        <w:rPr>
          <w:rFonts w:ascii="Times New Roman" w:hAnsi="Times New Roman" w:cs="Times New Roman"/>
        </w:rPr>
        <w:t xml:space="preserve">at: </w:t>
      </w:r>
      <w:r w:rsidRPr="00182B5A">
        <w:rPr>
          <w:rFonts w:ascii="Times New Roman" w:hAnsi="Times New Roman" w:cs="Times New Roman"/>
        </w:rPr>
        <w:fldChar w:fldCharType="begin"/>
      </w:r>
      <w:r w:rsidRPr="00182B5A">
        <w:rPr>
          <w:rFonts w:ascii="Times New Roman" w:hAnsi="Times New Roman" w:cs="Times New Roman"/>
        </w:rPr>
        <w:instrText>HYPERLINK "https://one.oecd.org/document/DAF/COMP/GF/WD(2019)35/en/pdf"</w:instrText>
      </w:r>
      <w:r w:rsidRPr="00182B5A">
        <w:rPr>
          <w:rFonts w:ascii="Times New Roman" w:hAnsi="Times New Roman" w:cs="Times New Roman"/>
        </w:rPr>
      </w:r>
      <w:r w:rsidRPr="00182B5A">
        <w:rPr>
          <w:rFonts w:ascii="Times New Roman" w:hAnsi="Times New Roman" w:cs="Times New Roman"/>
        </w:rPr>
        <w:fldChar w:fldCharType="separate"/>
      </w:r>
      <w:r w:rsidRPr="00182B5A">
        <w:rPr>
          <w:rStyle w:val="Hyperlink"/>
          <w:rFonts w:ascii="Times New Roman" w:hAnsi="Times New Roman" w:cs="Times New Roman"/>
        </w:rPr>
        <w:t>https://one.oecd.org/document/DAF/COMP/GF/WD(2019)35/en/pdf</w:t>
      </w:r>
      <w:r w:rsidRPr="00182B5A">
        <w:rPr>
          <w:rFonts w:ascii="Times New Roman" w:hAnsi="Times New Roman" w:cs="Times New Roman"/>
        </w:rPr>
        <w:fldChar w:fldCharType="end"/>
      </w:r>
      <w:r w:rsidRPr="00182B5A">
        <w:rPr>
          <w:rFonts w:ascii="Times New Roman" w:hAnsi="Times New Roman" w:cs="Times New Roman"/>
        </w:rPr>
        <w:t xml:space="preserve"> </w:t>
      </w:r>
    </w:p>
  </w:footnote>
  <w:footnote w:id="29">
    <w:p w14:paraId="536B15EB" w14:textId="29D5D2D3" w:rsidR="001C1CB3" w:rsidRPr="00182B5A" w:rsidRDefault="001C1CB3"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480F85" w:rsidRPr="00182B5A">
        <w:rPr>
          <w:rFonts w:ascii="Times New Roman" w:hAnsi="Times New Roman" w:cs="Times New Roman"/>
        </w:rPr>
        <w:t xml:space="preserve">ACA (2022) Annual Report 2021: Institution Priorities for 2022. Available at: </w:t>
      </w:r>
      <w:r w:rsidR="00480F85" w:rsidRPr="00182B5A">
        <w:rPr>
          <w:rFonts w:ascii="Times New Roman" w:hAnsi="Times New Roman" w:cs="Times New Roman"/>
        </w:rPr>
        <w:fldChar w:fldCharType="begin"/>
      </w:r>
      <w:r w:rsidR="00480F85" w:rsidRPr="00182B5A">
        <w:rPr>
          <w:rFonts w:ascii="Times New Roman" w:hAnsi="Times New Roman" w:cs="Times New Roman"/>
        </w:rPr>
        <w:instrText>HYPERLINK "https://caa.gov.al/wp-content/uploads/2023/05/Raporti-Vjetor-2021.pdf"</w:instrText>
      </w:r>
      <w:r w:rsidR="00480F85" w:rsidRPr="00182B5A">
        <w:rPr>
          <w:rFonts w:ascii="Times New Roman" w:hAnsi="Times New Roman" w:cs="Times New Roman"/>
        </w:rPr>
      </w:r>
      <w:r w:rsidR="00480F85" w:rsidRPr="00182B5A">
        <w:rPr>
          <w:rFonts w:ascii="Times New Roman" w:hAnsi="Times New Roman" w:cs="Times New Roman"/>
        </w:rPr>
        <w:fldChar w:fldCharType="separate"/>
      </w:r>
      <w:r w:rsidR="00480F85" w:rsidRPr="00182B5A">
        <w:rPr>
          <w:rStyle w:val="Hyperlink"/>
          <w:rFonts w:ascii="Times New Roman" w:hAnsi="Times New Roman" w:cs="Times New Roman"/>
        </w:rPr>
        <w:t>https://caa.gov.al/wp-content/uploads/2023/05/Raporti-Vjetor-2021.pdf</w:t>
      </w:r>
      <w:r w:rsidR="00480F85" w:rsidRPr="00182B5A">
        <w:rPr>
          <w:rFonts w:ascii="Times New Roman" w:hAnsi="Times New Roman" w:cs="Times New Roman"/>
        </w:rPr>
        <w:fldChar w:fldCharType="end"/>
      </w:r>
      <w:r w:rsidR="00480F85" w:rsidRPr="00182B5A">
        <w:rPr>
          <w:rFonts w:ascii="Times New Roman" w:hAnsi="Times New Roman" w:cs="Times New Roman"/>
        </w:rPr>
        <w:t xml:space="preserve"> </w:t>
      </w:r>
    </w:p>
  </w:footnote>
  <w:footnote w:id="30">
    <w:p w14:paraId="0E02B43D" w14:textId="02BB1EB2" w:rsidR="0094750F" w:rsidRPr="00182B5A" w:rsidRDefault="0094750F" w:rsidP="00182B5A">
      <w:pPr>
        <w:pStyle w:val="FootnoteText"/>
        <w:jc w:val="both"/>
        <w:rPr>
          <w:rFonts w:ascii="Times New Roman" w:hAnsi="Times New Roman" w:cs="Times New Roman"/>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480F85" w:rsidRPr="00182B5A">
        <w:rPr>
          <w:rFonts w:ascii="Times New Roman" w:hAnsi="Times New Roman" w:cs="Times New Roman"/>
        </w:rPr>
        <w:t>European Commission, Decision 77/327/EEC ABG/Oil companies operating in the Netherlands [1977] OJ L 117/1.</w:t>
      </w:r>
    </w:p>
  </w:footnote>
  <w:footnote w:id="31">
    <w:p w14:paraId="7DBC2E75" w14:textId="66C0BB82" w:rsidR="0094750F" w:rsidRPr="00182B5A" w:rsidRDefault="0094750F" w:rsidP="00182B5A">
      <w:pPr>
        <w:pStyle w:val="FootnoteText"/>
        <w:jc w:val="both"/>
        <w:rPr>
          <w:rFonts w:ascii="Times New Roman" w:hAnsi="Times New Roman" w:cs="Times New Roman"/>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0D34DC" w:rsidRPr="00182B5A">
        <w:rPr>
          <w:rFonts w:ascii="Times New Roman" w:hAnsi="Times New Roman" w:cs="Times New Roman"/>
        </w:rPr>
        <w:t>Stabilisation and Association Agreement between the European Communities and their Member States, of the one part, and the Republic of Albania, of the other part [2009] L 107/166.</w:t>
      </w:r>
    </w:p>
  </w:footnote>
  <w:footnote w:id="32">
    <w:p w14:paraId="374F3A49" w14:textId="41FE6246" w:rsidR="0094750F" w:rsidRPr="00182B5A" w:rsidRDefault="0094750F"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F0199E" w:rsidRPr="00182B5A">
        <w:rPr>
          <w:rFonts w:ascii="Times New Roman" w:hAnsi="Times New Roman" w:cs="Times New Roman"/>
          <w:color w:val="000000" w:themeColor="text1"/>
        </w:rPr>
        <w:t xml:space="preserve">In the Decision 150/2010, the ACA referred to </w:t>
      </w:r>
      <w:r w:rsidR="00F0199E" w:rsidRPr="00182B5A">
        <w:rPr>
          <w:rFonts w:ascii="Times New Roman" w:hAnsi="Times New Roman" w:cs="Times New Roman"/>
          <w:i/>
          <w:color w:val="000000" w:themeColor="text1"/>
        </w:rPr>
        <w:t>United Brands v Commission</w:t>
      </w:r>
      <w:r w:rsidR="00F0199E" w:rsidRPr="00182B5A">
        <w:rPr>
          <w:rFonts w:ascii="Times New Roman" w:hAnsi="Times New Roman" w:cs="Times New Roman"/>
          <w:color w:val="000000" w:themeColor="text1"/>
        </w:rPr>
        <w:t xml:space="preserve"> case to argue that the company under investigation applied discriminatory prices. ACA Decision No 150 of 20 July 2010 on abusing the dominant position of the company “ARmO” Sh.a. in the market production of D2 diesel fuel product [2010] Official Bulletin 6; Judgement of 14 February 1978, </w:t>
      </w:r>
      <w:r w:rsidR="00F0199E" w:rsidRPr="00182B5A">
        <w:rPr>
          <w:rFonts w:ascii="Times New Roman" w:hAnsi="Times New Roman" w:cs="Times New Roman"/>
          <w:i/>
          <w:color w:val="000000" w:themeColor="text1"/>
        </w:rPr>
        <w:t xml:space="preserve">United Brands v Commission, </w:t>
      </w:r>
      <w:r w:rsidR="00F0199E" w:rsidRPr="00182B5A">
        <w:rPr>
          <w:rFonts w:ascii="Times New Roman" w:hAnsi="Times New Roman" w:cs="Times New Roman"/>
          <w:color w:val="000000" w:themeColor="text1"/>
        </w:rPr>
        <w:t>C-27/76, ECLI:EU:C:1978:22.</w:t>
      </w:r>
    </w:p>
  </w:footnote>
  <w:footnote w:id="33">
    <w:p w14:paraId="48073090" w14:textId="1678B096" w:rsidR="00192EF6" w:rsidRPr="00182B5A" w:rsidRDefault="00192EF6"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0D34DC" w:rsidRPr="00182B5A">
        <w:rPr>
          <w:rFonts w:ascii="Times New Roman" w:hAnsi="Times New Roman" w:cs="Times New Roman"/>
        </w:rPr>
        <w:t xml:space="preserve">Directive (EU) 2019/633 of the European Parliament and of the Council of 17 April 2019 on unfair trading practices in business-to-business relationships in the agricultural and food supply chain [2019] OJ L 111/59, </w:t>
      </w:r>
      <w:proofErr w:type="spellStart"/>
      <w:r w:rsidR="000D34DC" w:rsidRPr="00182B5A">
        <w:rPr>
          <w:rFonts w:ascii="Times New Roman" w:hAnsi="Times New Roman" w:cs="Times New Roman"/>
          <w:lang w:val="en-US"/>
        </w:rPr>
        <w:t>c</w:t>
      </w:r>
      <w:r w:rsidRPr="00182B5A">
        <w:rPr>
          <w:rFonts w:ascii="Times New Roman" w:hAnsi="Times New Roman" w:cs="Times New Roman"/>
          <w:lang w:val="en-US"/>
        </w:rPr>
        <w:t>f</w:t>
      </w:r>
      <w:proofErr w:type="spellEnd"/>
      <w:r w:rsidRPr="00182B5A">
        <w:rPr>
          <w:rFonts w:ascii="Times New Roman" w:hAnsi="Times New Roman" w:cs="Times New Roman"/>
          <w:lang w:val="en-US"/>
        </w:rPr>
        <w:t xml:space="preserve"> Article 1(2)</w:t>
      </w:r>
      <w:r w:rsidR="000D34DC" w:rsidRPr="00182B5A">
        <w:rPr>
          <w:rFonts w:ascii="Times New Roman" w:hAnsi="Times New Roman" w:cs="Times New Roman"/>
          <w:lang w:val="en-US"/>
        </w:rPr>
        <w:t>.</w:t>
      </w:r>
    </w:p>
  </w:footnote>
  <w:footnote w:id="34">
    <w:p w14:paraId="75AA6BA7" w14:textId="73D4FAB6" w:rsidR="00E54D42" w:rsidRPr="00182B5A" w:rsidRDefault="00E54D42" w:rsidP="00182B5A">
      <w:pPr>
        <w:pStyle w:val="p1"/>
        <w:jc w:val="both"/>
        <w:rPr>
          <w:rFonts w:ascii="Times New Roman" w:hAnsi="Times New Roman"/>
          <w:sz w:val="20"/>
          <w:szCs w:val="20"/>
        </w:rPr>
      </w:pPr>
      <w:r w:rsidRPr="00182B5A">
        <w:rPr>
          <w:rStyle w:val="FootnoteReference"/>
          <w:rFonts w:ascii="Times New Roman" w:hAnsi="Times New Roman"/>
          <w:sz w:val="20"/>
          <w:szCs w:val="20"/>
        </w:rPr>
        <w:footnoteRef/>
      </w:r>
      <w:r w:rsidRPr="00182B5A">
        <w:rPr>
          <w:rFonts w:ascii="Times New Roman" w:hAnsi="Times New Roman"/>
          <w:sz w:val="20"/>
          <w:szCs w:val="20"/>
        </w:rPr>
        <w:t xml:space="preserve"> Commission Regulation (EU) 2022/720 of 10 May 2022 on the application of Article 101(3) of the Treaty on the Functioning of the European Union to categories of vertical agreements and concerted practices [2022] L 134/4, Art 3 (2).</w:t>
      </w:r>
    </w:p>
  </w:footnote>
  <w:footnote w:id="35">
    <w:p w14:paraId="329BF9FA" w14:textId="13D79949" w:rsidR="00E54D42" w:rsidRPr="00182B5A" w:rsidRDefault="00E54D42" w:rsidP="00182B5A">
      <w:pPr>
        <w:pStyle w:val="FootnoteText"/>
        <w:jc w:val="both"/>
        <w:rPr>
          <w:rFonts w:ascii="Times New Roman" w:hAnsi="Times New Roman" w:cs="Times New Roman"/>
          <w:lang w:val="en-US"/>
        </w:rPr>
      </w:pPr>
      <w:r w:rsidRPr="00182B5A">
        <w:rPr>
          <w:rStyle w:val="FootnoteReference"/>
          <w:rFonts w:ascii="Times New Roman" w:hAnsi="Times New Roman" w:cs="Times New Roman"/>
        </w:rPr>
        <w:footnoteRef/>
      </w:r>
      <w:r w:rsidRPr="00182B5A">
        <w:rPr>
          <w:rFonts w:ascii="Times New Roman" w:hAnsi="Times New Roman" w:cs="Times New Roman"/>
        </w:rPr>
        <w:t xml:space="preserve"> </w:t>
      </w:r>
      <w:r w:rsidR="00106B20" w:rsidRPr="00182B5A">
        <w:rPr>
          <w:rFonts w:ascii="Times New Roman" w:hAnsi="Times New Roman" w:cs="Times New Roman"/>
        </w:rPr>
        <w:t xml:space="preserve">ACA (2021) </w:t>
      </w:r>
      <w:r w:rsidRPr="00182B5A">
        <w:rPr>
          <w:rFonts w:ascii="Times New Roman" w:hAnsi="Times New Roman" w:cs="Times New Roman"/>
        </w:rPr>
        <w:t>Annual Report</w:t>
      </w:r>
      <w:r w:rsidR="00106B20" w:rsidRPr="00182B5A">
        <w:rPr>
          <w:rFonts w:ascii="Times New Roman" w:hAnsi="Times New Roman" w:cs="Times New Roman"/>
        </w:rPr>
        <w:t xml:space="preserve"> 2020: Institution Priorities for 2021.</w:t>
      </w:r>
      <w:r w:rsidRPr="00182B5A">
        <w:rPr>
          <w:rFonts w:ascii="Times New Roman" w:hAnsi="Times New Roman" w:cs="Times New Roman"/>
        </w:rPr>
        <w:t xml:space="preserve"> </w:t>
      </w:r>
      <w:r w:rsidR="00106B20" w:rsidRPr="00182B5A">
        <w:rPr>
          <w:rFonts w:ascii="Times New Roman" w:hAnsi="Times New Roman" w:cs="Times New Roman"/>
        </w:rPr>
        <w:t>Available at:</w:t>
      </w:r>
      <w:r w:rsidRPr="00182B5A">
        <w:rPr>
          <w:rFonts w:ascii="Times New Roman" w:hAnsi="Times New Roman" w:cs="Times New Roman"/>
        </w:rPr>
        <w:t xml:space="preserve"> </w:t>
      </w:r>
      <w:hyperlink r:id="rId2" w:history="1">
        <w:r w:rsidRPr="00182B5A">
          <w:rPr>
            <w:rStyle w:val="Hyperlink"/>
            <w:rFonts w:ascii="Times New Roman" w:hAnsi="Times New Roman" w:cs="Times New Roman"/>
          </w:rPr>
          <w:t>https://caa.gov.al/wp-content/uploads/2023/05/Raporti-Vjetor-2020.pdf</w:t>
        </w:r>
      </w:hyperlink>
      <w:r w:rsidRPr="00182B5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D055"/>
    <w:multiLevelType w:val="hybridMultilevel"/>
    <w:tmpl w:val="0B98007C"/>
    <w:lvl w:ilvl="0" w:tplc="065656C0">
      <w:start w:val="1"/>
      <w:numFmt w:val="bullet"/>
      <w:lvlText w:val=""/>
      <w:lvlJc w:val="left"/>
      <w:pPr>
        <w:ind w:left="720" w:hanging="360"/>
      </w:pPr>
      <w:rPr>
        <w:rFonts w:ascii="Symbol" w:hAnsi="Symbol" w:hint="default"/>
      </w:rPr>
    </w:lvl>
    <w:lvl w:ilvl="1" w:tplc="9036D288">
      <w:start w:val="1"/>
      <w:numFmt w:val="bullet"/>
      <w:lvlText w:val="o"/>
      <w:lvlJc w:val="left"/>
      <w:pPr>
        <w:ind w:left="1440" w:hanging="360"/>
      </w:pPr>
      <w:rPr>
        <w:rFonts w:ascii="Courier New" w:hAnsi="Courier New" w:hint="default"/>
      </w:rPr>
    </w:lvl>
    <w:lvl w:ilvl="2" w:tplc="5A34F4BC">
      <w:start w:val="1"/>
      <w:numFmt w:val="bullet"/>
      <w:lvlText w:val=""/>
      <w:lvlJc w:val="left"/>
      <w:pPr>
        <w:ind w:left="2160" w:hanging="360"/>
      </w:pPr>
      <w:rPr>
        <w:rFonts w:ascii="Wingdings" w:hAnsi="Wingdings" w:hint="default"/>
      </w:rPr>
    </w:lvl>
    <w:lvl w:ilvl="3" w:tplc="64EE7696">
      <w:start w:val="1"/>
      <w:numFmt w:val="bullet"/>
      <w:lvlText w:val=""/>
      <w:lvlJc w:val="left"/>
      <w:pPr>
        <w:ind w:left="2880" w:hanging="360"/>
      </w:pPr>
      <w:rPr>
        <w:rFonts w:ascii="Symbol" w:hAnsi="Symbol" w:hint="default"/>
      </w:rPr>
    </w:lvl>
    <w:lvl w:ilvl="4" w:tplc="F4F85E36">
      <w:start w:val="1"/>
      <w:numFmt w:val="bullet"/>
      <w:lvlText w:val="o"/>
      <w:lvlJc w:val="left"/>
      <w:pPr>
        <w:ind w:left="3600" w:hanging="360"/>
      </w:pPr>
      <w:rPr>
        <w:rFonts w:ascii="Courier New" w:hAnsi="Courier New" w:hint="default"/>
      </w:rPr>
    </w:lvl>
    <w:lvl w:ilvl="5" w:tplc="C1FC5E56">
      <w:start w:val="1"/>
      <w:numFmt w:val="bullet"/>
      <w:lvlText w:val=""/>
      <w:lvlJc w:val="left"/>
      <w:pPr>
        <w:ind w:left="4320" w:hanging="360"/>
      </w:pPr>
      <w:rPr>
        <w:rFonts w:ascii="Wingdings" w:hAnsi="Wingdings" w:hint="default"/>
      </w:rPr>
    </w:lvl>
    <w:lvl w:ilvl="6" w:tplc="64187D32">
      <w:start w:val="1"/>
      <w:numFmt w:val="bullet"/>
      <w:lvlText w:val=""/>
      <w:lvlJc w:val="left"/>
      <w:pPr>
        <w:ind w:left="5040" w:hanging="360"/>
      </w:pPr>
      <w:rPr>
        <w:rFonts w:ascii="Symbol" w:hAnsi="Symbol" w:hint="default"/>
      </w:rPr>
    </w:lvl>
    <w:lvl w:ilvl="7" w:tplc="56A2FEBA">
      <w:start w:val="1"/>
      <w:numFmt w:val="bullet"/>
      <w:lvlText w:val="o"/>
      <w:lvlJc w:val="left"/>
      <w:pPr>
        <w:ind w:left="5760" w:hanging="360"/>
      </w:pPr>
      <w:rPr>
        <w:rFonts w:ascii="Courier New" w:hAnsi="Courier New" w:hint="default"/>
      </w:rPr>
    </w:lvl>
    <w:lvl w:ilvl="8" w:tplc="B0682152">
      <w:start w:val="1"/>
      <w:numFmt w:val="bullet"/>
      <w:lvlText w:val=""/>
      <w:lvlJc w:val="left"/>
      <w:pPr>
        <w:ind w:left="6480" w:hanging="360"/>
      </w:pPr>
      <w:rPr>
        <w:rFonts w:ascii="Wingdings" w:hAnsi="Wingdings" w:hint="default"/>
      </w:rPr>
    </w:lvl>
  </w:abstractNum>
  <w:abstractNum w:abstractNumId="1" w15:restartNumberingAfterBreak="0">
    <w:nsid w:val="110A720B"/>
    <w:multiLevelType w:val="multilevel"/>
    <w:tmpl w:val="A964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A7E45"/>
    <w:multiLevelType w:val="hybridMultilevel"/>
    <w:tmpl w:val="07AA53DA"/>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2B690A"/>
    <w:multiLevelType w:val="multilevel"/>
    <w:tmpl w:val="C646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0605A"/>
    <w:multiLevelType w:val="hybridMultilevel"/>
    <w:tmpl w:val="2F8424C2"/>
    <w:lvl w:ilvl="0" w:tplc="90766D64">
      <w:start w:val="1"/>
      <w:numFmt w:val="bullet"/>
      <w:lvlText w:val=""/>
      <w:lvlJc w:val="left"/>
      <w:pPr>
        <w:ind w:left="720" w:hanging="360"/>
      </w:pPr>
      <w:rPr>
        <w:rFonts w:ascii="Symbol" w:hAnsi="Symbol" w:hint="default"/>
      </w:rPr>
    </w:lvl>
    <w:lvl w:ilvl="1" w:tplc="0F38564C">
      <w:start w:val="1"/>
      <w:numFmt w:val="bullet"/>
      <w:lvlText w:val="o"/>
      <w:lvlJc w:val="left"/>
      <w:pPr>
        <w:ind w:left="1440" w:hanging="360"/>
      </w:pPr>
      <w:rPr>
        <w:rFonts w:ascii="Courier New" w:hAnsi="Courier New" w:hint="default"/>
      </w:rPr>
    </w:lvl>
    <w:lvl w:ilvl="2" w:tplc="2EFCD57C">
      <w:start w:val="1"/>
      <w:numFmt w:val="bullet"/>
      <w:lvlText w:val=""/>
      <w:lvlJc w:val="left"/>
      <w:pPr>
        <w:ind w:left="2160" w:hanging="360"/>
      </w:pPr>
      <w:rPr>
        <w:rFonts w:ascii="Wingdings" w:hAnsi="Wingdings" w:hint="default"/>
      </w:rPr>
    </w:lvl>
    <w:lvl w:ilvl="3" w:tplc="7C28A5B6">
      <w:start w:val="1"/>
      <w:numFmt w:val="bullet"/>
      <w:lvlText w:val=""/>
      <w:lvlJc w:val="left"/>
      <w:pPr>
        <w:ind w:left="2880" w:hanging="360"/>
      </w:pPr>
      <w:rPr>
        <w:rFonts w:ascii="Symbol" w:hAnsi="Symbol" w:hint="default"/>
      </w:rPr>
    </w:lvl>
    <w:lvl w:ilvl="4" w:tplc="E3D039E8">
      <w:start w:val="1"/>
      <w:numFmt w:val="bullet"/>
      <w:lvlText w:val="o"/>
      <w:lvlJc w:val="left"/>
      <w:pPr>
        <w:ind w:left="3600" w:hanging="360"/>
      </w:pPr>
      <w:rPr>
        <w:rFonts w:ascii="Courier New" w:hAnsi="Courier New" w:hint="default"/>
      </w:rPr>
    </w:lvl>
    <w:lvl w:ilvl="5" w:tplc="E46C82B2">
      <w:start w:val="1"/>
      <w:numFmt w:val="bullet"/>
      <w:lvlText w:val=""/>
      <w:lvlJc w:val="left"/>
      <w:pPr>
        <w:ind w:left="4320" w:hanging="360"/>
      </w:pPr>
      <w:rPr>
        <w:rFonts w:ascii="Wingdings" w:hAnsi="Wingdings" w:hint="default"/>
      </w:rPr>
    </w:lvl>
    <w:lvl w:ilvl="6" w:tplc="50F64758">
      <w:start w:val="1"/>
      <w:numFmt w:val="bullet"/>
      <w:lvlText w:val=""/>
      <w:lvlJc w:val="left"/>
      <w:pPr>
        <w:ind w:left="5040" w:hanging="360"/>
      </w:pPr>
      <w:rPr>
        <w:rFonts w:ascii="Symbol" w:hAnsi="Symbol" w:hint="default"/>
      </w:rPr>
    </w:lvl>
    <w:lvl w:ilvl="7" w:tplc="65525A76">
      <w:start w:val="1"/>
      <w:numFmt w:val="bullet"/>
      <w:lvlText w:val="o"/>
      <w:lvlJc w:val="left"/>
      <w:pPr>
        <w:ind w:left="5760" w:hanging="360"/>
      </w:pPr>
      <w:rPr>
        <w:rFonts w:ascii="Courier New" w:hAnsi="Courier New" w:hint="default"/>
      </w:rPr>
    </w:lvl>
    <w:lvl w:ilvl="8" w:tplc="F4A27616">
      <w:start w:val="1"/>
      <w:numFmt w:val="bullet"/>
      <w:lvlText w:val=""/>
      <w:lvlJc w:val="left"/>
      <w:pPr>
        <w:ind w:left="6480" w:hanging="360"/>
      </w:pPr>
      <w:rPr>
        <w:rFonts w:ascii="Wingdings" w:hAnsi="Wingdings" w:hint="default"/>
      </w:rPr>
    </w:lvl>
  </w:abstractNum>
  <w:abstractNum w:abstractNumId="5" w15:restartNumberingAfterBreak="0">
    <w:nsid w:val="590A10E6"/>
    <w:multiLevelType w:val="multilevel"/>
    <w:tmpl w:val="1BD8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A340A"/>
    <w:multiLevelType w:val="multilevel"/>
    <w:tmpl w:val="522E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D5C26"/>
    <w:multiLevelType w:val="hybridMultilevel"/>
    <w:tmpl w:val="31A4E588"/>
    <w:lvl w:ilvl="0" w:tplc="36E20B20">
      <w:start w:val="1"/>
      <w:numFmt w:val="bullet"/>
      <w:lvlText w:val=""/>
      <w:lvlJc w:val="left"/>
      <w:pPr>
        <w:ind w:left="720" w:hanging="360"/>
      </w:pPr>
      <w:rPr>
        <w:rFonts w:ascii="Symbol" w:hAnsi="Symbol" w:hint="default"/>
      </w:rPr>
    </w:lvl>
    <w:lvl w:ilvl="1" w:tplc="43E656FA">
      <w:start w:val="1"/>
      <w:numFmt w:val="bullet"/>
      <w:lvlText w:val="o"/>
      <w:lvlJc w:val="left"/>
      <w:pPr>
        <w:ind w:left="1440" w:hanging="360"/>
      </w:pPr>
      <w:rPr>
        <w:rFonts w:ascii="Courier New" w:hAnsi="Courier New" w:hint="default"/>
      </w:rPr>
    </w:lvl>
    <w:lvl w:ilvl="2" w:tplc="137276AE">
      <w:start w:val="1"/>
      <w:numFmt w:val="bullet"/>
      <w:lvlText w:val=""/>
      <w:lvlJc w:val="left"/>
      <w:pPr>
        <w:ind w:left="2160" w:hanging="360"/>
      </w:pPr>
      <w:rPr>
        <w:rFonts w:ascii="Wingdings" w:hAnsi="Wingdings" w:hint="default"/>
      </w:rPr>
    </w:lvl>
    <w:lvl w:ilvl="3" w:tplc="7178A8FA">
      <w:start w:val="1"/>
      <w:numFmt w:val="bullet"/>
      <w:lvlText w:val=""/>
      <w:lvlJc w:val="left"/>
      <w:pPr>
        <w:ind w:left="2880" w:hanging="360"/>
      </w:pPr>
      <w:rPr>
        <w:rFonts w:ascii="Symbol" w:hAnsi="Symbol" w:hint="default"/>
      </w:rPr>
    </w:lvl>
    <w:lvl w:ilvl="4" w:tplc="241ED620">
      <w:start w:val="1"/>
      <w:numFmt w:val="bullet"/>
      <w:lvlText w:val="o"/>
      <w:lvlJc w:val="left"/>
      <w:pPr>
        <w:ind w:left="3600" w:hanging="360"/>
      </w:pPr>
      <w:rPr>
        <w:rFonts w:ascii="Courier New" w:hAnsi="Courier New" w:hint="default"/>
      </w:rPr>
    </w:lvl>
    <w:lvl w:ilvl="5" w:tplc="27625298">
      <w:start w:val="1"/>
      <w:numFmt w:val="bullet"/>
      <w:lvlText w:val=""/>
      <w:lvlJc w:val="left"/>
      <w:pPr>
        <w:ind w:left="4320" w:hanging="360"/>
      </w:pPr>
      <w:rPr>
        <w:rFonts w:ascii="Wingdings" w:hAnsi="Wingdings" w:hint="default"/>
      </w:rPr>
    </w:lvl>
    <w:lvl w:ilvl="6" w:tplc="EDA6B248">
      <w:start w:val="1"/>
      <w:numFmt w:val="bullet"/>
      <w:lvlText w:val=""/>
      <w:lvlJc w:val="left"/>
      <w:pPr>
        <w:ind w:left="5040" w:hanging="360"/>
      </w:pPr>
      <w:rPr>
        <w:rFonts w:ascii="Symbol" w:hAnsi="Symbol" w:hint="default"/>
      </w:rPr>
    </w:lvl>
    <w:lvl w:ilvl="7" w:tplc="21FC33BC">
      <w:start w:val="1"/>
      <w:numFmt w:val="bullet"/>
      <w:lvlText w:val="o"/>
      <w:lvlJc w:val="left"/>
      <w:pPr>
        <w:ind w:left="5760" w:hanging="360"/>
      </w:pPr>
      <w:rPr>
        <w:rFonts w:ascii="Courier New" w:hAnsi="Courier New" w:hint="default"/>
      </w:rPr>
    </w:lvl>
    <w:lvl w:ilvl="8" w:tplc="183AE272">
      <w:start w:val="1"/>
      <w:numFmt w:val="bullet"/>
      <w:lvlText w:val=""/>
      <w:lvlJc w:val="left"/>
      <w:pPr>
        <w:ind w:left="6480" w:hanging="360"/>
      </w:pPr>
      <w:rPr>
        <w:rFonts w:ascii="Wingdings" w:hAnsi="Wingdings" w:hint="default"/>
      </w:rPr>
    </w:lvl>
  </w:abstractNum>
  <w:abstractNum w:abstractNumId="8" w15:restartNumberingAfterBreak="0">
    <w:nsid w:val="7C8A068F"/>
    <w:multiLevelType w:val="multilevel"/>
    <w:tmpl w:val="8160E6D4"/>
    <w:lvl w:ilvl="0">
      <w:start w:val="1"/>
      <w:numFmt w:val="lowerRoman"/>
      <w:pStyle w:val="GnerealNumbering"/>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3948928">
    <w:abstractNumId w:val="7"/>
  </w:num>
  <w:num w:numId="2" w16cid:durableId="696274410">
    <w:abstractNumId w:val="4"/>
  </w:num>
  <w:num w:numId="3" w16cid:durableId="1791627375">
    <w:abstractNumId w:val="0"/>
  </w:num>
  <w:num w:numId="4" w16cid:durableId="1653678655">
    <w:abstractNumId w:val="1"/>
  </w:num>
  <w:num w:numId="5" w16cid:durableId="1849323311">
    <w:abstractNumId w:val="8"/>
  </w:num>
  <w:num w:numId="6" w16cid:durableId="809632516">
    <w:abstractNumId w:val="2"/>
  </w:num>
  <w:num w:numId="7" w16cid:durableId="895433617">
    <w:abstractNumId w:val="5"/>
  </w:num>
  <w:num w:numId="8" w16cid:durableId="755326129">
    <w:abstractNumId w:val="6"/>
  </w:num>
  <w:num w:numId="9" w16cid:durableId="2088264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42"/>
    <w:rsid w:val="0004426E"/>
    <w:rsid w:val="000860AD"/>
    <w:rsid w:val="0008678B"/>
    <w:rsid w:val="00091B28"/>
    <w:rsid w:val="000A53B1"/>
    <w:rsid w:val="000D34DC"/>
    <w:rsid w:val="000D4C60"/>
    <w:rsid w:val="000E2DD8"/>
    <w:rsid w:val="000F6FA8"/>
    <w:rsid w:val="000F7DE3"/>
    <w:rsid w:val="00106B20"/>
    <w:rsid w:val="001262C1"/>
    <w:rsid w:val="00145346"/>
    <w:rsid w:val="00150C14"/>
    <w:rsid w:val="0015614E"/>
    <w:rsid w:val="00182B5A"/>
    <w:rsid w:val="00184694"/>
    <w:rsid w:val="00192EF6"/>
    <w:rsid w:val="00194FC7"/>
    <w:rsid w:val="001A1BD5"/>
    <w:rsid w:val="001A2EDC"/>
    <w:rsid w:val="001C1CB3"/>
    <w:rsid w:val="001D0FC4"/>
    <w:rsid w:val="001D6C28"/>
    <w:rsid w:val="001E26D8"/>
    <w:rsid w:val="001F3A05"/>
    <w:rsid w:val="001F487C"/>
    <w:rsid w:val="00205E19"/>
    <w:rsid w:val="002229AC"/>
    <w:rsid w:val="002257F9"/>
    <w:rsid w:val="00226BDB"/>
    <w:rsid w:val="002314D3"/>
    <w:rsid w:val="002401C4"/>
    <w:rsid w:val="00245529"/>
    <w:rsid w:val="00255979"/>
    <w:rsid w:val="00257B37"/>
    <w:rsid w:val="00290719"/>
    <w:rsid w:val="002A4FB6"/>
    <w:rsid w:val="002C13FF"/>
    <w:rsid w:val="00300A4B"/>
    <w:rsid w:val="00300E29"/>
    <w:rsid w:val="00305867"/>
    <w:rsid w:val="0031384F"/>
    <w:rsid w:val="00342D44"/>
    <w:rsid w:val="00356333"/>
    <w:rsid w:val="003828A8"/>
    <w:rsid w:val="003834C9"/>
    <w:rsid w:val="003915B9"/>
    <w:rsid w:val="0039487F"/>
    <w:rsid w:val="003C4E8C"/>
    <w:rsid w:val="003C5EB6"/>
    <w:rsid w:val="003C7748"/>
    <w:rsid w:val="003E7B95"/>
    <w:rsid w:val="004565A2"/>
    <w:rsid w:val="00465C3F"/>
    <w:rsid w:val="00466BF7"/>
    <w:rsid w:val="00480F85"/>
    <w:rsid w:val="004847E9"/>
    <w:rsid w:val="00490B28"/>
    <w:rsid w:val="004A3D16"/>
    <w:rsid w:val="004A7ACF"/>
    <w:rsid w:val="004C446F"/>
    <w:rsid w:val="004D534B"/>
    <w:rsid w:val="004F2EC0"/>
    <w:rsid w:val="004F3BEA"/>
    <w:rsid w:val="00505FC3"/>
    <w:rsid w:val="00510002"/>
    <w:rsid w:val="00514469"/>
    <w:rsid w:val="00522D2F"/>
    <w:rsid w:val="00580D42"/>
    <w:rsid w:val="005C2A44"/>
    <w:rsid w:val="005D7196"/>
    <w:rsid w:val="00604FC4"/>
    <w:rsid w:val="00627F0C"/>
    <w:rsid w:val="00644311"/>
    <w:rsid w:val="006607F5"/>
    <w:rsid w:val="00660E42"/>
    <w:rsid w:val="0066556D"/>
    <w:rsid w:val="006672D6"/>
    <w:rsid w:val="006905B8"/>
    <w:rsid w:val="006943AF"/>
    <w:rsid w:val="0069454D"/>
    <w:rsid w:val="006B4581"/>
    <w:rsid w:val="006C622F"/>
    <w:rsid w:val="006D1EB6"/>
    <w:rsid w:val="006E4AAB"/>
    <w:rsid w:val="006E7594"/>
    <w:rsid w:val="006F5C43"/>
    <w:rsid w:val="00715E4A"/>
    <w:rsid w:val="00717E36"/>
    <w:rsid w:val="00745199"/>
    <w:rsid w:val="0075543B"/>
    <w:rsid w:val="0075749A"/>
    <w:rsid w:val="00792FFF"/>
    <w:rsid w:val="007E1C19"/>
    <w:rsid w:val="007F4164"/>
    <w:rsid w:val="00807116"/>
    <w:rsid w:val="00807CD4"/>
    <w:rsid w:val="00817250"/>
    <w:rsid w:val="00824BA4"/>
    <w:rsid w:val="008B1D07"/>
    <w:rsid w:val="008C7044"/>
    <w:rsid w:val="00931DA2"/>
    <w:rsid w:val="00932D90"/>
    <w:rsid w:val="0094750F"/>
    <w:rsid w:val="00951DF9"/>
    <w:rsid w:val="00955977"/>
    <w:rsid w:val="00965098"/>
    <w:rsid w:val="009942CC"/>
    <w:rsid w:val="009B3F8A"/>
    <w:rsid w:val="009C073D"/>
    <w:rsid w:val="009C4C3C"/>
    <w:rsid w:val="009C6771"/>
    <w:rsid w:val="009F1BE1"/>
    <w:rsid w:val="009F50BB"/>
    <w:rsid w:val="00A425F1"/>
    <w:rsid w:val="00A53FA6"/>
    <w:rsid w:val="00A5507B"/>
    <w:rsid w:val="00A7613A"/>
    <w:rsid w:val="00A94CED"/>
    <w:rsid w:val="00AD61F5"/>
    <w:rsid w:val="00AD638C"/>
    <w:rsid w:val="00AE6526"/>
    <w:rsid w:val="00AF3885"/>
    <w:rsid w:val="00B05A54"/>
    <w:rsid w:val="00B15CB9"/>
    <w:rsid w:val="00B33FFB"/>
    <w:rsid w:val="00B41268"/>
    <w:rsid w:val="00B41ED1"/>
    <w:rsid w:val="00B6270F"/>
    <w:rsid w:val="00B66FB4"/>
    <w:rsid w:val="00B67CFD"/>
    <w:rsid w:val="00B87E05"/>
    <w:rsid w:val="00B900C6"/>
    <w:rsid w:val="00C14775"/>
    <w:rsid w:val="00C15269"/>
    <w:rsid w:val="00C23B29"/>
    <w:rsid w:val="00C4065B"/>
    <w:rsid w:val="00C7081C"/>
    <w:rsid w:val="00C76EE3"/>
    <w:rsid w:val="00CC17D5"/>
    <w:rsid w:val="00CC27A7"/>
    <w:rsid w:val="00CC48AE"/>
    <w:rsid w:val="00CF43A6"/>
    <w:rsid w:val="00D3055D"/>
    <w:rsid w:val="00DC402D"/>
    <w:rsid w:val="00DF6CAF"/>
    <w:rsid w:val="00E03F64"/>
    <w:rsid w:val="00E333F4"/>
    <w:rsid w:val="00E54D42"/>
    <w:rsid w:val="00E643B2"/>
    <w:rsid w:val="00E86351"/>
    <w:rsid w:val="00EC34B1"/>
    <w:rsid w:val="00EE4918"/>
    <w:rsid w:val="00F0199E"/>
    <w:rsid w:val="00F11BAF"/>
    <w:rsid w:val="00F36BAB"/>
    <w:rsid w:val="00F474E9"/>
    <w:rsid w:val="018DCBE3"/>
    <w:rsid w:val="021D6D2D"/>
    <w:rsid w:val="0321DE26"/>
    <w:rsid w:val="05394B9C"/>
    <w:rsid w:val="061A06BB"/>
    <w:rsid w:val="06234039"/>
    <w:rsid w:val="0F489EAA"/>
    <w:rsid w:val="101D184D"/>
    <w:rsid w:val="116EC15C"/>
    <w:rsid w:val="12206DDD"/>
    <w:rsid w:val="135CBC62"/>
    <w:rsid w:val="143FD45F"/>
    <w:rsid w:val="164E7130"/>
    <w:rsid w:val="16888F3A"/>
    <w:rsid w:val="187E7066"/>
    <w:rsid w:val="18E6744E"/>
    <w:rsid w:val="1A6C13A7"/>
    <w:rsid w:val="1B3DD1A1"/>
    <w:rsid w:val="1BE0D9BE"/>
    <w:rsid w:val="2211C595"/>
    <w:rsid w:val="22136FE4"/>
    <w:rsid w:val="228E2993"/>
    <w:rsid w:val="23E4D55E"/>
    <w:rsid w:val="24874C16"/>
    <w:rsid w:val="25E07026"/>
    <w:rsid w:val="26949549"/>
    <w:rsid w:val="27ADF54E"/>
    <w:rsid w:val="288D2ADA"/>
    <w:rsid w:val="2B7452C6"/>
    <w:rsid w:val="2D2A485B"/>
    <w:rsid w:val="2D51BF2A"/>
    <w:rsid w:val="2E4E1794"/>
    <w:rsid w:val="2F5277FB"/>
    <w:rsid w:val="30D0C1FB"/>
    <w:rsid w:val="31836043"/>
    <w:rsid w:val="320AF858"/>
    <w:rsid w:val="3312D63A"/>
    <w:rsid w:val="334568FE"/>
    <w:rsid w:val="33A80699"/>
    <w:rsid w:val="37147A42"/>
    <w:rsid w:val="3F50AF1B"/>
    <w:rsid w:val="453421EF"/>
    <w:rsid w:val="45A1731D"/>
    <w:rsid w:val="4BCED242"/>
    <w:rsid w:val="4CB20C9A"/>
    <w:rsid w:val="4E16AE60"/>
    <w:rsid w:val="4E6B7966"/>
    <w:rsid w:val="505692F4"/>
    <w:rsid w:val="517E0D4A"/>
    <w:rsid w:val="52C5520D"/>
    <w:rsid w:val="579ED35D"/>
    <w:rsid w:val="58265384"/>
    <w:rsid w:val="5A28E1B3"/>
    <w:rsid w:val="5C79248E"/>
    <w:rsid w:val="5CABA959"/>
    <w:rsid w:val="5D551A86"/>
    <w:rsid w:val="5DA797D3"/>
    <w:rsid w:val="5E287728"/>
    <w:rsid w:val="5F2CE16D"/>
    <w:rsid w:val="632F1891"/>
    <w:rsid w:val="63A661A8"/>
    <w:rsid w:val="6722A802"/>
    <w:rsid w:val="6770F653"/>
    <w:rsid w:val="6795C48F"/>
    <w:rsid w:val="6B3483E3"/>
    <w:rsid w:val="6BFB7ED7"/>
    <w:rsid w:val="6C40406D"/>
    <w:rsid w:val="6D011AA1"/>
    <w:rsid w:val="6E8D76DE"/>
    <w:rsid w:val="70C64655"/>
    <w:rsid w:val="743D4B31"/>
    <w:rsid w:val="752A2BA8"/>
    <w:rsid w:val="76901DC0"/>
    <w:rsid w:val="76DA79C8"/>
    <w:rsid w:val="798C16C2"/>
    <w:rsid w:val="79AA813C"/>
    <w:rsid w:val="7A2F342E"/>
    <w:rsid w:val="7AD306B6"/>
    <w:rsid w:val="7B8E7DBB"/>
    <w:rsid w:val="7D2DDFD6"/>
    <w:rsid w:val="7D93F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84486"/>
  <w15:chartTrackingRefBased/>
  <w15:docId w15:val="{1A0D27E5-7C36-784B-83E9-F7972E52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42"/>
    <w:pPr>
      <w:spacing w:line="259" w:lineRule="auto"/>
    </w:pPr>
    <w:rPr>
      <w:kern w:val="0"/>
      <w:sz w:val="22"/>
      <w:szCs w:val="22"/>
      <w:lang w:val="sq-AL"/>
      <w14:ligatures w14:val="none"/>
    </w:rPr>
  </w:style>
  <w:style w:type="paragraph" w:styleId="Heading1">
    <w:name w:val="heading 1"/>
    <w:basedOn w:val="Normal"/>
    <w:next w:val="Normal"/>
    <w:link w:val="Heading1Char"/>
    <w:uiPriority w:val="9"/>
    <w:qFormat/>
    <w:rsid w:val="00660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4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60E4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60E4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60E4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60E4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60E4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60E4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60E4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60E4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6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4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60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4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60E42"/>
    <w:pPr>
      <w:spacing w:before="160"/>
      <w:jc w:val="center"/>
    </w:pPr>
    <w:rPr>
      <w:i/>
      <w:iCs/>
      <w:color w:val="404040" w:themeColor="text1" w:themeTint="BF"/>
    </w:rPr>
  </w:style>
  <w:style w:type="character" w:customStyle="1" w:styleId="QuoteChar">
    <w:name w:val="Quote Char"/>
    <w:basedOn w:val="DefaultParagraphFont"/>
    <w:link w:val="Quote"/>
    <w:uiPriority w:val="29"/>
    <w:rsid w:val="00660E42"/>
    <w:rPr>
      <w:i/>
      <w:iCs/>
      <w:color w:val="404040" w:themeColor="text1" w:themeTint="BF"/>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660E42"/>
    <w:pPr>
      <w:ind w:left="720"/>
      <w:contextualSpacing/>
    </w:pPr>
  </w:style>
  <w:style w:type="character" w:styleId="IntenseEmphasis">
    <w:name w:val="Intense Emphasis"/>
    <w:basedOn w:val="DefaultParagraphFont"/>
    <w:uiPriority w:val="21"/>
    <w:qFormat/>
    <w:rsid w:val="00660E42"/>
    <w:rPr>
      <w:i/>
      <w:iCs/>
      <w:color w:val="0F4761" w:themeColor="accent1" w:themeShade="BF"/>
    </w:rPr>
  </w:style>
  <w:style w:type="paragraph" w:styleId="IntenseQuote">
    <w:name w:val="Intense Quote"/>
    <w:basedOn w:val="Normal"/>
    <w:next w:val="Normal"/>
    <w:link w:val="IntenseQuoteChar"/>
    <w:uiPriority w:val="30"/>
    <w:qFormat/>
    <w:rsid w:val="00660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42"/>
    <w:rPr>
      <w:i/>
      <w:iCs/>
      <w:color w:val="0F4761" w:themeColor="accent1" w:themeShade="BF"/>
      <w:lang w:val="en-GB"/>
    </w:rPr>
  </w:style>
  <w:style w:type="character" w:styleId="IntenseReference">
    <w:name w:val="Intense Reference"/>
    <w:basedOn w:val="DefaultParagraphFont"/>
    <w:uiPriority w:val="32"/>
    <w:qFormat/>
    <w:rsid w:val="00660E42"/>
    <w:rPr>
      <w:b/>
      <w:bCs/>
      <w:smallCaps/>
      <w:color w:val="0F4761" w:themeColor="accent1" w:themeShade="BF"/>
      <w:spacing w:val="5"/>
    </w:rPr>
  </w:style>
  <w:style w:type="character" w:styleId="FootnoteReference">
    <w:name w:val="footnote reference"/>
    <w:aliases w:val="BVI fnr,Footnote number,ftref,Codata voetnootmarkering,ABA Footnote Reference,Appel note de bas de p,Footnote Reference Superscript,fr,fr 2,o"/>
    <w:basedOn w:val="DefaultParagraphFont"/>
    <w:link w:val="FootnoteChar"/>
    <w:uiPriority w:val="99"/>
    <w:unhideWhenUsed/>
    <w:qFormat/>
    <w:rsid w:val="00660E42"/>
    <w:rPr>
      <w:vertAlign w:val="superscript"/>
    </w:rPr>
  </w:style>
  <w:style w:type="paragraph" w:customStyle="1" w:styleId="GnerealNumbering">
    <w:name w:val="Gnereal Numbering"/>
    <w:basedOn w:val="Normal"/>
    <w:uiPriority w:val="99"/>
    <w:rsid w:val="00660E42"/>
    <w:pPr>
      <w:numPr>
        <w:numId w:val="5"/>
      </w:numPr>
      <w:tabs>
        <w:tab w:val="left" w:pos="0"/>
        <w:tab w:val="num" w:pos="360"/>
        <w:tab w:val="num" w:pos="1080"/>
        <w:tab w:val="left" w:pos="2268"/>
      </w:tabs>
      <w:spacing w:after="120" w:line="240" w:lineRule="auto"/>
      <w:ind w:left="425" w:hanging="425"/>
      <w:jc w:val="both"/>
    </w:pPr>
    <w:rPr>
      <w:rFonts w:ascii="Times New Roman" w:eastAsia="SimSun" w:hAnsi="Times New Roman" w:cs="Times New Roman"/>
      <w:sz w:val="24"/>
      <w:szCs w:val="20"/>
      <w:lang w:val="en-GB" w:eastAsia="en-GB"/>
    </w:rPr>
  </w:style>
  <w:style w:type="paragraph" w:customStyle="1" w:styleId="FootnoteChar">
    <w:name w:val="Footnote Char"/>
    <w:aliases w:val="Cha,Footnote Char Char,Footnote Reference1 Car Char,Footnote Reference1 Char,Footnote number Char,Footnote symbol Char,Ref Char,Ref Char Char,Z_Footnote Text Char,de nota al pi... Char,de nota al pie Char,fr Char"/>
    <w:basedOn w:val="GnerealNumbering"/>
    <w:link w:val="FootnoteReference"/>
    <w:uiPriority w:val="99"/>
    <w:rsid w:val="00660E42"/>
    <w:rPr>
      <w:rFonts w:asciiTheme="minorHAnsi" w:eastAsiaTheme="minorHAnsi" w:hAnsiTheme="minorHAnsi" w:cstheme="minorBidi"/>
      <w:kern w:val="2"/>
      <w:szCs w:val="24"/>
      <w:vertAlign w:val="superscript"/>
      <w:lang w:val="en-US" w:eastAsia="en-US"/>
      <w14:ligatures w14:val="standardContextual"/>
    </w:rPr>
  </w:style>
  <w:style w:type="paragraph" w:styleId="FootnoteText">
    <w:name w:val="footnote text"/>
    <w:basedOn w:val="Normal"/>
    <w:link w:val="FootnoteTextChar"/>
    <w:uiPriority w:val="99"/>
    <w:unhideWhenUsed/>
    <w:rsid w:val="00660E42"/>
    <w:pPr>
      <w:spacing w:after="0" w:line="240" w:lineRule="auto"/>
    </w:pPr>
    <w:rPr>
      <w:sz w:val="20"/>
      <w:szCs w:val="20"/>
    </w:rPr>
  </w:style>
  <w:style w:type="character" w:customStyle="1" w:styleId="FootnoteTextChar">
    <w:name w:val="Footnote Text Char"/>
    <w:basedOn w:val="DefaultParagraphFont"/>
    <w:link w:val="FootnoteText"/>
    <w:uiPriority w:val="99"/>
    <w:rsid w:val="00660E42"/>
    <w:rPr>
      <w:kern w:val="0"/>
      <w:sz w:val="20"/>
      <w:szCs w:val="20"/>
      <w:lang w:val="sq-AL"/>
      <w14:ligatures w14:val="none"/>
    </w:rPr>
  </w:style>
  <w:style w:type="paragraph" w:customStyle="1" w:styleId="p1">
    <w:name w:val="p1"/>
    <w:basedOn w:val="Normal"/>
    <w:rsid w:val="00660E42"/>
    <w:pPr>
      <w:spacing w:after="0" w:line="240" w:lineRule="auto"/>
    </w:pPr>
    <w:rPr>
      <w:rFonts w:ascii="Helvetica" w:eastAsia="Times New Roman" w:hAnsi="Helvetica" w:cs="Times New Roman"/>
      <w:color w:val="000000"/>
      <w:sz w:val="18"/>
      <w:szCs w:val="18"/>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465C3F"/>
    <w:rPr>
      <w:kern w:val="0"/>
      <w:sz w:val="22"/>
      <w:szCs w:val="22"/>
      <w:lang w:val="sq-AL"/>
      <w14:ligatures w14:val="none"/>
    </w:rPr>
  </w:style>
  <w:style w:type="character" w:styleId="Hyperlink">
    <w:name w:val="Hyperlink"/>
    <w:basedOn w:val="DefaultParagraphFont"/>
    <w:uiPriority w:val="99"/>
    <w:unhideWhenUsed/>
    <w:rsid w:val="006F5C43"/>
    <w:rPr>
      <w:color w:val="467886" w:themeColor="hyperlink"/>
      <w:u w:val="single"/>
    </w:rPr>
  </w:style>
  <w:style w:type="character" w:styleId="UnresolvedMention">
    <w:name w:val="Unresolved Mention"/>
    <w:basedOn w:val="DefaultParagraphFont"/>
    <w:uiPriority w:val="99"/>
    <w:semiHidden/>
    <w:unhideWhenUsed/>
    <w:rsid w:val="006F5C43"/>
    <w:rPr>
      <w:color w:val="605E5C"/>
      <w:shd w:val="clear" w:color="auto" w:fill="E1DFDD"/>
    </w:rPr>
  </w:style>
  <w:style w:type="character" w:customStyle="1" w:styleId="apple-converted-space">
    <w:name w:val="apple-converted-space"/>
    <w:basedOn w:val="DefaultParagraphFont"/>
    <w:rsid w:val="001A1BD5"/>
  </w:style>
  <w:style w:type="character" w:customStyle="1" w:styleId="s1">
    <w:name w:val="s1"/>
    <w:basedOn w:val="DefaultParagraphFont"/>
    <w:rsid w:val="000A53B1"/>
    <w:rPr>
      <w:rFonts w:ascii="Helvetica" w:hAnsi="Helvetica" w:hint="default"/>
      <w:color w:val="0000FF"/>
      <w:sz w:val="11"/>
      <w:szCs w:val="11"/>
    </w:rPr>
  </w:style>
  <w:style w:type="character" w:styleId="FollowedHyperlink">
    <w:name w:val="FollowedHyperlink"/>
    <w:basedOn w:val="DefaultParagraphFont"/>
    <w:uiPriority w:val="99"/>
    <w:semiHidden/>
    <w:unhideWhenUsed/>
    <w:rsid w:val="00EC34B1"/>
    <w:rPr>
      <w:color w:val="96607D" w:themeColor="followedHyperlink"/>
      <w:u w:val="single"/>
    </w:rPr>
  </w:style>
  <w:style w:type="character" w:styleId="CommentReference">
    <w:name w:val="annotation reference"/>
    <w:basedOn w:val="DefaultParagraphFont"/>
    <w:uiPriority w:val="99"/>
    <w:semiHidden/>
    <w:unhideWhenUsed/>
    <w:rsid w:val="00E54D42"/>
    <w:rPr>
      <w:sz w:val="16"/>
      <w:szCs w:val="16"/>
    </w:rPr>
  </w:style>
  <w:style w:type="paragraph" w:styleId="CommentText">
    <w:name w:val="annotation text"/>
    <w:basedOn w:val="Normal"/>
    <w:link w:val="CommentTextChar"/>
    <w:uiPriority w:val="99"/>
    <w:semiHidden/>
    <w:unhideWhenUsed/>
    <w:rsid w:val="00E54D42"/>
    <w:pPr>
      <w:spacing w:line="240" w:lineRule="auto"/>
    </w:pPr>
    <w:rPr>
      <w:sz w:val="20"/>
      <w:szCs w:val="20"/>
    </w:rPr>
  </w:style>
  <w:style w:type="character" w:customStyle="1" w:styleId="CommentTextChar">
    <w:name w:val="Comment Text Char"/>
    <w:basedOn w:val="DefaultParagraphFont"/>
    <w:link w:val="CommentText"/>
    <w:uiPriority w:val="99"/>
    <w:semiHidden/>
    <w:rsid w:val="00E54D42"/>
    <w:rPr>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E54D42"/>
    <w:rPr>
      <w:b/>
      <w:bCs/>
    </w:rPr>
  </w:style>
  <w:style w:type="character" w:customStyle="1" w:styleId="CommentSubjectChar">
    <w:name w:val="Comment Subject Char"/>
    <w:basedOn w:val="CommentTextChar"/>
    <w:link w:val="CommentSubject"/>
    <w:uiPriority w:val="99"/>
    <w:semiHidden/>
    <w:rsid w:val="00E54D42"/>
    <w:rPr>
      <w:b/>
      <w:bCs/>
      <w:kern w:val="0"/>
      <w:sz w:val="20"/>
      <w:szCs w:val="2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166">
      <w:bodyDiv w:val="1"/>
      <w:marLeft w:val="0"/>
      <w:marRight w:val="0"/>
      <w:marTop w:val="0"/>
      <w:marBottom w:val="0"/>
      <w:divBdr>
        <w:top w:val="none" w:sz="0" w:space="0" w:color="auto"/>
        <w:left w:val="none" w:sz="0" w:space="0" w:color="auto"/>
        <w:bottom w:val="none" w:sz="0" w:space="0" w:color="auto"/>
        <w:right w:val="none" w:sz="0" w:space="0" w:color="auto"/>
      </w:divBdr>
    </w:div>
    <w:div w:id="40177903">
      <w:bodyDiv w:val="1"/>
      <w:marLeft w:val="0"/>
      <w:marRight w:val="0"/>
      <w:marTop w:val="0"/>
      <w:marBottom w:val="0"/>
      <w:divBdr>
        <w:top w:val="none" w:sz="0" w:space="0" w:color="auto"/>
        <w:left w:val="none" w:sz="0" w:space="0" w:color="auto"/>
        <w:bottom w:val="none" w:sz="0" w:space="0" w:color="auto"/>
        <w:right w:val="none" w:sz="0" w:space="0" w:color="auto"/>
      </w:divBdr>
    </w:div>
    <w:div w:id="59603369">
      <w:bodyDiv w:val="1"/>
      <w:marLeft w:val="0"/>
      <w:marRight w:val="0"/>
      <w:marTop w:val="0"/>
      <w:marBottom w:val="0"/>
      <w:divBdr>
        <w:top w:val="none" w:sz="0" w:space="0" w:color="auto"/>
        <w:left w:val="none" w:sz="0" w:space="0" w:color="auto"/>
        <w:bottom w:val="none" w:sz="0" w:space="0" w:color="auto"/>
        <w:right w:val="none" w:sz="0" w:space="0" w:color="auto"/>
      </w:divBdr>
    </w:div>
    <w:div w:id="101077517">
      <w:bodyDiv w:val="1"/>
      <w:marLeft w:val="0"/>
      <w:marRight w:val="0"/>
      <w:marTop w:val="0"/>
      <w:marBottom w:val="0"/>
      <w:divBdr>
        <w:top w:val="none" w:sz="0" w:space="0" w:color="auto"/>
        <w:left w:val="none" w:sz="0" w:space="0" w:color="auto"/>
        <w:bottom w:val="none" w:sz="0" w:space="0" w:color="auto"/>
        <w:right w:val="none" w:sz="0" w:space="0" w:color="auto"/>
      </w:divBdr>
    </w:div>
    <w:div w:id="110899775">
      <w:bodyDiv w:val="1"/>
      <w:marLeft w:val="0"/>
      <w:marRight w:val="0"/>
      <w:marTop w:val="0"/>
      <w:marBottom w:val="0"/>
      <w:divBdr>
        <w:top w:val="none" w:sz="0" w:space="0" w:color="auto"/>
        <w:left w:val="none" w:sz="0" w:space="0" w:color="auto"/>
        <w:bottom w:val="none" w:sz="0" w:space="0" w:color="auto"/>
        <w:right w:val="none" w:sz="0" w:space="0" w:color="auto"/>
      </w:divBdr>
    </w:div>
    <w:div w:id="121659605">
      <w:bodyDiv w:val="1"/>
      <w:marLeft w:val="0"/>
      <w:marRight w:val="0"/>
      <w:marTop w:val="0"/>
      <w:marBottom w:val="0"/>
      <w:divBdr>
        <w:top w:val="none" w:sz="0" w:space="0" w:color="auto"/>
        <w:left w:val="none" w:sz="0" w:space="0" w:color="auto"/>
        <w:bottom w:val="none" w:sz="0" w:space="0" w:color="auto"/>
        <w:right w:val="none" w:sz="0" w:space="0" w:color="auto"/>
      </w:divBdr>
    </w:div>
    <w:div w:id="141655101">
      <w:bodyDiv w:val="1"/>
      <w:marLeft w:val="0"/>
      <w:marRight w:val="0"/>
      <w:marTop w:val="0"/>
      <w:marBottom w:val="0"/>
      <w:divBdr>
        <w:top w:val="none" w:sz="0" w:space="0" w:color="auto"/>
        <w:left w:val="none" w:sz="0" w:space="0" w:color="auto"/>
        <w:bottom w:val="none" w:sz="0" w:space="0" w:color="auto"/>
        <w:right w:val="none" w:sz="0" w:space="0" w:color="auto"/>
      </w:divBdr>
    </w:div>
    <w:div w:id="214125818">
      <w:bodyDiv w:val="1"/>
      <w:marLeft w:val="0"/>
      <w:marRight w:val="0"/>
      <w:marTop w:val="0"/>
      <w:marBottom w:val="0"/>
      <w:divBdr>
        <w:top w:val="none" w:sz="0" w:space="0" w:color="auto"/>
        <w:left w:val="none" w:sz="0" w:space="0" w:color="auto"/>
        <w:bottom w:val="none" w:sz="0" w:space="0" w:color="auto"/>
        <w:right w:val="none" w:sz="0" w:space="0" w:color="auto"/>
      </w:divBdr>
    </w:div>
    <w:div w:id="258371045">
      <w:bodyDiv w:val="1"/>
      <w:marLeft w:val="0"/>
      <w:marRight w:val="0"/>
      <w:marTop w:val="0"/>
      <w:marBottom w:val="0"/>
      <w:divBdr>
        <w:top w:val="none" w:sz="0" w:space="0" w:color="auto"/>
        <w:left w:val="none" w:sz="0" w:space="0" w:color="auto"/>
        <w:bottom w:val="none" w:sz="0" w:space="0" w:color="auto"/>
        <w:right w:val="none" w:sz="0" w:space="0" w:color="auto"/>
      </w:divBdr>
    </w:div>
    <w:div w:id="317150968">
      <w:bodyDiv w:val="1"/>
      <w:marLeft w:val="0"/>
      <w:marRight w:val="0"/>
      <w:marTop w:val="0"/>
      <w:marBottom w:val="0"/>
      <w:divBdr>
        <w:top w:val="none" w:sz="0" w:space="0" w:color="auto"/>
        <w:left w:val="none" w:sz="0" w:space="0" w:color="auto"/>
        <w:bottom w:val="none" w:sz="0" w:space="0" w:color="auto"/>
        <w:right w:val="none" w:sz="0" w:space="0" w:color="auto"/>
      </w:divBdr>
    </w:div>
    <w:div w:id="364908777">
      <w:bodyDiv w:val="1"/>
      <w:marLeft w:val="0"/>
      <w:marRight w:val="0"/>
      <w:marTop w:val="0"/>
      <w:marBottom w:val="0"/>
      <w:divBdr>
        <w:top w:val="none" w:sz="0" w:space="0" w:color="auto"/>
        <w:left w:val="none" w:sz="0" w:space="0" w:color="auto"/>
        <w:bottom w:val="none" w:sz="0" w:space="0" w:color="auto"/>
        <w:right w:val="none" w:sz="0" w:space="0" w:color="auto"/>
      </w:divBdr>
    </w:div>
    <w:div w:id="371031640">
      <w:bodyDiv w:val="1"/>
      <w:marLeft w:val="0"/>
      <w:marRight w:val="0"/>
      <w:marTop w:val="0"/>
      <w:marBottom w:val="0"/>
      <w:divBdr>
        <w:top w:val="none" w:sz="0" w:space="0" w:color="auto"/>
        <w:left w:val="none" w:sz="0" w:space="0" w:color="auto"/>
        <w:bottom w:val="none" w:sz="0" w:space="0" w:color="auto"/>
        <w:right w:val="none" w:sz="0" w:space="0" w:color="auto"/>
      </w:divBdr>
    </w:div>
    <w:div w:id="372732901">
      <w:bodyDiv w:val="1"/>
      <w:marLeft w:val="0"/>
      <w:marRight w:val="0"/>
      <w:marTop w:val="0"/>
      <w:marBottom w:val="0"/>
      <w:divBdr>
        <w:top w:val="none" w:sz="0" w:space="0" w:color="auto"/>
        <w:left w:val="none" w:sz="0" w:space="0" w:color="auto"/>
        <w:bottom w:val="none" w:sz="0" w:space="0" w:color="auto"/>
        <w:right w:val="none" w:sz="0" w:space="0" w:color="auto"/>
      </w:divBdr>
    </w:div>
    <w:div w:id="378670348">
      <w:bodyDiv w:val="1"/>
      <w:marLeft w:val="0"/>
      <w:marRight w:val="0"/>
      <w:marTop w:val="0"/>
      <w:marBottom w:val="0"/>
      <w:divBdr>
        <w:top w:val="none" w:sz="0" w:space="0" w:color="auto"/>
        <w:left w:val="none" w:sz="0" w:space="0" w:color="auto"/>
        <w:bottom w:val="none" w:sz="0" w:space="0" w:color="auto"/>
        <w:right w:val="none" w:sz="0" w:space="0" w:color="auto"/>
      </w:divBdr>
    </w:div>
    <w:div w:id="378869493">
      <w:bodyDiv w:val="1"/>
      <w:marLeft w:val="0"/>
      <w:marRight w:val="0"/>
      <w:marTop w:val="0"/>
      <w:marBottom w:val="0"/>
      <w:divBdr>
        <w:top w:val="none" w:sz="0" w:space="0" w:color="auto"/>
        <w:left w:val="none" w:sz="0" w:space="0" w:color="auto"/>
        <w:bottom w:val="none" w:sz="0" w:space="0" w:color="auto"/>
        <w:right w:val="none" w:sz="0" w:space="0" w:color="auto"/>
      </w:divBdr>
    </w:div>
    <w:div w:id="399986544">
      <w:bodyDiv w:val="1"/>
      <w:marLeft w:val="0"/>
      <w:marRight w:val="0"/>
      <w:marTop w:val="0"/>
      <w:marBottom w:val="0"/>
      <w:divBdr>
        <w:top w:val="none" w:sz="0" w:space="0" w:color="auto"/>
        <w:left w:val="none" w:sz="0" w:space="0" w:color="auto"/>
        <w:bottom w:val="none" w:sz="0" w:space="0" w:color="auto"/>
        <w:right w:val="none" w:sz="0" w:space="0" w:color="auto"/>
      </w:divBdr>
    </w:div>
    <w:div w:id="493566470">
      <w:bodyDiv w:val="1"/>
      <w:marLeft w:val="0"/>
      <w:marRight w:val="0"/>
      <w:marTop w:val="0"/>
      <w:marBottom w:val="0"/>
      <w:divBdr>
        <w:top w:val="none" w:sz="0" w:space="0" w:color="auto"/>
        <w:left w:val="none" w:sz="0" w:space="0" w:color="auto"/>
        <w:bottom w:val="none" w:sz="0" w:space="0" w:color="auto"/>
        <w:right w:val="none" w:sz="0" w:space="0" w:color="auto"/>
      </w:divBdr>
    </w:div>
    <w:div w:id="500001607">
      <w:bodyDiv w:val="1"/>
      <w:marLeft w:val="0"/>
      <w:marRight w:val="0"/>
      <w:marTop w:val="0"/>
      <w:marBottom w:val="0"/>
      <w:divBdr>
        <w:top w:val="none" w:sz="0" w:space="0" w:color="auto"/>
        <w:left w:val="none" w:sz="0" w:space="0" w:color="auto"/>
        <w:bottom w:val="none" w:sz="0" w:space="0" w:color="auto"/>
        <w:right w:val="none" w:sz="0" w:space="0" w:color="auto"/>
      </w:divBdr>
    </w:div>
    <w:div w:id="547574852">
      <w:bodyDiv w:val="1"/>
      <w:marLeft w:val="0"/>
      <w:marRight w:val="0"/>
      <w:marTop w:val="0"/>
      <w:marBottom w:val="0"/>
      <w:divBdr>
        <w:top w:val="none" w:sz="0" w:space="0" w:color="auto"/>
        <w:left w:val="none" w:sz="0" w:space="0" w:color="auto"/>
        <w:bottom w:val="none" w:sz="0" w:space="0" w:color="auto"/>
        <w:right w:val="none" w:sz="0" w:space="0" w:color="auto"/>
      </w:divBdr>
    </w:div>
    <w:div w:id="548414816">
      <w:bodyDiv w:val="1"/>
      <w:marLeft w:val="0"/>
      <w:marRight w:val="0"/>
      <w:marTop w:val="0"/>
      <w:marBottom w:val="0"/>
      <w:divBdr>
        <w:top w:val="none" w:sz="0" w:space="0" w:color="auto"/>
        <w:left w:val="none" w:sz="0" w:space="0" w:color="auto"/>
        <w:bottom w:val="none" w:sz="0" w:space="0" w:color="auto"/>
        <w:right w:val="none" w:sz="0" w:space="0" w:color="auto"/>
      </w:divBdr>
    </w:div>
    <w:div w:id="578096551">
      <w:bodyDiv w:val="1"/>
      <w:marLeft w:val="0"/>
      <w:marRight w:val="0"/>
      <w:marTop w:val="0"/>
      <w:marBottom w:val="0"/>
      <w:divBdr>
        <w:top w:val="none" w:sz="0" w:space="0" w:color="auto"/>
        <w:left w:val="none" w:sz="0" w:space="0" w:color="auto"/>
        <w:bottom w:val="none" w:sz="0" w:space="0" w:color="auto"/>
        <w:right w:val="none" w:sz="0" w:space="0" w:color="auto"/>
      </w:divBdr>
    </w:div>
    <w:div w:id="592907016">
      <w:bodyDiv w:val="1"/>
      <w:marLeft w:val="0"/>
      <w:marRight w:val="0"/>
      <w:marTop w:val="0"/>
      <w:marBottom w:val="0"/>
      <w:divBdr>
        <w:top w:val="none" w:sz="0" w:space="0" w:color="auto"/>
        <w:left w:val="none" w:sz="0" w:space="0" w:color="auto"/>
        <w:bottom w:val="none" w:sz="0" w:space="0" w:color="auto"/>
        <w:right w:val="none" w:sz="0" w:space="0" w:color="auto"/>
      </w:divBdr>
    </w:div>
    <w:div w:id="601110545">
      <w:bodyDiv w:val="1"/>
      <w:marLeft w:val="0"/>
      <w:marRight w:val="0"/>
      <w:marTop w:val="0"/>
      <w:marBottom w:val="0"/>
      <w:divBdr>
        <w:top w:val="none" w:sz="0" w:space="0" w:color="auto"/>
        <w:left w:val="none" w:sz="0" w:space="0" w:color="auto"/>
        <w:bottom w:val="none" w:sz="0" w:space="0" w:color="auto"/>
        <w:right w:val="none" w:sz="0" w:space="0" w:color="auto"/>
      </w:divBdr>
    </w:div>
    <w:div w:id="697513768">
      <w:bodyDiv w:val="1"/>
      <w:marLeft w:val="0"/>
      <w:marRight w:val="0"/>
      <w:marTop w:val="0"/>
      <w:marBottom w:val="0"/>
      <w:divBdr>
        <w:top w:val="none" w:sz="0" w:space="0" w:color="auto"/>
        <w:left w:val="none" w:sz="0" w:space="0" w:color="auto"/>
        <w:bottom w:val="none" w:sz="0" w:space="0" w:color="auto"/>
        <w:right w:val="none" w:sz="0" w:space="0" w:color="auto"/>
      </w:divBdr>
    </w:div>
    <w:div w:id="710034761">
      <w:bodyDiv w:val="1"/>
      <w:marLeft w:val="0"/>
      <w:marRight w:val="0"/>
      <w:marTop w:val="0"/>
      <w:marBottom w:val="0"/>
      <w:divBdr>
        <w:top w:val="none" w:sz="0" w:space="0" w:color="auto"/>
        <w:left w:val="none" w:sz="0" w:space="0" w:color="auto"/>
        <w:bottom w:val="none" w:sz="0" w:space="0" w:color="auto"/>
        <w:right w:val="none" w:sz="0" w:space="0" w:color="auto"/>
      </w:divBdr>
    </w:div>
    <w:div w:id="718631677">
      <w:bodyDiv w:val="1"/>
      <w:marLeft w:val="0"/>
      <w:marRight w:val="0"/>
      <w:marTop w:val="0"/>
      <w:marBottom w:val="0"/>
      <w:divBdr>
        <w:top w:val="none" w:sz="0" w:space="0" w:color="auto"/>
        <w:left w:val="none" w:sz="0" w:space="0" w:color="auto"/>
        <w:bottom w:val="none" w:sz="0" w:space="0" w:color="auto"/>
        <w:right w:val="none" w:sz="0" w:space="0" w:color="auto"/>
      </w:divBdr>
    </w:div>
    <w:div w:id="768353376">
      <w:bodyDiv w:val="1"/>
      <w:marLeft w:val="0"/>
      <w:marRight w:val="0"/>
      <w:marTop w:val="0"/>
      <w:marBottom w:val="0"/>
      <w:divBdr>
        <w:top w:val="none" w:sz="0" w:space="0" w:color="auto"/>
        <w:left w:val="none" w:sz="0" w:space="0" w:color="auto"/>
        <w:bottom w:val="none" w:sz="0" w:space="0" w:color="auto"/>
        <w:right w:val="none" w:sz="0" w:space="0" w:color="auto"/>
      </w:divBdr>
    </w:div>
    <w:div w:id="793985878">
      <w:bodyDiv w:val="1"/>
      <w:marLeft w:val="0"/>
      <w:marRight w:val="0"/>
      <w:marTop w:val="0"/>
      <w:marBottom w:val="0"/>
      <w:divBdr>
        <w:top w:val="none" w:sz="0" w:space="0" w:color="auto"/>
        <w:left w:val="none" w:sz="0" w:space="0" w:color="auto"/>
        <w:bottom w:val="none" w:sz="0" w:space="0" w:color="auto"/>
        <w:right w:val="none" w:sz="0" w:space="0" w:color="auto"/>
      </w:divBdr>
    </w:div>
    <w:div w:id="807480457">
      <w:bodyDiv w:val="1"/>
      <w:marLeft w:val="0"/>
      <w:marRight w:val="0"/>
      <w:marTop w:val="0"/>
      <w:marBottom w:val="0"/>
      <w:divBdr>
        <w:top w:val="none" w:sz="0" w:space="0" w:color="auto"/>
        <w:left w:val="none" w:sz="0" w:space="0" w:color="auto"/>
        <w:bottom w:val="none" w:sz="0" w:space="0" w:color="auto"/>
        <w:right w:val="none" w:sz="0" w:space="0" w:color="auto"/>
      </w:divBdr>
    </w:div>
    <w:div w:id="860780017">
      <w:bodyDiv w:val="1"/>
      <w:marLeft w:val="0"/>
      <w:marRight w:val="0"/>
      <w:marTop w:val="0"/>
      <w:marBottom w:val="0"/>
      <w:divBdr>
        <w:top w:val="none" w:sz="0" w:space="0" w:color="auto"/>
        <w:left w:val="none" w:sz="0" w:space="0" w:color="auto"/>
        <w:bottom w:val="none" w:sz="0" w:space="0" w:color="auto"/>
        <w:right w:val="none" w:sz="0" w:space="0" w:color="auto"/>
      </w:divBdr>
    </w:div>
    <w:div w:id="872688497">
      <w:bodyDiv w:val="1"/>
      <w:marLeft w:val="0"/>
      <w:marRight w:val="0"/>
      <w:marTop w:val="0"/>
      <w:marBottom w:val="0"/>
      <w:divBdr>
        <w:top w:val="none" w:sz="0" w:space="0" w:color="auto"/>
        <w:left w:val="none" w:sz="0" w:space="0" w:color="auto"/>
        <w:bottom w:val="none" w:sz="0" w:space="0" w:color="auto"/>
        <w:right w:val="none" w:sz="0" w:space="0" w:color="auto"/>
      </w:divBdr>
    </w:div>
    <w:div w:id="900865865">
      <w:bodyDiv w:val="1"/>
      <w:marLeft w:val="0"/>
      <w:marRight w:val="0"/>
      <w:marTop w:val="0"/>
      <w:marBottom w:val="0"/>
      <w:divBdr>
        <w:top w:val="none" w:sz="0" w:space="0" w:color="auto"/>
        <w:left w:val="none" w:sz="0" w:space="0" w:color="auto"/>
        <w:bottom w:val="none" w:sz="0" w:space="0" w:color="auto"/>
        <w:right w:val="none" w:sz="0" w:space="0" w:color="auto"/>
      </w:divBdr>
    </w:div>
    <w:div w:id="963776767">
      <w:bodyDiv w:val="1"/>
      <w:marLeft w:val="0"/>
      <w:marRight w:val="0"/>
      <w:marTop w:val="0"/>
      <w:marBottom w:val="0"/>
      <w:divBdr>
        <w:top w:val="none" w:sz="0" w:space="0" w:color="auto"/>
        <w:left w:val="none" w:sz="0" w:space="0" w:color="auto"/>
        <w:bottom w:val="none" w:sz="0" w:space="0" w:color="auto"/>
        <w:right w:val="none" w:sz="0" w:space="0" w:color="auto"/>
      </w:divBdr>
    </w:div>
    <w:div w:id="975068779">
      <w:bodyDiv w:val="1"/>
      <w:marLeft w:val="0"/>
      <w:marRight w:val="0"/>
      <w:marTop w:val="0"/>
      <w:marBottom w:val="0"/>
      <w:divBdr>
        <w:top w:val="none" w:sz="0" w:space="0" w:color="auto"/>
        <w:left w:val="none" w:sz="0" w:space="0" w:color="auto"/>
        <w:bottom w:val="none" w:sz="0" w:space="0" w:color="auto"/>
        <w:right w:val="none" w:sz="0" w:space="0" w:color="auto"/>
      </w:divBdr>
    </w:div>
    <w:div w:id="975456049">
      <w:bodyDiv w:val="1"/>
      <w:marLeft w:val="0"/>
      <w:marRight w:val="0"/>
      <w:marTop w:val="0"/>
      <w:marBottom w:val="0"/>
      <w:divBdr>
        <w:top w:val="none" w:sz="0" w:space="0" w:color="auto"/>
        <w:left w:val="none" w:sz="0" w:space="0" w:color="auto"/>
        <w:bottom w:val="none" w:sz="0" w:space="0" w:color="auto"/>
        <w:right w:val="none" w:sz="0" w:space="0" w:color="auto"/>
      </w:divBdr>
    </w:div>
    <w:div w:id="991249390">
      <w:bodyDiv w:val="1"/>
      <w:marLeft w:val="0"/>
      <w:marRight w:val="0"/>
      <w:marTop w:val="0"/>
      <w:marBottom w:val="0"/>
      <w:divBdr>
        <w:top w:val="none" w:sz="0" w:space="0" w:color="auto"/>
        <w:left w:val="none" w:sz="0" w:space="0" w:color="auto"/>
        <w:bottom w:val="none" w:sz="0" w:space="0" w:color="auto"/>
        <w:right w:val="none" w:sz="0" w:space="0" w:color="auto"/>
      </w:divBdr>
    </w:div>
    <w:div w:id="991640967">
      <w:bodyDiv w:val="1"/>
      <w:marLeft w:val="0"/>
      <w:marRight w:val="0"/>
      <w:marTop w:val="0"/>
      <w:marBottom w:val="0"/>
      <w:divBdr>
        <w:top w:val="none" w:sz="0" w:space="0" w:color="auto"/>
        <w:left w:val="none" w:sz="0" w:space="0" w:color="auto"/>
        <w:bottom w:val="none" w:sz="0" w:space="0" w:color="auto"/>
        <w:right w:val="none" w:sz="0" w:space="0" w:color="auto"/>
      </w:divBdr>
    </w:div>
    <w:div w:id="996304230">
      <w:bodyDiv w:val="1"/>
      <w:marLeft w:val="0"/>
      <w:marRight w:val="0"/>
      <w:marTop w:val="0"/>
      <w:marBottom w:val="0"/>
      <w:divBdr>
        <w:top w:val="none" w:sz="0" w:space="0" w:color="auto"/>
        <w:left w:val="none" w:sz="0" w:space="0" w:color="auto"/>
        <w:bottom w:val="none" w:sz="0" w:space="0" w:color="auto"/>
        <w:right w:val="none" w:sz="0" w:space="0" w:color="auto"/>
      </w:divBdr>
    </w:div>
    <w:div w:id="1003047544">
      <w:bodyDiv w:val="1"/>
      <w:marLeft w:val="0"/>
      <w:marRight w:val="0"/>
      <w:marTop w:val="0"/>
      <w:marBottom w:val="0"/>
      <w:divBdr>
        <w:top w:val="none" w:sz="0" w:space="0" w:color="auto"/>
        <w:left w:val="none" w:sz="0" w:space="0" w:color="auto"/>
        <w:bottom w:val="none" w:sz="0" w:space="0" w:color="auto"/>
        <w:right w:val="none" w:sz="0" w:space="0" w:color="auto"/>
      </w:divBdr>
    </w:div>
    <w:div w:id="1004088773">
      <w:bodyDiv w:val="1"/>
      <w:marLeft w:val="0"/>
      <w:marRight w:val="0"/>
      <w:marTop w:val="0"/>
      <w:marBottom w:val="0"/>
      <w:divBdr>
        <w:top w:val="none" w:sz="0" w:space="0" w:color="auto"/>
        <w:left w:val="none" w:sz="0" w:space="0" w:color="auto"/>
        <w:bottom w:val="none" w:sz="0" w:space="0" w:color="auto"/>
        <w:right w:val="none" w:sz="0" w:space="0" w:color="auto"/>
      </w:divBdr>
    </w:div>
    <w:div w:id="1035082172">
      <w:bodyDiv w:val="1"/>
      <w:marLeft w:val="0"/>
      <w:marRight w:val="0"/>
      <w:marTop w:val="0"/>
      <w:marBottom w:val="0"/>
      <w:divBdr>
        <w:top w:val="none" w:sz="0" w:space="0" w:color="auto"/>
        <w:left w:val="none" w:sz="0" w:space="0" w:color="auto"/>
        <w:bottom w:val="none" w:sz="0" w:space="0" w:color="auto"/>
        <w:right w:val="none" w:sz="0" w:space="0" w:color="auto"/>
      </w:divBdr>
    </w:div>
    <w:div w:id="1091782092">
      <w:bodyDiv w:val="1"/>
      <w:marLeft w:val="0"/>
      <w:marRight w:val="0"/>
      <w:marTop w:val="0"/>
      <w:marBottom w:val="0"/>
      <w:divBdr>
        <w:top w:val="none" w:sz="0" w:space="0" w:color="auto"/>
        <w:left w:val="none" w:sz="0" w:space="0" w:color="auto"/>
        <w:bottom w:val="none" w:sz="0" w:space="0" w:color="auto"/>
        <w:right w:val="none" w:sz="0" w:space="0" w:color="auto"/>
      </w:divBdr>
    </w:div>
    <w:div w:id="1105150388">
      <w:bodyDiv w:val="1"/>
      <w:marLeft w:val="0"/>
      <w:marRight w:val="0"/>
      <w:marTop w:val="0"/>
      <w:marBottom w:val="0"/>
      <w:divBdr>
        <w:top w:val="none" w:sz="0" w:space="0" w:color="auto"/>
        <w:left w:val="none" w:sz="0" w:space="0" w:color="auto"/>
        <w:bottom w:val="none" w:sz="0" w:space="0" w:color="auto"/>
        <w:right w:val="none" w:sz="0" w:space="0" w:color="auto"/>
      </w:divBdr>
    </w:div>
    <w:div w:id="1106995646">
      <w:bodyDiv w:val="1"/>
      <w:marLeft w:val="0"/>
      <w:marRight w:val="0"/>
      <w:marTop w:val="0"/>
      <w:marBottom w:val="0"/>
      <w:divBdr>
        <w:top w:val="none" w:sz="0" w:space="0" w:color="auto"/>
        <w:left w:val="none" w:sz="0" w:space="0" w:color="auto"/>
        <w:bottom w:val="none" w:sz="0" w:space="0" w:color="auto"/>
        <w:right w:val="none" w:sz="0" w:space="0" w:color="auto"/>
      </w:divBdr>
    </w:div>
    <w:div w:id="1152023164">
      <w:bodyDiv w:val="1"/>
      <w:marLeft w:val="0"/>
      <w:marRight w:val="0"/>
      <w:marTop w:val="0"/>
      <w:marBottom w:val="0"/>
      <w:divBdr>
        <w:top w:val="none" w:sz="0" w:space="0" w:color="auto"/>
        <w:left w:val="none" w:sz="0" w:space="0" w:color="auto"/>
        <w:bottom w:val="none" w:sz="0" w:space="0" w:color="auto"/>
        <w:right w:val="none" w:sz="0" w:space="0" w:color="auto"/>
      </w:divBdr>
    </w:div>
    <w:div w:id="1157460746">
      <w:bodyDiv w:val="1"/>
      <w:marLeft w:val="0"/>
      <w:marRight w:val="0"/>
      <w:marTop w:val="0"/>
      <w:marBottom w:val="0"/>
      <w:divBdr>
        <w:top w:val="none" w:sz="0" w:space="0" w:color="auto"/>
        <w:left w:val="none" w:sz="0" w:space="0" w:color="auto"/>
        <w:bottom w:val="none" w:sz="0" w:space="0" w:color="auto"/>
        <w:right w:val="none" w:sz="0" w:space="0" w:color="auto"/>
      </w:divBdr>
    </w:div>
    <w:div w:id="1168519085">
      <w:bodyDiv w:val="1"/>
      <w:marLeft w:val="0"/>
      <w:marRight w:val="0"/>
      <w:marTop w:val="0"/>
      <w:marBottom w:val="0"/>
      <w:divBdr>
        <w:top w:val="none" w:sz="0" w:space="0" w:color="auto"/>
        <w:left w:val="none" w:sz="0" w:space="0" w:color="auto"/>
        <w:bottom w:val="none" w:sz="0" w:space="0" w:color="auto"/>
        <w:right w:val="none" w:sz="0" w:space="0" w:color="auto"/>
      </w:divBdr>
    </w:div>
    <w:div w:id="1181705027">
      <w:bodyDiv w:val="1"/>
      <w:marLeft w:val="0"/>
      <w:marRight w:val="0"/>
      <w:marTop w:val="0"/>
      <w:marBottom w:val="0"/>
      <w:divBdr>
        <w:top w:val="none" w:sz="0" w:space="0" w:color="auto"/>
        <w:left w:val="none" w:sz="0" w:space="0" w:color="auto"/>
        <w:bottom w:val="none" w:sz="0" w:space="0" w:color="auto"/>
        <w:right w:val="none" w:sz="0" w:space="0" w:color="auto"/>
      </w:divBdr>
    </w:div>
    <w:div w:id="1187795436">
      <w:bodyDiv w:val="1"/>
      <w:marLeft w:val="0"/>
      <w:marRight w:val="0"/>
      <w:marTop w:val="0"/>
      <w:marBottom w:val="0"/>
      <w:divBdr>
        <w:top w:val="none" w:sz="0" w:space="0" w:color="auto"/>
        <w:left w:val="none" w:sz="0" w:space="0" w:color="auto"/>
        <w:bottom w:val="none" w:sz="0" w:space="0" w:color="auto"/>
        <w:right w:val="none" w:sz="0" w:space="0" w:color="auto"/>
      </w:divBdr>
    </w:div>
    <w:div w:id="1216895686">
      <w:bodyDiv w:val="1"/>
      <w:marLeft w:val="0"/>
      <w:marRight w:val="0"/>
      <w:marTop w:val="0"/>
      <w:marBottom w:val="0"/>
      <w:divBdr>
        <w:top w:val="none" w:sz="0" w:space="0" w:color="auto"/>
        <w:left w:val="none" w:sz="0" w:space="0" w:color="auto"/>
        <w:bottom w:val="none" w:sz="0" w:space="0" w:color="auto"/>
        <w:right w:val="none" w:sz="0" w:space="0" w:color="auto"/>
      </w:divBdr>
    </w:div>
    <w:div w:id="1234125646">
      <w:bodyDiv w:val="1"/>
      <w:marLeft w:val="0"/>
      <w:marRight w:val="0"/>
      <w:marTop w:val="0"/>
      <w:marBottom w:val="0"/>
      <w:divBdr>
        <w:top w:val="none" w:sz="0" w:space="0" w:color="auto"/>
        <w:left w:val="none" w:sz="0" w:space="0" w:color="auto"/>
        <w:bottom w:val="none" w:sz="0" w:space="0" w:color="auto"/>
        <w:right w:val="none" w:sz="0" w:space="0" w:color="auto"/>
      </w:divBdr>
    </w:div>
    <w:div w:id="1263220321">
      <w:bodyDiv w:val="1"/>
      <w:marLeft w:val="0"/>
      <w:marRight w:val="0"/>
      <w:marTop w:val="0"/>
      <w:marBottom w:val="0"/>
      <w:divBdr>
        <w:top w:val="none" w:sz="0" w:space="0" w:color="auto"/>
        <w:left w:val="none" w:sz="0" w:space="0" w:color="auto"/>
        <w:bottom w:val="none" w:sz="0" w:space="0" w:color="auto"/>
        <w:right w:val="none" w:sz="0" w:space="0" w:color="auto"/>
      </w:divBdr>
    </w:div>
    <w:div w:id="1302155633">
      <w:bodyDiv w:val="1"/>
      <w:marLeft w:val="0"/>
      <w:marRight w:val="0"/>
      <w:marTop w:val="0"/>
      <w:marBottom w:val="0"/>
      <w:divBdr>
        <w:top w:val="none" w:sz="0" w:space="0" w:color="auto"/>
        <w:left w:val="none" w:sz="0" w:space="0" w:color="auto"/>
        <w:bottom w:val="none" w:sz="0" w:space="0" w:color="auto"/>
        <w:right w:val="none" w:sz="0" w:space="0" w:color="auto"/>
      </w:divBdr>
    </w:div>
    <w:div w:id="1308433239">
      <w:bodyDiv w:val="1"/>
      <w:marLeft w:val="0"/>
      <w:marRight w:val="0"/>
      <w:marTop w:val="0"/>
      <w:marBottom w:val="0"/>
      <w:divBdr>
        <w:top w:val="none" w:sz="0" w:space="0" w:color="auto"/>
        <w:left w:val="none" w:sz="0" w:space="0" w:color="auto"/>
        <w:bottom w:val="none" w:sz="0" w:space="0" w:color="auto"/>
        <w:right w:val="none" w:sz="0" w:space="0" w:color="auto"/>
      </w:divBdr>
    </w:div>
    <w:div w:id="1310473640">
      <w:bodyDiv w:val="1"/>
      <w:marLeft w:val="0"/>
      <w:marRight w:val="0"/>
      <w:marTop w:val="0"/>
      <w:marBottom w:val="0"/>
      <w:divBdr>
        <w:top w:val="none" w:sz="0" w:space="0" w:color="auto"/>
        <w:left w:val="none" w:sz="0" w:space="0" w:color="auto"/>
        <w:bottom w:val="none" w:sz="0" w:space="0" w:color="auto"/>
        <w:right w:val="none" w:sz="0" w:space="0" w:color="auto"/>
      </w:divBdr>
    </w:div>
    <w:div w:id="1311908865">
      <w:bodyDiv w:val="1"/>
      <w:marLeft w:val="0"/>
      <w:marRight w:val="0"/>
      <w:marTop w:val="0"/>
      <w:marBottom w:val="0"/>
      <w:divBdr>
        <w:top w:val="none" w:sz="0" w:space="0" w:color="auto"/>
        <w:left w:val="none" w:sz="0" w:space="0" w:color="auto"/>
        <w:bottom w:val="none" w:sz="0" w:space="0" w:color="auto"/>
        <w:right w:val="none" w:sz="0" w:space="0" w:color="auto"/>
      </w:divBdr>
    </w:div>
    <w:div w:id="1398941022">
      <w:bodyDiv w:val="1"/>
      <w:marLeft w:val="0"/>
      <w:marRight w:val="0"/>
      <w:marTop w:val="0"/>
      <w:marBottom w:val="0"/>
      <w:divBdr>
        <w:top w:val="none" w:sz="0" w:space="0" w:color="auto"/>
        <w:left w:val="none" w:sz="0" w:space="0" w:color="auto"/>
        <w:bottom w:val="none" w:sz="0" w:space="0" w:color="auto"/>
        <w:right w:val="none" w:sz="0" w:space="0" w:color="auto"/>
      </w:divBdr>
    </w:div>
    <w:div w:id="1413971801">
      <w:bodyDiv w:val="1"/>
      <w:marLeft w:val="0"/>
      <w:marRight w:val="0"/>
      <w:marTop w:val="0"/>
      <w:marBottom w:val="0"/>
      <w:divBdr>
        <w:top w:val="none" w:sz="0" w:space="0" w:color="auto"/>
        <w:left w:val="none" w:sz="0" w:space="0" w:color="auto"/>
        <w:bottom w:val="none" w:sz="0" w:space="0" w:color="auto"/>
        <w:right w:val="none" w:sz="0" w:space="0" w:color="auto"/>
      </w:divBdr>
    </w:div>
    <w:div w:id="1433163944">
      <w:bodyDiv w:val="1"/>
      <w:marLeft w:val="0"/>
      <w:marRight w:val="0"/>
      <w:marTop w:val="0"/>
      <w:marBottom w:val="0"/>
      <w:divBdr>
        <w:top w:val="none" w:sz="0" w:space="0" w:color="auto"/>
        <w:left w:val="none" w:sz="0" w:space="0" w:color="auto"/>
        <w:bottom w:val="none" w:sz="0" w:space="0" w:color="auto"/>
        <w:right w:val="none" w:sz="0" w:space="0" w:color="auto"/>
      </w:divBdr>
    </w:div>
    <w:div w:id="1465804904">
      <w:bodyDiv w:val="1"/>
      <w:marLeft w:val="0"/>
      <w:marRight w:val="0"/>
      <w:marTop w:val="0"/>
      <w:marBottom w:val="0"/>
      <w:divBdr>
        <w:top w:val="none" w:sz="0" w:space="0" w:color="auto"/>
        <w:left w:val="none" w:sz="0" w:space="0" w:color="auto"/>
        <w:bottom w:val="none" w:sz="0" w:space="0" w:color="auto"/>
        <w:right w:val="none" w:sz="0" w:space="0" w:color="auto"/>
      </w:divBdr>
    </w:div>
    <w:div w:id="1474637926">
      <w:bodyDiv w:val="1"/>
      <w:marLeft w:val="0"/>
      <w:marRight w:val="0"/>
      <w:marTop w:val="0"/>
      <w:marBottom w:val="0"/>
      <w:divBdr>
        <w:top w:val="none" w:sz="0" w:space="0" w:color="auto"/>
        <w:left w:val="none" w:sz="0" w:space="0" w:color="auto"/>
        <w:bottom w:val="none" w:sz="0" w:space="0" w:color="auto"/>
        <w:right w:val="none" w:sz="0" w:space="0" w:color="auto"/>
      </w:divBdr>
    </w:div>
    <w:div w:id="1503012298">
      <w:bodyDiv w:val="1"/>
      <w:marLeft w:val="0"/>
      <w:marRight w:val="0"/>
      <w:marTop w:val="0"/>
      <w:marBottom w:val="0"/>
      <w:divBdr>
        <w:top w:val="none" w:sz="0" w:space="0" w:color="auto"/>
        <w:left w:val="none" w:sz="0" w:space="0" w:color="auto"/>
        <w:bottom w:val="none" w:sz="0" w:space="0" w:color="auto"/>
        <w:right w:val="none" w:sz="0" w:space="0" w:color="auto"/>
      </w:divBdr>
    </w:div>
    <w:div w:id="1558473059">
      <w:bodyDiv w:val="1"/>
      <w:marLeft w:val="0"/>
      <w:marRight w:val="0"/>
      <w:marTop w:val="0"/>
      <w:marBottom w:val="0"/>
      <w:divBdr>
        <w:top w:val="none" w:sz="0" w:space="0" w:color="auto"/>
        <w:left w:val="none" w:sz="0" w:space="0" w:color="auto"/>
        <w:bottom w:val="none" w:sz="0" w:space="0" w:color="auto"/>
        <w:right w:val="none" w:sz="0" w:space="0" w:color="auto"/>
      </w:divBdr>
    </w:div>
    <w:div w:id="1564100591">
      <w:bodyDiv w:val="1"/>
      <w:marLeft w:val="0"/>
      <w:marRight w:val="0"/>
      <w:marTop w:val="0"/>
      <w:marBottom w:val="0"/>
      <w:divBdr>
        <w:top w:val="none" w:sz="0" w:space="0" w:color="auto"/>
        <w:left w:val="none" w:sz="0" w:space="0" w:color="auto"/>
        <w:bottom w:val="none" w:sz="0" w:space="0" w:color="auto"/>
        <w:right w:val="none" w:sz="0" w:space="0" w:color="auto"/>
      </w:divBdr>
      <w:divsChild>
        <w:div w:id="1379237354">
          <w:marLeft w:val="0"/>
          <w:marRight w:val="0"/>
          <w:marTop w:val="0"/>
          <w:marBottom w:val="0"/>
          <w:divBdr>
            <w:top w:val="none" w:sz="0" w:space="0" w:color="auto"/>
            <w:left w:val="none" w:sz="0" w:space="0" w:color="auto"/>
            <w:bottom w:val="none" w:sz="0" w:space="0" w:color="auto"/>
            <w:right w:val="none" w:sz="0" w:space="0" w:color="auto"/>
          </w:divBdr>
          <w:divsChild>
            <w:div w:id="1514487741">
              <w:marLeft w:val="0"/>
              <w:marRight w:val="0"/>
              <w:marTop w:val="0"/>
              <w:marBottom w:val="0"/>
              <w:divBdr>
                <w:top w:val="none" w:sz="0" w:space="0" w:color="auto"/>
                <w:left w:val="none" w:sz="0" w:space="0" w:color="auto"/>
                <w:bottom w:val="none" w:sz="0" w:space="0" w:color="auto"/>
                <w:right w:val="none" w:sz="0" w:space="0" w:color="auto"/>
              </w:divBdr>
              <w:divsChild>
                <w:div w:id="6811568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610404381">
          <w:marLeft w:val="0"/>
          <w:marRight w:val="0"/>
          <w:marTop w:val="0"/>
          <w:marBottom w:val="0"/>
          <w:divBdr>
            <w:top w:val="none" w:sz="0" w:space="0" w:color="auto"/>
            <w:left w:val="none" w:sz="0" w:space="0" w:color="auto"/>
            <w:bottom w:val="none" w:sz="0" w:space="0" w:color="auto"/>
            <w:right w:val="none" w:sz="0" w:space="0" w:color="auto"/>
          </w:divBdr>
        </w:div>
      </w:divsChild>
    </w:div>
    <w:div w:id="1576167011">
      <w:bodyDiv w:val="1"/>
      <w:marLeft w:val="0"/>
      <w:marRight w:val="0"/>
      <w:marTop w:val="0"/>
      <w:marBottom w:val="0"/>
      <w:divBdr>
        <w:top w:val="none" w:sz="0" w:space="0" w:color="auto"/>
        <w:left w:val="none" w:sz="0" w:space="0" w:color="auto"/>
        <w:bottom w:val="none" w:sz="0" w:space="0" w:color="auto"/>
        <w:right w:val="none" w:sz="0" w:space="0" w:color="auto"/>
      </w:divBdr>
    </w:div>
    <w:div w:id="1598907249">
      <w:bodyDiv w:val="1"/>
      <w:marLeft w:val="0"/>
      <w:marRight w:val="0"/>
      <w:marTop w:val="0"/>
      <w:marBottom w:val="0"/>
      <w:divBdr>
        <w:top w:val="none" w:sz="0" w:space="0" w:color="auto"/>
        <w:left w:val="none" w:sz="0" w:space="0" w:color="auto"/>
        <w:bottom w:val="none" w:sz="0" w:space="0" w:color="auto"/>
        <w:right w:val="none" w:sz="0" w:space="0" w:color="auto"/>
      </w:divBdr>
    </w:div>
    <w:div w:id="1638294116">
      <w:bodyDiv w:val="1"/>
      <w:marLeft w:val="0"/>
      <w:marRight w:val="0"/>
      <w:marTop w:val="0"/>
      <w:marBottom w:val="0"/>
      <w:divBdr>
        <w:top w:val="none" w:sz="0" w:space="0" w:color="auto"/>
        <w:left w:val="none" w:sz="0" w:space="0" w:color="auto"/>
        <w:bottom w:val="none" w:sz="0" w:space="0" w:color="auto"/>
        <w:right w:val="none" w:sz="0" w:space="0" w:color="auto"/>
      </w:divBdr>
    </w:div>
    <w:div w:id="1646087980">
      <w:bodyDiv w:val="1"/>
      <w:marLeft w:val="0"/>
      <w:marRight w:val="0"/>
      <w:marTop w:val="0"/>
      <w:marBottom w:val="0"/>
      <w:divBdr>
        <w:top w:val="none" w:sz="0" w:space="0" w:color="auto"/>
        <w:left w:val="none" w:sz="0" w:space="0" w:color="auto"/>
        <w:bottom w:val="none" w:sz="0" w:space="0" w:color="auto"/>
        <w:right w:val="none" w:sz="0" w:space="0" w:color="auto"/>
      </w:divBdr>
    </w:div>
    <w:div w:id="1685395575">
      <w:bodyDiv w:val="1"/>
      <w:marLeft w:val="0"/>
      <w:marRight w:val="0"/>
      <w:marTop w:val="0"/>
      <w:marBottom w:val="0"/>
      <w:divBdr>
        <w:top w:val="none" w:sz="0" w:space="0" w:color="auto"/>
        <w:left w:val="none" w:sz="0" w:space="0" w:color="auto"/>
        <w:bottom w:val="none" w:sz="0" w:space="0" w:color="auto"/>
        <w:right w:val="none" w:sz="0" w:space="0" w:color="auto"/>
      </w:divBdr>
    </w:div>
    <w:div w:id="1693073024">
      <w:bodyDiv w:val="1"/>
      <w:marLeft w:val="0"/>
      <w:marRight w:val="0"/>
      <w:marTop w:val="0"/>
      <w:marBottom w:val="0"/>
      <w:divBdr>
        <w:top w:val="none" w:sz="0" w:space="0" w:color="auto"/>
        <w:left w:val="none" w:sz="0" w:space="0" w:color="auto"/>
        <w:bottom w:val="none" w:sz="0" w:space="0" w:color="auto"/>
        <w:right w:val="none" w:sz="0" w:space="0" w:color="auto"/>
      </w:divBdr>
    </w:div>
    <w:div w:id="1693141383">
      <w:bodyDiv w:val="1"/>
      <w:marLeft w:val="0"/>
      <w:marRight w:val="0"/>
      <w:marTop w:val="0"/>
      <w:marBottom w:val="0"/>
      <w:divBdr>
        <w:top w:val="none" w:sz="0" w:space="0" w:color="auto"/>
        <w:left w:val="none" w:sz="0" w:space="0" w:color="auto"/>
        <w:bottom w:val="none" w:sz="0" w:space="0" w:color="auto"/>
        <w:right w:val="none" w:sz="0" w:space="0" w:color="auto"/>
      </w:divBdr>
    </w:div>
    <w:div w:id="1702629150">
      <w:bodyDiv w:val="1"/>
      <w:marLeft w:val="0"/>
      <w:marRight w:val="0"/>
      <w:marTop w:val="0"/>
      <w:marBottom w:val="0"/>
      <w:divBdr>
        <w:top w:val="none" w:sz="0" w:space="0" w:color="auto"/>
        <w:left w:val="none" w:sz="0" w:space="0" w:color="auto"/>
        <w:bottom w:val="none" w:sz="0" w:space="0" w:color="auto"/>
        <w:right w:val="none" w:sz="0" w:space="0" w:color="auto"/>
      </w:divBdr>
    </w:div>
    <w:div w:id="1717318488">
      <w:bodyDiv w:val="1"/>
      <w:marLeft w:val="0"/>
      <w:marRight w:val="0"/>
      <w:marTop w:val="0"/>
      <w:marBottom w:val="0"/>
      <w:divBdr>
        <w:top w:val="none" w:sz="0" w:space="0" w:color="auto"/>
        <w:left w:val="none" w:sz="0" w:space="0" w:color="auto"/>
        <w:bottom w:val="none" w:sz="0" w:space="0" w:color="auto"/>
        <w:right w:val="none" w:sz="0" w:space="0" w:color="auto"/>
      </w:divBdr>
    </w:div>
    <w:div w:id="1724324712">
      <w:bodyDiv w:val="1"/>
      <w:marLeft w:val="0"/>
      <w:marRight w:val="0"/>
      <w:marTop w:val="0"/>
      <w:marBottom w:val="0"/>
      <w:divBdr>
        <w:top w:val="none" w:sz="0" w:space="0" w:color="auto"/>
        <w:left w:val="none" w:sz="0" w:space="0" w:color="auto"/>
        <w:bottom w:val="none" w:sz="0" w:space="0" w:color="auto"/>
        <w:right w:val="none" w:sz="0" w:space="0" w:color="auto"/>
      </w:divBdr>
      <w:divsChild>
        <w:div w:id="958730821">
          <w:marLeft w:val="0"/>
          <w:marRight w:val="0"/>
          <w:marTop w:val="0"/>
          <w:marBottom w:val="0"/>
          <w:divBdr>
            <w:top w:val="none" w:sz="0" w:space="0" w:color="auto"/>
            <w:left w:val="none" w:sz="0" w:space="0" w:color="auto"/>
            <w:bottom w:val="none" w:sz="0" w:space="0" w:color="auto"/>
            <w:right w:val="none" w:sz="0" w:space="0" w:color="auto"/>
          </w:divBdr>
        </w:div>
        <w:div w:id="1665743632">
          <w:marLeft w:val="0"/>
          <w:marRight w:val="0"/>
          <w:marTop w:val="0"/>
          <w:marBottom w:val="0"/>
          <w:divBdr>
            <w:top w:val="none" w:sz="0" w:space="0" w:color="auto"/>
            <w:left w:val="none" w:sz="0" w:space="0" w:color="auto"/>
            <w:bottom w:val="none" w:sz="0" w:space="0" w:color="auto"/>
            <w:right w:val="none" w:sz="0" w:space="0" w:color="auto"/>
          </w:divBdr>
        </w:div>
        <w:div w:id="1698769682">
          <w:marLeft w:val="0"/>
          <w:marRight w:val="0"/>
          <w:marTop w:val="0"/>
          <w:marBottom w:val="0"/>
          <w:divBdr>
            <w:top w:val="none" w:sz="0" w:space="0" w:color="auto"/>
            <w:left w:val="none" w:sz="0" w:space="0" w:color="auto"/>
            <w:bottom w:val="none" w:sz="0" w:space="0" w:color="auto"/>
            <w:right w:val="none" w:sz="0" w:space="0" w:color="auto"/>
          </w:divBdr>
        </w:div>
        <w:div w:id="1926765785">
          <w:marLeft w:val="0"/>
          <w:marRight w:val="0"/>
          <w:marTop w:val="0"/>
          <w:marBottom w:val="0"/>
          <w:divBdr>
            <w:top w:val="none" w:sz="0" w:space="0" w:color="auto"/>
            <w:left w:val="none" w:sz="0" w:space="0" w:color="auto"/>
            <w:bottom w:val="none" w:sz="0" w:space="0" w:color="auto"/>
            <w:right w:val="none" w:sz="0" w:space="0" w:color="auto"/>
          </w:divBdr>
        </w:div>
        <w:div w:id="1089737448">
          <w:marLeft w:val="0"/>
          <w:marRight w:val="0"/>
          <w:marTop w:val="0"/>
          <w:marBottom w:val="0"/>
          <w:divBdr>
            <w:top w:val="none" w:sz="0" w:space="0" w:color="auto"/>
            <w:left w:val="none" w:sz="0" w:space="0" w:color="auto"/>
            <w:bottom w:val="none" w:sz="0" w:space="0" w:color="auto"/>
            <w:right w:val="none" w:sz="0" w:space="0" w:color="auto"/>
          </w:divBdr>
        </w:div>
      </w:divsChild>
    </w:div>
    <w:div w:id="1759715245">
      <w:bodyDiv w:val="1"/>
      <w:marLeft w:val="0"/>
      <w:marRight w:val="0"/>
      <w:marTop w:val="0"/>
      <w:marBottom w:val="0"/>
      <w:divBdr>
        <w:top w:val="none" w:sz="0" w:space="0" w:color="auto"/>
        <w:left w:val="none" w:sz="0" w:space="0" w:color="auto"/>
        <w:bottom w:val="none" w:sz="0" w:space="0" w:color="auto"/>
        <w:right w:val="none" w:sz="0" w:space="0" w:color="auto"/>
      </w:divBdr>
    </w:div>
    <w:div w:id="1769690725">
      <w:bodyDiv w:val="1"/>
      <w:marLeft w:val="0"/>
      <w:marRight w:val="0"/>
      <w:marTop w:val="0"/>
      <w:marBottom w:val="0"/>
      <w:divBdr>
        <w:top w:val="none" w:sz="0" w:space="0" w:color="auto"/>
        <w:left w:val="none" w:sz="0" w:space="0" w:color="auto"/>
        <w:bottom w:val="none" w:sz="0" w:space="0" w:color="auto"/>
        <w:right w:val="none" w:sz="0" w:space="0" w:color="auto"/>
      </w:divBdr>
    </w:div>
    <w:div w:id="1776243594">
      <w:bodyDiv w:val="1"/>
      <w:marLeft w:val="0"/>
      <w:marRight w:val="0"/>
      <w:marTop w:val="0"/>
      <w:marBottom w:val="0"/>
      <w:divBdr>
        <w:top w:val="none" w:sz="0" w:space="0" w:color="auto"/>
        <w:left w:val="none" w:sz="0" w:space="0" w:color="auto"/>
        <w:bottom w:val="none" w:sz="0" w:space="0" w:color="auto"/>
        <w:right w:val="none" w:sz="0" w:space="0" w:color="auto"/>
      </w:divBdr>
    </w:div>
    <w:div w:id="1794128673">
      <w:bodyDiv w:val="1"/>
      <w:marLeft w:val="0"/>
      <w:marRight w:val="0"/>
      <w:marTop w:val="0"/>
      <w:marBottom w:val="0"/>
      <w:divBdr>
        <w:top w:val="none" w:sz="0" w:space="0" w:color="auto"/>
        <w:left w:val="none" w:sz="0" w:space="0" w:color="auto"/>
        <w:bottom w:val="none" w:sz="0" w:space="0" w:color="auto"/>
        <w:right w:val="none" w:sz="0" w:space="0" w:color="auto"/>
      </w:divBdr>
    </w:div>
    <w:div w:id="1833136626">
      <w:bodyDiv w:val="1"/>
      <w:marLeft w:val="0"/>
      <w:marRight w:val="0"/>
      <w:marTop w:val="0"/>
      <w:marBottom w:val="0"/>
      <w:divBdr>
        <w:top w:val="none" w:sz="0" w:space="0" w:color="auto"/>
        <w:left w:val="none" w:sz="0" w:space="0" w:color="auto"/>
        <w:bottom w:val="none" w:sz="0" w:space="0" w:color="auto"/>
        <w:right w:val="none" w:sz="0" w:space="0" w:color="auto"/>
      </w:divBdr>
    </w:div>
    <w:div w:id="1846163436">
      <w:bodyDiv w:val="1"/>
      <w:marLeft w:val="0"/>
      <w:marRight w:val="0"/>
      <w:marTop w:val="0"/>
      <w:marBottom w:val="0"/>
      <w:divBdr>
        <w:top w:val="none" w:sz="0" w:space="0" w:color="auto"/>
        <w:left w:val="none" w:sz="0" w:space="0" w:color="auto"/>
        <w:bottom w:val="none" w:sz="0" w:space="0" w:color="auto"/>
        <w:right w:val="none" w:sz="0" w:space="0" w:color="auto"/>
      </w:divBdr>
    </w:div>
    <w:div w:id="1870604413">
      <w:bodyDiv w:val="1"/>
      <w:marLeft w:val="0"/>
      <w:marRight w:val="0"/>
      <w:marTop w:val="0"/>
      <w:marBottom w:val="0"/>
      <w:divBdr>
        <w:top w:val="none" w:sz="0" w:space="0" w:color="auto"/>
        <w:left w:val="none" w:sz="0" w:space="0" w:color="auto"/>
        <w:bottom w:val="none" w:sz="0" w:space="0" w:color="auto"/>
        <w:right w:val="none" w:sz="0" w:space="0" w:color="auto"/>
      </w:divBdr>
      <w:divsChild>
        <w:div w:id="1662076124">
          <w:marLeft w:val="0"/>
          <w:marRight w:val="0"/>
          <w:marTop w:val="0"/>
          <w:marBottom w:val="0"/>
          <w:divBdr>
            <w:top w:val="none" w:sz="0" w:space="0" w:color="auto"/>
            <w:left w:val="none" w:sz="0" w:space="0" w:color="auto"/>
            <w:bottom w:val="none" w:sz="0" w:space="0" w:color="auto"/>
            <w:right w:val="none" w:sz="0" w:space="0" w:color="auto"/>
          </w:divBdr>
        </w:div>
        <w:div w:id="1423339496">
          <w:marLeft w:val="0"/>
          <w:marRight w:val="0"/>
          <w:marTop w:val="0"/>
          <w:marBottom w:val="0"/>
          <w:divBdr>
            <w:top w:val="none" w:sz="0" w:space="0" w:color="auto"/>
            <w:left w:val="none" w:sz="0" w:space="0" w:color="auto"/>
            <w:bottom w:val="none" w:sz="0" w:space="0" w:color="auto"/>
            <w:right w:val="none" w:sz="0" w:space="0" w:color="auto"/>
          </w:divBdr>
        </w:div>
        <w:div w:id="1224681271">
          <w:marLeft w:val="0"/>
          <w:marRight w:val="0"/>
          <w:marTop w:val="0"/>
          <w:marBottom w:val="0"/>
          <w:divBdr>
            <w:top w:val="none" w:sz="0" w:space="0" w:color="auto"/>
            <w:left w:val="none" w:sz="0" w:space="0" w:color="auto"/>
            <w:bottom w:val="none" w:sz="0" w:space="0" w:color="auto"/>
            <w:right w:val="none" w:sz="0" w:space="0" w:color="auto"/>
          </w:divBdr>
        </w:div>
      </w:divsChild>
    </w:div>
    <w:div w:id="1933776283">
      <w:bodyDiv w:val="1"/>
      <w:marLeft w:val="0"/>
      <w:marRight w:val="0"/>
      <w:marTop w:val="0"/>
      <w:marBottom w:val="0"/>
      <w:divBdr>
        <w:top w:val="none" w:sz="0" w:space="0" w:color="auto"/>
        <w:left w:val="none" w:sz="0" w:space="0" w:color="auto"/>
        <w:bottom w:val="none" w:sz="0" w:space="0" w:color="auto"/>
        <w:right w:val="none" w:sz="0" w:space="0" w:color="auto"/>
      </w:divBdr>
    </w:div>
    <w:div w:id="1981767083">
      <w:bodyDiv w:val="1"/>
      <w:marLeft w:val="0"/>
      <w:marRight w:val="0"/>
      <w:marTop w:val="0"/>
      <w:marBottom w:val="0"/>
      <w:divBdr>
        <w:top w:val="none" w:sz="0" w:space="0" w:color="auto"/>
        <w:left w:val="none" w:sz="0" w:space="0" w:color="auto"/>
        <w:bottom w:val="none" w:sz="0" w:space="0" w:color="auto"/>
        <w:right w:val="none" w:sz="0" w:space="0" w:color="auto"/>
      </w:divBdr>
    </w:div>
    <w:div w:id="1984773073">
      <w:bodyDiv w:val="1"/>
      <w:marLeft w:val="0"/>
      <w:marRight w:val="0"/>
      <w:marTop w:val="0"/>
      <w:marBottom w:val="0"/>
      <w:divBdr>
        <w:top w:val="none" w:sz="0" w:space="0" w:color="auto"/>
        <w:left w:val="none" w:sz="0" w:space="0" w:color="auto"/>
        <w:bottom w:val="none" w:sz="0" w:space="0" w:color="auto"/>
        <w:right w:val="none" w:sz="0" w:space="0" w:color="auto"/>
      </w:divBdr>
    </w:div>
    <w:div w:id="2028362701">
      <w:bodyDiv w:val="1"/>
      <w:marLeft w:val="0"/>
      <w:marRight w:val="0"/>
      <w:marTop w:val="0"/>
      <w:marBottom w:val="0"/>
      <w:divBdr>
        <w:top w:val="none" w:sz="0" w:space="0" w:color="auto"/>
        <w:left w:val="none" w:sz="0" w:space="0" w:color="auto"/>
        <w:bottom w:val="none" w:sz="0" w:space="0" w:color="auto"/>
        <w:right w:val="none" w:sz="0" w:space="0" w:color="auto"/>
      </w:divBdr>
    </w:div>
    <w:div w:id="2030325676">
      <w:bodyDiv w:val="1"/>
      <w:marLeft w:val="0"/>
      <w:marRight w:val="0"/>
      <w:marTop w:val="0"/>
      <w:marBottom w:val="0"/>
      <w:divBdr>
        <w:top w:val="none" w:sz="0" w:space="0" w:color="auto"/>
        <w:left w:val="none" w:sz="0" w:space="0" w:color="auto"/>
        <w:bottom w:val="none" w:sz="0" w:space="0" w:color="auto"/>
        <w:right w:val="none" w:sz="0" w:space="0" w:color="auto"/>
      </w:divBdr>
    </w:div>
    <w:div w:id="2049065801">
      <w:bodyDiv w:val="1"/>
      <w:marLeft w:val="0"/>
      <w:marRight w:val="0"/>
      <w:marTop w:val="0"/>
      <w:marBottom w:val="0"/>
      <w:divBdr>
        <w:top w:val="none" w:sz="0" w:space="0" w:color="auto"/>
        <w:left w:val="none" w:sz="0" w:space="0" w:color="auto"/>
        <w:bottom w:val="none" w:sz="0" w:space="0" w:color="auto"/>
        <w:right w:val="none" w:sz="0" w:space="0" w:color="auto"/>
      </w:divBdr>
    </w:div>
    <w:div w:id="2052680371">
      <w:bodyDiv w:val="1"/>
      <w:marLeft w:val="0"/>
      <w:marRight w:val="0"/>
      <w:marTop w:val="0"/>
      <w:marBottom w:val="0"/>
      <w:divBdr>
        <w:top w:val="none" w:sz="0" w:space="0" w:color="auto"/>
        <w:left w:val="none" w:sz="0" w:space="0" w:color="auto"/>
        <w:bottom w:val="none" w:sz="0" w:space="0" w:color="auto"/>
        <w:right w:val="none" w:sz="0" w:space="0" w:color="auto"/>
      </w:divBdr>
    </w:div>
    <w:div w:id="2071879909">
      <w:bodyDiv w:val="1"/>
      <w:marLeft w:val="0"/>
      <w:marRight w:val="0"/>
      <w:marTop w:val="0"/>
      <w:marBottom w:val="0"/>
      <w:divBdr>
        <w:top w:val="none" w:sz="0" w:space="0" w:color="auto"/>
        <w:left w:val="none" w:sz="0" w:space="0" w:color="auto"/>
        <w:bottom w:val="none" w:sz="0" w:space="0" w:color="auto"/>
        <w:right w:val="none" w:sz="0" w:space="0" w:color="auto"/>
      </w:divBdr>
    </w:div>
    <w:div w:id="2103910808">
      <w:bodyDiv w:val="1"/>
      <w:marLeft w:val="0"/>
      <w:marRight w:val="0"/>
      <w:marTop w:val="0"/>
      <w:marBottom w:val="0"/>
      <w:divBdr>
        <w:top w:val="none" w:sz="0" w:space="0" w:color="auto"/>
        <w:left w:val="none" w:sz="0" w:space="0" w:color="auto"/>
        <w:bottom w:val="none" w:sz="0" w:space="0" w:color="auto"/>
        <w:right w:val="none" w:sz="0" w:space="0" w:color="auto"/>
      </w:divBdr>
    </w:div>
    <w:div w:id="2105369876">
      <w:bodyDiv w:val="1"/>
      <w:marLeft w:val="0"/>
      <w:marRight w:val="0"/>
      <w:marTop w:val="0"/>
      <w:marBottom w:val="0"/>
      <w:divBdr>
        <w:top w:val="none" w:sz="0" w:space="0" w:color="auto"/>
        <w:left w:val="none" w:sz="0" w:space="0" w:color="auto"/>
        <w:bottom w:val="none" w:sz="0" w:space="0" w:color="auto"/>
        <w:right w:val="none" w:sz="0" w:space="0" w:color="auto"/>
      </w:divBdr>
    </w:div>
    <w:div w:id="2111969359">
      <w:bodyDiv w:val="1"/>
      <w:marLeft w:val="0"/>
      <w:marRight w:val="0"/>
      <w:marTop w:val="0"/>
      <w:marBottom w:val="0"/>
      <w:divBdr>
        <w:top w:val="none" w:sz="0" w:space="0" w:color="auto"/>
        <w:left w:val="none" w:sz="0" w:space="0" w:color="auto"/>
        <w:bottom w:val="none" w:sz="0" w:space="0" w:color="auto"/>
        <w:right w:val="none" w:sz="0" w:space="0" w:color="auto"/>
      </w:divBdr>
    </w:div>
    <w:div w:id="21142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kara@epoka.edu.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oecd.org/document/DAF/COMP/GF/WD(2019)35/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englisch_gwb/englisch_gwb.html" TargetMode="External"/><Relationship Id="rId5" Type="http://schemas.openxmlformats.org/officeDocument/2006/relationships/webSettings" Target="webSettings.xml"/><Relationship Id="rId10" Type="http://schemas.openxmlformats.org/officeDocument/2006/relationships/hyperlink" Target="https://ssrn.com/abstract=2703809" TargetMode="External"/><Relationship Id="rId4" Type="http://schemas.openxmlformats.org/officeDocument/2006/relationships/settings" Target="settings.xml"/><Relationship Id="rId9" Type="http://schemas.openxmlformats.org/officeDocument/2006/relationships/hyperlink" Target="mailto:mimoza.kodhelaj@caa.gov.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aa.gov.al/wp-content/uploads/2023/05/Raporti-Vjetor-2020.pdf" TargetMode="External"/><Relationship Id="rId1" Type="http://schemas.openxmlformats.org/officeDocument/2006/relationships/hyperlink" Target="https://ssrn.com/abstract=2703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7DEC-09EB-BC40-90B1-FE18EDB1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3915</Words>
  <Characters>23023</Characters>
  <Application>Microsoft Office Word</Application>
  <DocSecurity>0</DocSecurity>
  <Lines>403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Gentjan Skara</dc:creator>
  <cp:keywords/>
  <dc:description/>
  <cp:lastModifiedBy>Gentjan Skara</cp:lastModifiedBy>
  <cp:revision>13</cp:revision>
  <cp:lastPrinted>2025-07-02T15:01:00Z</cp:lastPrinted>
  <dcterms:created xsi:type="dcterms:W3CDTF">2025-06-29T16:52:00Z</dcterms:created>
  <dcterms:modified xsi:type="dcterms:W3CDTF">2025-07-07T07:49:00Z</dcterms:modified>
</cp:coreProperties>
</file>