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82B0" w14:textId="3AFBE39A" w:rsidR="00841665" w:rsidRPr="00396224" w:rsidRDefault="00841665" w:rsidP="005F3B27">
      <w:pPr>
        <w:pStyle w:val="Titolo"/>
        <w:jc w:val="center"/>
        <w:rPr>
          <w:sz w:val="32"/>
          <w:szCs w:val="32"/>
        </w:rPr>
      </w:pPr>
      <w:r w:rsidRPr="00396224">
        <w:rPr>
          <w:sz w:val="32"/>
          <w:szCs w:val="32"/>
        </w:rPr>
        <w:t>LIDC Australasian Chapter</w:t>
      </w:r>
    </w:p>
    <w:p w14:paraId="66E9BA2A" w14:textId="3F063650" w:rsidR="00F71672" w:rsidRPr="009932DD" w:rsidRDefault="002C6C29" w:rsidP="005F3B27">
      <w:pPr>
        <w:pStyle w:val="Titolo"/>
        <w:jc w:val="center"/>
      </w:pPr>
      <w:r w:rsidRPr="009932DD">
        <w:t>R</w:t>
      </w:r>
      <w:r w:rsidR="00F71672" w:rsidRPr="009932DD">
        <w:t xml:space="preserve">eport on </w:t>
      </w:r>
      <w:r w:rsidR="00656939" w:rsidRPr="009932DD">
        <w:t xml:space="preserve">Australia’s </w:t>
      </w:r>
      <w:r w:rsidR="0004012E" w:rsidRPr="009932DD">
        <w:t>framework for</w:t>
      </w:r>
      <w:r w:rsidR="00656939" w:rsidRPr="009932DD">
        <w:t xml:space="preserve"> addressing harm arising from </w:t>
      </w:r>
      <w:r w:rsidR="009932DD">
        <w:t xml:space="preserve">the </w:t>
      </w:r>
      <w:r w:rsidR="00656939" w:rsidRPr="009932DD">
        <w:t>use of superior</w:t>
      </w:r>
      <w:r w:rsidR="00F71672" w:rsidRPr="009932DD">
        <w:t xml:space="preserve"> market power</w:t>
      </w:r>
    </w:p>
    <w:sdt>
      <w:sdtPr>
        <w:rPr>
          <w:rFonts w:ascii="Calibri" w:eastAsia="Times New Roman" w:hAnsi="Calibri" w:cs="Calibri"/>
          <w:color w:val="auto"/>
          <w:sz w:val="24"/>
          <w:szCs w:val="24"/>
          <w:lang w:val="en-AU" w:eastAsia="en-GB"/>
        </w:rPr>
        <w:id w:val="809671126"/>
        <w:docPartObj>
          <w:docPartGallery w:val="Table of Contents"/>
          <w:docPartUnique/>
        </w:docPartObj>
      </w:sdtPr>
      <w:sdtEndPr>
        <w:rPr>
          <w:b/>
          <w:bCs/>
          <w:noProof/>
        </w:rPr>
      </w:sdtEndPr>
      <w:sdtContent>
        <w:p w14:paraId="0A04A90C" w14:textId="20501658" w:rsidR="0004012E" w:rsidRPr="009932DD" w:rsidRDefault="0004012E">
          <w:pPr>
            <w:pStyle w:val="Titolosommario"/>
            <w:rPr>
              <w:rFonts w:ascii="Calibri" w:hAnsi="Calibri" w:cs="Calibri"/>
            </w:rPr>
          </w:pPr>
          <w:r w:rsidRPr="009932DD">
            <w:rPr>
              <w:rFonts w:ascii="Calibri" w:hAnsi="Calibri" w:cs="Calibri"/>
            </w:rPr>
            <w:t>Contents</w:t>
          </w:r>
        </w:p>
        <w:p w14:paraId="05D21ECB" w14:textId="319563D1" w:rsidR="00841665" w:rsidRDefault="0004012E">
          <w:pPr>
            <w:pStyle w:val="Sommario2"/>
            <w:tabs>
              <w:tab w:val="right" w:leader="dot" w:pos="9016"/>
            </w:tabs>
            <w:rPr>
              <w:rFonts w:asciiTheme="minorHAnsi" w:eastAsiaTheme="minorEastAsia" w:hAnsiTheme="minorHAnsi" w:cstheme="minorBidi"/>
              <w:noProof/>
              <w:kern w:val="2"/>
              <w:lang w:eastAsia="en-AU"/>
              <w14:ligatures w14:val="standardContextual"/>
            </w:rPr>
          </w:pPr>
          <w:r w:rsidRPr="009932DD">
            <w:rPr>
              <w:rFonts w:ascii="Calibri" w:hAnsi="Calibri" w:cs="Calibri"/>
            </w:rPr>
            <w:fldChar w:fldCharType="begin"/>
          </w:r>
          <w:r w:rsidRPr="009932DD">
            <w:rPr>
              <w:rFonts w:ascii="Calibri" w:hAnsi="Calibri" w:cs="Calibri"/>
            </w:rPr>
            <w:instrText xml:space="preserve"> TOC \o "1-3" \h \z \u </w:instrText>
          </w:r>
          <w:r w:rsidRPr="009932DD">
            <w:rPr>
              <w:rFonts w:ascii="Calibri" w:hAnsi="Calibri" w:cs="Calibri"/>
            </w:rPr>
            <w:fldChar w:fldCharType="separate"/>
          </w:r>
          <w:hyperlink w:anchor="_Toc202275121" w:history="1">
            <w:r w:rsidR="00841665" w:rsidRPr="00764752">
              <w:rPr>
                <w:rStyle w:val="Collegamentoipertestuale"/>
                <w:rFonts w:ascii="Calibri" w:hAnsi="Calibri" w:cs="Calibri"/>
                <w:noProof/>
              </w:rPr>
              <w:t>Purpose of this report</w:t>
            </w:r>
            <w:r w:rsidR="00841665">
              <w:rPr>
                <w:noProof/>
                <w:webHidden/>
              </w:rPr>
              <w:tab/>
            </w:r>
            <w:r w:rsidR="00841665">
              <w:rPr>
                <w:noProof/>
                <w:webHidden/>
              </w:rPr>
              <w:fldChar w:fldCharType="begin"/>
            </w:r>
            <w:r w:rsidR="00841665">
              <w:rPr>
                <w:noProof/>
                <w:webHidden/>
              </w:rPr>
              <w:instrText xml:space="preserve"> PAGEREF _Toc202275121 \h </w:instrText>
            </w:r>
            <w:r w:rsidR="00841665">
              <w:rPr>
                <w:noProof/>
                <w:webHidden/>
              </w:rPr>
            </w:r>
            <w:r w:rsidR="00841665">
              <w:rPr>
                <w:noProof/>
                <w:webHidden/>
              </w:rPr>
              <w:fldChar w:fldCharType="separate"/>
            </w:r>
            <w:r w:rsidR="00841665">
              <w:rPr>
                <w:noProof/>
                <w:webHidden/>
              </w:rPr>
              <w:t>1</w:t>
            </w:r>
            <w:r w:rsidR="00841665">
              <w:rPr>
                <w:noProof/>
                <w:webHidden/>
              </w:rPr>
              <w:fldChar w:fldCharType="end"/>
            </w:r>
          </w:hyperlink>
        </w:p>
        <w:p w14:paraId="68F3F689" w14:textId="1D10B55A" w:rsidR="00841665" w:rsidRDefault="00841665">
          <w:pPr>
            <w:pStyle w:val="Sommario2"/>
            <w:tabs>
              <w:tab w:val="right" w:leader="dot" w:pos="9016"/>
            </w:tabs>
            <w:rPr>
              <w:rFonts w:asciiTheme="minorHAnsi" w:eastAsiaTheme="minorEastAsia" w:hAnsiTheme="minorHAnsi" w:cstheme="minorBidi"/>
              <w:noProof/>
              <w:kern w:val="2"/>
              <w:lang w:eastAsia="en-AU"/>
              <w14:ligatures w14:val="standardContextual"/>
            </w:rPr>
          </w:pPr>
          <w:hyperlink w:anchor="_Toc202275122" w:history="1">
            <w:r w:rsidRPr="00764752">
              <w:rPr>
                <w:rStyle w:val="Collegamentoipertestuale"/>
                <w:rFonts w:ascii="Calibri" w:hAnsi="Calibri" w:cs="Calibri"/>
                <w:noProof/>
              </w:rPr>
              <w:t>Introduction</w:t>
            </w:r>
            <w:r>
              <w:rPr>
                <w:noProof/>
                <w:webHidden/>
              </w:rPr>
              <w:tab/>
            </w:r>
            <w:r>
              <w:rPr>
                <w:noProof/>
                <w:webHidden/>
              </w:rPr>
              <w:fldChar w:fldCharType="begin"/>
            </w:r>
            <w:r>
              <w:rPr>
                <w:noProof/>
                <w:webHidden/>
              </w:rPr>
              <w:instrText xml:space="preserve"> PAGEREF _Toc202275122 \h </w:instrText>
            </w:r>
            <w:r>
              <w:rPr>
                <w:noProof/>
                <w:webHidden/>
              </w:rPr>
            </w:r>
            <w:r>
              <w:rPr>
                <w:noProof/>
                <w:webHidden/>
              </w:rPr>
              <w:fldChar w:fldCharType="separate"/>
            </w:r>
            <w:r>
              <w:rPr>
                <w:noProof/>
                <w:webHidden/>
              </w:rPr>
              <w:t>2</w:t>
            </w:r>
            <w:r>
              <w:rPr>
                <w:noProof/>
                <w:webHidden/>
              </w:rPr>
              <w:fldChar w:fldCharType="end"/>
            </w:r>
          </w:hyperlink>
        </w:p>
        <w:p w14:paraId="7245C6B9" w14:textId="0D6CA902" w:rsidR="00841665" w:rsidRDefault="00841665">
          <w:pPr>
            <w:pStyle w:val="Sommario2"/>
            <w:tabs>
              <w:tab w:val="right" w:leader="dot" w:pos="9016"/>
            </w:tabs>
            <w:rPr>
              <w:rFonts w:asciiTheme="minorHAnsi" w:eastAsiaTheme="minorEastAsia" w:hAnsiTheme="minorHAnsi" w:cstheme="minorBidi"/>
              <w:noProof/>
              <w:kern w:val="2"/>
              <w:lang w:eastAsia="en-AU"/>
              <w14:ligatures w14:val="standardContextual"/>
            </w:rPr>
          </w:pPr>
          <w:hyperlink w:anchor="_Toc202275123" w:history="1">
            <w:r w:rsidRPr="00764752">
              <w:rPr>
                <w:rStyle w:val="Collegamentoipertestuale"/>
                <w:rFonts w:ascii="Calibri" w:hAnsi="Calibri" w:cs="Calibri"/>
                <w:noProof/>
              </w:rPr>
              <w:t>Legislation relating to ‘misuse of market power’</w:t>
            </w:r>
            <w:r>
              <w:rPr>
                <w:noProof/>
                <w:webHidden/>
              </w:rPr>
              <w:tab/>
            </w:r>
            <w:r>
              <w:rPr>
                <w:noProof/>
                <w:webHidden/>
              </w:rPr>
              <w:fldChar w:fldCharType="begin"/>
            </w:r>
            <w:r>
              <w:rPr>
                <w:noProof/>
                <w:webHidden/>
              </w:rPr>
              <w:instrText xml:space="preserve"> PAGEREF _Toc202275123 \h </w:instrText>
            </w:r>
            <w:r>
              <w:rPr>
                <w:noProof/>
                <w:webHidden/>
              </w:rPr>
            </w:r>
            <w:r>
              <w:rPr>
                <w:noProof/>
                <w:webHidden/>
              </w:rPr>
              <w:fldChar w:fldCharType="separate"/>
            </w:r>
            <w:r>
              <w:rPr>
                <w:noProof/>
                <w:webHidden/>
              </w:rPr>
              <w:t>2</w:t>
            </w:r>
            <w:r>
              <w:rPr>
                <w:noProof/>
                <w:webHidden/>
              </w:rPr>
              <w:fldChar w:fldCharType="end"/>
            </w:r>
          </w:hyperlink>
        </w:p>
        <w:p w14:paraId="79E5A90E" w14:textId="3747E909" w:rsidR="00841665" w:rsidRDefault="00841665">
          <w:pPr>
            <w:pStyle w:val="Sommario2"/>
            <w:tabs>
              <w:tab w:val="right" w:leader="dot" w:pos="9016"/>
            </w:tabs>
            <w:rPr>
              <w:rFonts w:asciiTheme="minorHAnsi" w:eastAsiaTheme="minorEastAsia" w:hAnsiTheme="minorHAnsi" w:cstheme="minorBidi"/>
              <w:noProof/>
              <w:kern w:val="2"/>
              <w:lang w:eastAsia="en-AU"/>
              <w14:ligatures w14:val="standardContextual"/>
            </w:rPr>
          </w:pPr>
          <w:hyperlink w:anchor="_Toc202275124" w:history="1">
            <w:r w:rsidRPr="00764752">
              <w:rPr>
                <w:rStyle w:val="Collegamentoipertestuale"/>
                <w:rFonts w:ascii="Calibri" w:hAnsi="Calibri" w:cs="Calibri"/>
                <w:noProof/>
              </w:rPr>
              <w:t>Industry Codes to address market power imbalances</w:t>
            </w:r>
            <w:r>
              <w:rPr>
                <w:noProof/>
                <w:webHidden/>
              </w:rPr>
              <w:tab/>
            </w:r>
            <w:r>
              <w:rPr>
                <w:noProof/>
                <w:webHidden/>
              </w:rPr>
              <w:fldChar w:fldCharType="begin"/>
            </w:r>
            <w:r>
              <w:rPr>
                <w:noProof/>
                <w:webHidden/>
              </w:rPr>
              <w:instrText xml:space="preserve"> PAGEREF _Toc202275124 \h </w:instrText>
            </w:r>
            <w:r>
              <w:rPr>
                <w:noProof/>
                <w:webHidden/>
              </w:rPr>
            </w:r>
            <w:r>
              <w:rPr>
                <w:noProof/>
                <w:webHidden/>
              </w:rPr>
              <w:fldChar w:fldCharType="separate"/>
            </w:r>
            <w:r>
              <w:rPr>
                <w:noProof/>
                <w:webHidden/>
              </w:rPr>
              <w:t>4</w:t>
            </w:r>
            <w:r>
              <w:rPr>
                <w:noProof/>
                <w:webHidden/>
              </w:rPr>
              <w:fldChar w:fldCharType="end"/>
            </w:r>
          </w:hyperlink>
        </w:p>
        <w:p w14:paraId="7A93760B" w14:textId="6196CCB6"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25" w:history="1">
            <w:r w:rsidRPr="00764752">
              <w:rPr>
                <w:rStyle w:val="Collegamentoipertestuale"/>
                <w:rFonts w:ascii="Calibri" w:hAnsi="Calibri" w:cs="Calibri"/>
                <w:noProof/>
              </w:rPr>
              <w:t>Franchising Code</w:t>
            </w:r>
            <w:r>
              <w:rPr>
                <w:noProof/>
                <w:webHidden/>
              </w:rPr>
              <w:tab/>
            </w:r>
            <w:r>
              <w:rPr>
                <w:noProof/>
                <w:webHidden/>
              </w:rPr>
              <w:fldChar w:fldCharType="begin"/>
            </w:r>
            <w:r>
              <w:rPr>
                <w:noProof/>
                <w:webHidden/>
              </w:rPr>
              <w:instrText xml:space="preserve"> PAGEREF _Toc202275125 \h </w:instrText>
            </w:r>
            <w:r>
              <w:rPr>
                <w:noProof/>
                <w:webHidden/>
              </w:rPr>
            </w:r>
            <w:r>
              <w:rPr>
                <w:noProof/>
                <w:webHidden/>
              </w:rPr>
              <w:fldChar w:fldCharType="separate"/>
            </w:r>
            <w:r>
              <w:rPr>
                <w:noProof/>
                <w:webHidden/>
              </w:rPr>
              <w:t>7</w:t>
            </w:r>
            <w:r>
              <w:rPr>
                <w:noProof/>
                <w:webHidden/>
              </w:rPr>
              <w:fldChar w:fldCharType="end"/>
            </w:r>
          </w:hyperlink>
        </w:p>
        <w:p w14:paraId="06247CDC" w14:textId="17CAFBE0"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26" w:history="1">
            <w:r w:rsidRPr="00764752">
              <w:rPr>
                <w:rStyle w:val="Collegamentoipertestuale"/>
                <w:rFonts w:ascii="Calibri" w:hAnsi="Calibri" w:cs="Calibri"/>
                <w:noProof/>
              </w:rPr>
              <w:t>Oil Code</w:t>
            </w:r>
            <w:r>
              <w:rPr>
                <w:noProof/>
                <w:webHidden/>
              </w:rPr>
              <w:tab/>
            </w:r>
            <w:r>
              <w:rPr>
                <w:noProof/>
                <w:webHidden/>
              </w:rPr>
              <w:fldChar w:fldCharType="begin"/>
            </w:r>
            <w:r>
              <w:rPr>
                <w:noProof/>
                <w:webHidden/>
              </w:rPr>
              <w:instrText xml:space="preserve"> PAGEREF _Toc202275126 \h </w:instrText>
            </w:r>
            <w:r>
              <w:rPr>
                <w:noProof/>
                <w:webHidden/>
              </w:rPr>
            </w:r>
            <w:r>
              <w:rPr>
                <w:noProof/>
                <w:webHidden/>
              </w:rPr>
              <w:fldChar w:fldCharType="separate"/>
            </w:r>
            <w:r>
              <w:rPr>
                <w:noProof/>
                <w:webHidden/>
              </w:rPr>
              <w:t>7</w:t>
            </w:r>
            <w:r>
              <w:rPr>
                <w:noProof/>
                <w:webHidden/>
              </w:rPr>
              <w:fldChar w:fldCharType="end"/>
            </w:r>
          </w:hyperlink>
        </w:p>
        <w:p w14:paraId="40D6B6F3" w14:textId="27270ADA"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27" w:history="1">
            <w:r w:rsidRPr="00764752">
              <w:rPr>
                <w:rStyle w:val="Collegamentoipertestuale"/>
                <w:rFonts w:ascii="Calibri" w:hAnsi="Calibri" w:cs="Calibri"/>
                <w:noProof/>
              </w:rPr>
              <w:t>Food and Grocery Code</w:t>
            </w:r>
            <w:r>
              <w:rPr>
                <w:noProof/>
                <w:webHidden/>
              </w:rPr>
              <w:tab/>
            </w:r>
            <w:r>
              <w:rPr>
                <w:noProof/>
                <w:webHidden/>
              </w:rPr>
              <w:fldChar w:fldCharType="begin"/>
            </w:r>
            <w:r>
              <w:rPr>
                <w:noProof/>
                <w:webHidden/>
              </w:rPr>
              <w:instrText xml:space="preserve"> PAGEREF _Toc202275127 \h </w:instrText>
            </w:r>
            <w:r>
              <w:rPr>
                <w:noProof/>
                <w:webHidden/>
              </w:rPr>
            </w:r>
            <w:r>
              <w:rPr>
                <w:noProof/>
                <w:webHidden/>
              </w:rPr>
              <w:fldChar w:fldCharType="separate"/>
            </w:r>
            <w:r>
              <w:rPr>
                <w:noProof/>
                <w:webHidden/>
              </w:rPr>
              <w:t>8</w:t>
            </w:r>
            <w:r>
              <w:rPr>
                <w:noProof/>
                <w:webHidden/>
              </w:rPr>
              <w:fldChar w:fldCharType="end"/>
            </w:r>
          </w:hyperlink>
        </w:p>
        <w:p w14:paraId="08355682" w14:textId="4127E3E9"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28" w:history="1">
            <w:r w:rsidRPr="00764752">
              <w:rPr>
                <w:rStyle w:val="Collegamentoipertestuale"/>
                <w:rFonts w:ascii="Calibri" w:hAnsi="Calibri" w:cs="Calibri"/>
                <w:noProof/>
              </w:rPr>
              <w:t>Dairy Code</w:t>
            </w:r>
            <w:r>
              <w:rPr>
                <w:noProof/>
                <w:webHidden/>
              </w:rPr>
              <w:tab/>
            </w:r>
            <w:r>
              <w:rPr>
                <w:noProof/>
                <w:webHidden/>
              </w:rPr>
              <w:fldChar w:fldCharType="begin"/>
            </w:r>
            <w:r>
              <w:rPr>
                <w:noProof/>
                <w:webHidden/>
              </w:rPr>
              <w:instrText xml:space="preserve"> PAGEREF _Toc202275128 \h </w:instrText>
            </w:r>
            <w:r>
              <w:rPr>
                <w:noProof/>
                <w:webHidden/>
              </w:rPr>
            </w:r>
            <w:r>
              <w:rPr>
                <w:noProof/>
                <w:webHidden/>
              </w:rPr>
              <w:fldChar w:fldCharType="separate"/>
            </w:r>
            <w:r>
              <w:rPr>
                <w:noProof/>
                <w:webHidden/>
              </w:rPr>
              <w:t>10</w:t>
            </w:r>
            <w:r>
              <w:rPr>
                <w:noProof/>
                <w:webHidden/>
              </w:rPr>
              <w:fldChar w:fldCharType="end"/>
            </w:r>
          </w:hyperlink>
        </w:p>
        <w:p w14:paraId="01445E9F" w14:textId="081E30E2"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29" w:history="1">
            <w:r w:rsidRPr="00764752">
              <w:rPr>
                <w:rStyle w:val="Collegamentoipertestuale"/>
                <w:rFonts w:ascii="Calibri" w:hAnsi="Calibri" w:cs="Calibri"/>
                <w:noProof/>
              </w:rPr>
              <w:t>Gas Code</w:t>
            </w:r>
            <w:r>
              <w:rPr>
                <w:noProof/>
                <w:webHidden/>
              </w:rPr>
              <w:tab/>
            </w:r>
            <w:r>
              <w:rPr>
                <w:noProof/>
                <w:webHidden/>
              </w:rPr>
              <w:fldChar w:fldCharType="begin"/>
            </w:r>
            <w:r>
              <w:rPr>
                <w:noProof/>
                <w:webHidden/>
              </w:rPr>
              <w:instrText xml:space="preserve"> PAGEREF _Toc202275129 \h </w:instrText>
            </w:r>
            <w:r>
              <w:rPr>
                <w:noProof/>
                <w:webHidden/>
              </w:rPr>
            </w:r>
            <w:r>
              <w:rPr>
                <w:noProof/>
                <w:webHidden/>
              </w:rPr>
              <w:fldChar w:fldCharType="separate"/>
            </w:r>
            <w:r>
              <w:rPr>
                <w:noProof/>
                <w:webHidden/>
              </w:rPr>
              <w:t>11</w:t>
            </w:r>
            <w:r>
              <w:rPr>
                <w:noProof/>
                <w:webHidden/>
              </w:rPr>
              <w:fldChar w:fldCharType="end"/>
            </w:r>
          </w:hyperlink>
        </w:p>
        <w:p w14:paraId="36EE9F60" w14:textId="5B1C7A71"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30" w:history="1">
            <w:r w:rsidRPr="00764752">
              <w:rPr>
                <w:rStyle w:val="Collegamentoipertestuale"/>
                <w:rFonts w:ascii="Calibri" w:hAnsi="Calibri" w:cs="Calibri"/>
                <w:noProof/>
              </w:rPr>
              <w:t>Enforcement of Codes</w:t>
            </w:r>
            <w:r>
              <w:rPr>
                <w:noProof/>
                <w:webHidden/>
              </w:rPr>
              <w:tab/>
            </w:r>
            <w:r>
              <w:rPr>
                <w:noProof/>
                <w:webHidden/>
              </w:rPr>
              <w:fldChar w:fldCharType="begin"/>
            </w:r>
            <w:r>
              <w:rPr>
                <w:noProof/>
                <w:webHidden/>
              </w:rPr>
              <w:instrText xml:space="preserve"> PAGEREF _Toc202275130 \h </w:instrText>
            </w:r>
            <w:r>
              <w:rPr>
                <w:noProof/>
                <w:webHidden/>
              </w:rPr>
            </w:r>
            <w:r>
              <w:rPr>
                <w:noProof/>
                <w:webHidden/>
              </w:rPr>
              <w:fldChar w:fldCharType="separate"/>
            </w:r>
            <w:r>
              <w:rPr>
                <w:noProof/>
                <w:webHidden/>
              </w:rPr>
              <w:t>11</w:t>
            </w:r>
            <w:r>
              <w:rPr>
                <w:noProof/>
                <w:webHidden/>
              </w:rPr>
              <w:fldChar w:fldCharType="end"/>
            </w:r>
          </w:hyperlink>
        </w:p>
        <w:p w14:paraId="7B6506C1" w14:textId="759A3472" w:rsidR="00841665" w:rsidRDefault="00841665">
          <w:pPr>
            <w:pStyle w:val="Sommario2"/>
            <w:tabs>
              <w:tab w:val="right" w:leader="dot" w:pos="9016"/>
            </w:tabs>
            <w:rPr>
              <w:rFonts w:asciiTheme="minorHAnsi" w:eastAsiaTheme="minorEastAsia" w:hAnsiTheme="minorHAnsi" w:cstheme="minorBidi"/>
              <w:noProof/>
              <w:kern w:val="2"/>
              <w:lang w:eastAsia="en-AU"/>
              <w14:ligatures w14:val="standardContextual"/>
            </w:rPr>
          </w:pPr>
          <w:hyperlink w:anchor="_Toc202275131" w:history="1">
            <w:r w:rsidRPr="00764752">
              <w:rPr>
                <w:rStyle w:val="Collegamentoipertestuale"/>
                <w:rFonts w:ascii="Calibri" w:hAnsi="Calibri" w:cs="Calibri"/>
                <w:noProof/>
              </w:rPr>
              <w:t>Relative Market Power and Australian Consumer Law</w:t>
            </w:r>
            <w:r>
              <w:rPr>
                <w:noProof/>
                <w:webHidden/>
              </w:rPr>
              <w:tab/>
            </w:r>
            <w:r>
              <w:rPr>
                <w:noProof/>
                <w:webHidden/>
              </w:rPr>
              <w:fldChar w:fldCharType="begin"/>
            </w:r>
            <w:r>
              <w:rPr>
                <w:noProof/>
                <w:webHidden/>
              </w:rPr>
              <w:instrText xml:space="preserve"> PAGEREF _Toc202275131 \h </w:instrText>
            </w:r>
            <w:r>
              <w:rPr>
                <w:noProof/>
                <w:webHidden/>
              </w:rPr>
            </w:r>
            <w:r>
              <w:rPr>
                <w:noProof/>
                <w:webHidden/>
              </w:rPr>
              <w:fldChar w:fldCharType="separate"/>
            </w:r>
            <w:r>
              <w:rPr>
                <w:noProof/>
                <w:webHidden/>
              </w:rPr>
              <w:t>13</w:t>
            </w:r>
            <w:r>
              <w:rPr>
                <w:noProof/>
                <w:webHidden/>
              </w:rPr>
              <w:fldChar w:fldCharType="end"/>
            </w:r>
          </w:hyperlink>
        </w:p>
        <w:p w14:paraId="6DC12075" w14:textId="663F78CD"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32" w:history="1">
            <w:r w:rsidRPr="00764752">
              <w:rPr>
                <w:rStyle w:val="Collegamentoipertestuale"/>
                <w:rFonts w:ascii="Calibri" w:hAnsi="Calibri" w:cs="Calibri"/>
                <w:noProof/>
              </w:rPr>
              <w:t>Misleading or deceptive conduct</w:t>
            </w:r>
            <w:r>
              <w:rPr>
                <w:noProof/>
                <w:webHidden/>
              </w:rPr>
              <w:tab/>
            </w:r>
            <w:r>
              <w:rPr>
                <w:noProof/>
                <w:webHidden/>
              </w:rPr>
              <w:fldChar w:fldCharType="begin"/>
            </w:r>
            <w:r>
              <w:rPr>
                <w:noProof/>
                <w:webHidden/>
              </w:rPr>
              <w:instrText xml:space="preserve"> PAGEREF _Toc202275132 \h </w:instrText>
            </w:r>
            <w:r>
              <w:rPr>
                <w:noProof/>
                <w:webHidden/>
              </w:rPr>
            </w:r>
            <w:r>
              <w:rPr>
                <w:noProof/>
                <w:webHidden/>
              </w:rPr>
              <w:fldChar w:fldCharType="separate"/>
            </w:r>
            <w:r>
              <w:rPr>
                <w:noProof/>
                <w:webHidden/>
              </w:rPr>
              <w:t>14</w:t>
            </w:r>
            <w:r>
              <w:rPr>
                <w:noProof/>
                <w:webHidden/>
              </w:rPr>
              <w:fldChar w:fldCharType="end"/>
            </w:r>
          </w:hyperlink>
        </w:p>
        <w:p w14:paraId="25071C92" w14:textId="1D3CAE48"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33" w:history="1">
            <w:r w:rsidRPr="00764752">
              <w:rPr>
                <w:rStyle w:val="Collegamentoipertestuale"/>
                <w:rFonts w:ascii="Calibri" w:hAnsi="Calibri" w:cs="Calibri"/>
                <w:noProof/>
              </w:rPr>
              <w:t>Unconscionable conduct</w:t>
            </w:r>
            <w:r>
              <w:rPr>
                <w:noProof/>
                <w:webHidden/>
              </w:rPr>
              <w:tab/>
            </w:r>
            <w:r>
              <w:rPr>
                <w:noProof/>
                <w:webHidden/>
              </w:rPr>
              <w:fldChar w:fldCharType="begin"/>
            </w:r>
            <w:r>
              <w:rPr>
                <w:noProof/>
                <w:webHidden/>
              </w:rPr>
              <w:instrText xml:space="preserve"> PAGEREF _Toc202275133 \h </w:instrText>
            </w:r>
            <w:r>
              <w:rPr>
                <w:noProof/>
                <w:webHidden/>
              </w:rPr>
            </w:r>
            <w:r>
              <w:rPr>
                <w:noProof/>
                <w:webHidden/>
              </w:rPr>
              <w:fldChar w:fldCharType="separate"/>
            </w:r>
            <w:r>
              <w:rPr>
                <w:noProof/>
                <w:webHidden/>
              </w:rPr>
              <w:t>14</w:t>
            </w:r>
            <w:r>
              <w:rPr>
                <w:noProof/>
                <w:webHidden/>
              </w:rPr>
              <w:fldChar w:fldCharType="end"/>
            </w:r>
          </w:hyperlink>
        </w:p>
        <w:p w14:paraId="1CDFCE74" w14:textId="02088305"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34" w:history="1">
            <w:r w:rsidRPr="00764752">
              <w:rPr>
                <w:rStyle w:val="Collegamentoipertestuale"/>
                <w:rFonts w:ascii="Calibri" w:hAnsi="Calibri" w:cs="Calibri"/>
                <w:noProof/>
              </w:rPr>
              <w:t>Unconscionable conduct and the common law</w:t>
            </w:r>
            <w:r>
              <w:rPr>
                <w:noProof/>
                <w:webHidden/>
              </w:rPr>
              <w:tab/>
            </w:r>
            <w:r>
              <w:rPr>
                <w:noProof/>
                <w:webHidden/>
              </w:rPr>
              <w:fldChar w:fldCharType="begin"/>
            </w:r>
            <w:r>
              <w:rPr>
                <w:noProof/>
                <w:webHidden/>
              </w:rPr>
              <w:instrText xml:space="preserve"> PAGEREF _Toc202275134 \h </w:instrText>
            </w:r>
            <w:r>
              <w:rPr>
                <w:noProof/>
                <w:webHidden/>
              </w:rPr>
            </w:r>
            <w:r>
              <w:rPr>
                <w:noProof/>
                <w:webHidden/>
              </w:rPr>
              <w:fldChar w:fldCharType="separate"/>
            </w:r>
            <w:r>
              <w:rPr>
                <w:noProof/>
                <w:webHidden/>
              </w:rPr>
              <w:t>15</w:t>
            </w:r>
            <w:r>
              <w:rPr>
                <w:noProof/>
                <w:webHidden/>
              </w:rPr>
              <w:fldChar w:fldCharType="end"/>
            </w:r>
          </w:hyperlink>
        </w:p>
        <w:p w14:paraId="51000192" w14:textId="0BCED84C" w:rsidR="00841665" w:rsidRDefault="00841665">
          <w:pPr>
            <w:pStyle w:val="Sommario3"/>
            <w:tabs>
              <w:tab w:val="right" w:leader="dot" w:pos="9016"/>
            </w:tabs>
            <w:rPr>
              <w:rFonts w:asciiTheme="minorHAnsi" w:eastAsiaTheme="minorEastAsia" w:hAnsiTheme="minorHAnsi" w:cstheme="minorBidi"/>
              <w:noProof/>
              <w:kern w:val="2"/>
              <w:lang w:eastAsia="en-AU"/>
              <w14:ligatures w14:val="standardContextual"/>
            </w:rPr>
          </w:pPr>
          <w:hyperlink w:anchor="_Toc202275135" w:history="1">
            <w:r w:rsidRPr="00764752">
              <w:rPr>
                <w:rStyle w:val="Collegamentoipertestuale"/>
                <w:rFonts w:ascii="Calibri" w:hAnsi="Calibri" w:cs="Calibri"/>
                <w:noProof/>
              </w:rPr>
              <w:t>Unfair contract terms</w:t>
            </w:r>
            <w:r>
              <w:rPr>
                <w:noProof/>
                <w:webHidden/>
              </w:rPr>
              <w:tab/>
            </w:r>
            <w:r>
              <w:rPr>
                <w:noProof/>
                <w:webHidden/>
              </w:rPr>
              <w:fldChar w:fldCharType="begin"/>
            </w:r>
            <w:r>
              <w:rPr>
                <w:noProof/>
                <w:webHidden/>
              </w:rPr>
              <w:instrText xml:space="preserve"> PAGEREF _Toc202275135 \h </w:instrText>
            </w:r>
            <w:r>
              <w:rPr>
                <w:noProof/>
                <w:webHidden/>
              </w:rPr>
            </w:r>
            <w:r>
              <w:rPr>
                <w:noProof/>
                <w:webHidden/>
              </w:rPr>
              <w:fldChar w:fldCharType="separate"/>
            </w:r>
            <w:r>
              <w:rPr>
                <w:noProof/>
                <w:webHidden/>
              </w:rPr>
              <w:t>17</w:t>
            </w:r>
            <w:r>
              <w:rPr>
                <w:noProof/>
                <w:webHidden/>
              </w:rPr>
              <w:fldChar w:fldCharType="end"/>
            </w:r>
          </w:hyperlink>
        </w:p>
        <w:p w14:paraId="0849182E" w14:textId="2770A3CE" w:rsidR="00841665" w:rsidRDefault="00841665">
          <w:pPr>
            <w:pStyle w:val="Sommario2"/>
            <w:tabs>
              <w:tab w:val="right" w:leader="dot" w:pos="9016"/>
            </w:tabs>
            <w:rPr>
              <w:rFonts w:asciiTheme="minorHAnsi" w:eastAsiaTheme="minorEastAsia" w:hAnsiTheme="minorHAnsi" w:cstheme="minorBidi"/>
              <w:noProof/>
              <w:kern w:val="2"/>
              <w:lang w:eastAsia="en-AU"/>
              <w14:ligatures w14:val="standardContextual"/>
            </w:rPr>
          </w:pPr>
          <w:hyperlink w:anchor="_Toc202275136" w:history="1">
            <w:r w:rsidRPr="00764752">
              <w:rPr>
                <w:rStyle w:val="Collegamentoipertestuale"/>
                <w:rFonts w:ascii="Calibri" w:hAnsi="Calibri" w:cs="Calibri"/>
                <w:noProof/>
              </w:rPr>
              <w:t>Future directions?</w:t>
            </w:r>
            <w:r>
              <w:rPr>
                <w:noProof/>
                <w:webHidden/>
              </w:rPr>
              <w:tab/>
            </w:r>
            <w:r>
              <w:rPr>
                <w:noProof/>
                <w:webHidden/>
              </w:rPr>
              <w:fldChar w:fldCharType="begin"/>
            </w:r>
            <w:r>
              <w:rPr>
                <w:noProof/>
                <w:webHidden/>
              </w:rPr>
              <w:instrText xml:space="preserve"> PAGEREF _Toc202275136 \h </w:instrText>
            </w:r>
            <w:r>
              <w:rPr>
                <w:noProof/>
                <w:webHidden/>
              </w:rPr>
            </w:r>
            <w:r>
              <w:rPr>
                <w:noProof/>
                <w:webHidden/>
              </w:rPr>
              <w:fldChar w:fldCharType="separate"/>
            </w:r>
            <w:r>
              <w:rPr>
                <w:noProof/>
                <w:webHidden/>
              </w:rPr>
              <w:t>20</w:t>
            </w:r>
            <w:r>
              <w:rPr>
                <w:noProof/>
                <w:webHidden/>
              </w:rPr>
              <w:fldChar w:fldCharType="end"/>
            </w:r>
          </w:hyperlink>
        </w:p>
        <w:p w14:paraId="6FD5E2BC" w14:textId="773163E4" w:rsidR="0004012E" w:rsidRPr="009932DD" w:rsidRDefault="0004012E">
          <w:pPr>
            <w:rPr>
              <w:rFonts w:ascii="Calibri" w:hAnsi="Calibri" w:cs="Calibri"/>
            </w:rPr>
          </w:pPr>
          <w:r w:rsidRPr="009932DD">
            <w:rPr>
              <w:rFonts w:ascii="Calibri" w:hAnsi="Calibri" w:cs="Calibri"/>
              <w:b/>
              <w:bCs/>
              <w:noProof/>
            </w:rPr>
            <w:fldChar w:fldCharType="end"/>
          </w:r>
        </w:p>
      </w:sdtContent>
    </w:sdt>
    <w:p w14:paraId="73E91549" w14:textId="5CD59A9D" w:rsidR="0078563C" w:rsidRPr="009932DD" w:rsidRDefault="0078563C" w:rsidP="0078563C">
      <w:pPr>
        <w:pStyle w:val="Titolo2"/>
        <w:rPr>
          <w:rFonts w:ascii="Calibri" w:hAnsi="Calibri" w:cs="Calibri"/>
        </w:rPr>
      </w:pPr>
      <w:bookmarkStart w:id="0" w:name="_Toc202275121"/>
      <w:r w:rsidRPr="009932DD">
        <w:rPr>
          <w:rFonts w:ascii="Calibri" w:hAnsi="Calibri" w:cs="Calibri"/>
        </w:rPr>
        <w:t>Purpose of this report</w:t>
      </w:r>
      <w:bookmarkEnd w:id="0"/>
    </w:p>
    <w:p w14:paraId="14B31CAB" w14:textId="6A68C682" w:rsidR="0078563C" w:rsidRPr="009932DD" w:rsidRDefault="0078563C" w:rsidP="0078563C">
      <w:pPr>
        <w:rPr>
          <w:rFonts w:ascii="Calibri" w:hAnsi="Calibri" w:cs="Calibri"/>
        </w:rPr>
      </w:pPr>
      <w:r w:rsidRPr="009932DD">
        <w:rPr>
          <w:rFonts w:ascii="Calibri" w:hAnsi="Calibri" w:cs="Calibri"/>
        </w:rPr>
        <w:t xml:space="preserve">This report is prepared for the purpose of discussion among members of the International League of Competition Law (Ligue Internationale du Droit de la Concurrence or ‘LIDC’) at the annual congress to be held in Vienna between 9 and 12 October 2025.  It has been prepared by a committee of members of the Australasian chapter of the LIDC and expresses their personal views and understanding of Australian law and does not necessarily represent the views of any of the organisations with which they are associated. </w:t>
      </w:r>
    </w:p>
    <w:p w14:paraId="6D72D2DC" w14:textId="45038742" w:rsidR="0078563C" w:rsidRPr="009932DD" w:rsidRDefault="009932DD" w:rsidP="005F3B27">
      <w:pPr>
        <w:spacing w:after="160" w:line="278" w:lineRule="auto"/>
        <w:rPr>
          <w:rFonts w:ascii="Calibri" w:hAnsi="Calibri" w:cs="Calibri"/>
        </w:rPr>
      </w:pPr>
      <w:r>
        <w:rPr>
          <w:rFonts w:ascii="Calibri" w:hAnsi="Calibri" w:cs="Calibri"/>
        </w:rPr>
        <w:br w:type="page"/>
      </w:r>
      <w:r w:rsidR="0078563C" w:rsidRPr="009932DD">
        <w:rPr>
          <w:rFonts w:ascii="Calibri" w:hAnsi="Calibri" w:cs="Calibri"/>
        </w:rPr>
        <w:lastRenderedPageBreak/>
        <w:t>Th</w:t>
      </w:r>
      <w:r>
        <w:rPr>
          <w:rFonts w:ascii="Calibri" w:hAnsi="Calibri" w:cs="Calibri"/>
        </w:rPr>
        <w:t>is</w:t>
      </w:r>
      <w:r w:rsidR="0078563C" w:rsidRPr="009932DD">
        <w:rPr>
          <w:rFonts w:ascii="Calibri" w:hAnsi="Calibri" w:cs="Calibri"/>
        </w:rPr>
        <w:t xml:space="preserve"> report seeks to respond to ‘Question A’ set for discussion at the Congress: </w:t>
      </w:r>
    </w:p>
    <w:p w14:paraId="6C94151F" w14:textId="4D816F3D" w:rsidR="0078563C" w:rsidRPr="009932DD" w:rsidRDefault="0078563C" w:rsidP="0078563C">
      <w:pPr>
        <w:ind w:left="720"/>
        <w:rPr>
          <w:rFonts w:ascii="Calibri" w:hAnsi="Calibri" w:cs="Calibri"/>
        </w:rPr>
      </w:pPr>
      <w:r w:rsidRPr="009932DD">
        <w:rPr>
          <w:rFonts w:ascii="Calibri" w:hAnsi="Calibri" w:cs="Calibri"/>
          <w:i/>
          <w:iCs/>
        </w:rPr>
        <w:t>“Is the concept of the abuse of relative market power beyond market dominance necessary to ensure a functioning competition’ [policy and legal framework] ‘and what criteria should be used to assess it?”</w:t>
      </w:r>
    </w:p>
    <w:p w14:paraId="44636FDF" w14:textId="29E18BB4" w:rsidR="00C54375" w:rsidRPr="009932DD" w:rsidRDefault="00C54375" w:rsidP="001D403A">
      <w:pPr>
        <w:pStyle w:val="Titolo2"/>
        <w:rPr>
          <w:rFonts w:ascii="Calibri" w:hAnsi="Calibri" w:cs="Calibri"/>
        </w:rPr>
      </w:pPr>
      <w:bookmarkStart w:id="1" w:name="_Toc202275122"/>
      <w:r w:rsidRPr="009932DD">
        <w:rPr>
          <w:rFonts w:ascii="Calibri" w:hAnsi="Calibri" w:cs="Calibri"/>
        </w:rPr>
        <w:t>Introduction</w:t>
      </w:r>
      <w:bookmarkEnd w:id="1"/>
    </w:p>
    <w:p w14:paraId="5969A2D3" w14:textId="3D9049A6" w:rsidR="00F47D0E" w:rsidRPr="009932DD" w:rsidRDefault="00F47D0E" w:rsidP="00462ED9">
      <w:pPr>
        <w:spacing w:after="160" w:line="278" w:lineRule="auto"/>
        <w:rPr>
          <w:rFonts w:ascii="Calibri" w:hAnsi="Calibri" w:cs="Calibri"/>
        </w:rPr>
      </w:pPr>
      <w:r w:rsidRPr="009932DD">
        <w:rPr>
          <w:rFonts w:ascii="Calibri" w:hAnsi="Calibri" w:cs="Calibri"/>
          <w:color w:val="000000" w:themeColor="text1"/>
        </w:rPr>
        <w:t xml:space="preserve">Australia has national legislation, delegated legislation and case law which </w:t>
      </w:r>
      <w:r w:rsidR="0078563C" w:rsidRPr="009932DD">
        <w:rPr>
          <w:rFonts w:ascii="Calibri" w:hAnsi="Calibri" w:cs="Calibri"/>
          <w:color w:val="000000" w:themeColor="text1"/>
        </w:rPr>
        <w:t>creates a policy and legal framework which is</w:t>
      </w:r>
      <w:r w:rsidRPr="009932DD">
        <w:rPr>
          <w:rFonts w:ascii="Calibri" w:hAnsi="Calibri" w:cs="Calibri"/>
          <w:color w:val="000000" w:themeColor="text1"/>
        </w:rPr>
        <w:t xml:space="preserve"> intended to address the problem of imbalances in relative market power and harm arising from economic dependence.  The </w:t>
      </w:r>
      <w:r w:rsidR="0078563C" w:rsidRPr="009932DD">
        <w:rPr>
          <w:rFonts w:ascii="Calibri" w:hAnsi="Calibri" w:cs="Calibri"/>
          <w:color w:val="000000" w:themeColor="text1"/>
        </w:rPr>
        <w:t>framework</w:t>
      </w:r>
      <w:r w:rsidRPr="009932DD">
        <w:rPr>
          <w:rFonts w:ascii="Calibri" w:hAnsi="Calibri" w:cs="Calibri"/>
          <w:color w:val="000000" w:themeColor="text1"/>
        </w:rPr>
        <w:t xml:space="preserve"> includes:</w:t>
      </w:r>
    </w:p>
    <w:p w14:paraId="4498624D" w14:textId="2FD7ED46" w:rsidR="00F47D0E" w:rsidRPr="009932DD" w:rsidRDefault="0078563C" w:rsidP="005745DC">
      <w:pPr>
        <w:pStyle w:val="Dash"/>
        <w:numPr>
          <w:ilvl w:val="0"/>
          <w:numId w:val="0"/>
        </w:numPr>
        <w:ind w:left="567"/>
        <w:rPr>
          <w:rFonts w:ascii="Calibri" w:hAnsi="Calibri" w:cs="Calibri"/>
        </w:rPr>
      </w:pPr>
      <w:r w:rsidRPr="009932DD">
        <w:rPr>
          <w:rFonts w:ascii="Calibri" w:hAnsi="Calibri" w:cs="Calibri"/>
          <w:b/>
          <w:bCs/>
        </w:rPr>
        <w:t xml:space="preserve">Legislation relating to </w:t>
      </w:r>
      <w:r w:rsidR="00F47D0E" w:rsidRPr="009932DD">
        <w:rPr>
          <w:rFonts w:ascii="Calibri" w:hAnsi="Calibri" w:cs="Calibri"/>
          <w:b/>
          <w:bCs/>
        </w:rPr>
        <w:t>Misuse of market power</w:t>
      </w:r>
      <w:r w:rsidR="00F47D0E" w:rsidRPr="009932DD">
        <w:rPr>
          <w:rFonts w:ascii="Calibri" w:hAnsi="Calibri" w:cs="Calibri"/>
        </w:rPr>
        <w:t xml:space="preserve"> – section 46 and 46A of the Competition and Consumer Act </w:t>
      </w:r>
      <w:r w:rsidR="002C6C29" w:rsidRPr="009932DD">
        <w:rPr>
          <w:rFonts w:ascii="Calibri" w:hAnsi="Calibri" w:cs="Calibri"/>
        </w:rPr>
        <w:t xml:space="preserve">(C’th) [the CCA] </w:t>
      </w:r>
      <w:r w:rsidR="00F47D0E" w:rsidRPr="009932DD">
        <w:rPr>
          <w:rFonts w:ascii="Calibri" w:hAnsi="Calibri" w:cs="Calibri"/>
        </w:rPr>
        <w:t>and equivalent provisions in the Competition Code (which applies the law in each of the states and territories).</w:t>
      </w:r>
    </w:p>
    <w:p w14:paraId="3F31DC6C" w14:textId="615C140D" w:rsidR="00F47D0E" w:rsidRPr="009932DD" w:rsidRDefault="0078563C" w:rsidP="005745DC">
      <w:pPr>
        <w:pStyle w:val="Dash"/>
        <w:numPr>
          <w:ilvl w:val="0"/>
          <w:numId w:val="0"/>
        </w:numPr>
        <w:ind w:left="567"/>
        <w:rPr>
          <w:rFonts w:ascii="Calibri" w:hAnsi="Calibri" w:cs="Calibri"/>
        </w:rPr>
      </w:pPr>
      <w:r w:rsidRPr="009932DD">
        <w:rPr>
          <w:rFonts w:ascii="Calibri" w:hAnsi="Calibri" w:cs="Calibri"/>
          <w:b/>
          <w:bCs/>
        </w:rPr>
        <w:t>Delegated legislation consisting of ‘</w:t>
      </w:r>
      <w:r w:rsidR="00F47D0E" w:rsidRPr="009932DD">
        <w:rPr>
          <w:rFonts w:ascii="Calibri" w:hAnsi="Calibri" w:cs="Calibri"/>
          <w:b/>
          <w:bCs/>
        </w:rPr>
        <w:t>Industry Codes</w:t>
      </w:r>
      <w:r w:rsidRPr="009932DD">
        <w:rPr>
          <w:rFonts w:ascii="Calibri" w:hAnsi="Calibri" w:cs="Calibri"/>
          <w:b/>
          <w:bCs/>
        </w:rPr>
        <w:t>’</w:t>
      </w:r>
      <w:r w:rsidR="00F47D0E" w:rsidRPr="009932DD">
        <w:rPr>
          <w:rFonts w:ascii="Calibri" w:hAnsi="Calibri" w:cs="Calibri"/>
        </w:rPr>
        <w:t xml:space="preserve"> that apply to specific sectors to redress imbalances of market power or problems arising from economic dependence – These Codes are made under Part IVB</w:t>
      </w:r>
      <w:r w:rsidR="00EB2A96" w:rsidRPr="009932DD">
        <w:rPr>
          <w:rFonts w:ascii="Calibri" w:hAnsi="Calibri" w:cs="Calibri"/>
        </w:rPr>
        <w:t xml:space="preserve"> and IVBA</w:t>
      </w:r>
      <w:r w:rsidR="00F47D0E" w:rsidRPr="009932DD">
        <w:rPr>
          <w:rFonts w:ascii="Calibri" w:hAnsi="Calibri" w:cs="Calibri"/>
        </w:rPr>
        <w:t xml:space="preserve"> of the CCA.  They include </w:t>
      </w:r>
      <w:r w:rsidR="0004012E" w:rsidRPr="009932DD">
        <w:rPr>
          <w:rFonts w:ascii="Calibri" w:hAnsi="Calibri" w:cs="Calibri"/>
        </w:rPr>
        <w:t>the following</w:t>
      </w:r>
      <w:r w:rsidRPr="009932DD">
        <w:rPr>
          <w:rFonts w:ascii="Calibri" w:hAnsi="Calibri" w:cs="Calibri"/>
        </w:rPr>
        <w:t>:</w:t>
      </w:r>
    </w:p>
    <w:p w14:paraId="76E200E9"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Franchising Code of Conduct</w:t>
      </w:r>
    </w:p>
    <w:p w14:paraId="5749D724"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Horticulture Code of Conduct</w:t>
      </w:r>
    </w:p>
    <w:p w14:paraId="46CF5A84"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Food and Grocery Code of Conduct</w:t>
      </w:r>
    </w:p>
    <w:p w14:paraId="1BD05D03"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Competition and Consumer (Industry Code – Electricity Retail) Regulations</w:t>
      </w:r>
    </w:p>
    <w:p w14:paraId="238CF483"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Dairy Industry Code</w:t>
      </w:r>
    </w:p>
    <w:p w14:paraId="718D16CF"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Wheat Code</w:t>
      </w:r>
    </w:p>
    <w:p w14:paraId="4CB0FF81" w14:textId="77777777"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Oil Code</w:t>
      </w:r>
    </w:p>
    <w:p w14:paraId="677A5095" w14:textId="207C5D64" w:rsidR="00F47D0E" w:rsidRPr="009932DD" w:rsidRDefault="00F47D0E" w:rsidP="00084811">
      <w:pPr>
        <w:pStyle w:val="DoubleDot"/>
        <w:numPr>
          <w:ilvl w:val="0"/>
          <w:numId w:val="14"/>
        </w:numPr>
        <w:rPr>
          <w:rFonts w:ascii="Calibri" w:hAnsi="Calibri" w:cs="Calibri"/>
          <w:color w:val="000000" w:themeColor="text1"/>
        </w:rPr>
      </w:pPr>
      <w:r w:rsidRPr="009932DD">
        <w:rPr>
          <w:rFonts w:ascii="Calibri" w:hAnsi="Calibri" w:cs="Calibri"/>
          <w:color w:val="000000" w:themeColor="text1"/>
        </w:rPr>
        <w:t>New</w:t>
      </w:r>
      <w:r w:rsidR="00EB2A96" w:rsidRPr="009932DD">
        <w:rPr>
          <w:rFonts w:ascii="Calibri" w:hAnsi="Calibri" w:cs="Calibri"/>
          <w:color w:val="000000" w:themeColor="text1"/>
        </w:rPr>
        <w:t>s</w:t>
      </w:r>
      <w:r w:rsidRPr="009932DD">
        <w:rPr>
          <w:rFonts w:ascii="Calibri" w:hAnsi="Calibri" w:cs="Calibri"/>
          <w:color w:val="000000" w:themeColor="text1"/>
        </w:rPr>
        <w:t xml:space="preserve"> Media and Digital Platforms Mandatory Bargaining Code</w:t>
      </w:r>
    </w:p>
    <w:p w14:paraId="354F4A46" w14:textId="5218A96B" w:rsidR="00656939" w:rsidRPr="009932DD" w:rsidRDefault="0004012E" w:rsidP="00656939">
      <w:pPr>
        <w:pStyle w:val="Dash"/>
        <w:numPr>
          <w:ilvl w:val="0"/>
          <w:numId w:val="0"/>
        </w:numPr>
        <w:ind w:left="567"/>
        <w:rPr>
          <w:rFonts w:ascii="Calibri" w:hAnsi="Calibri" w:cs="Calibri"/>
        </w:rPr>
      </w:pPr>
      <w:r w:rsidRPr="009932DD">
        <w:rPr>
          <w:rFonts w:ascii="Calibri" w:hAnsi="Calibri" w:cs="Calibri"/>
          <w:b/>
          <w:bCs/>
        </w:rPr>
        <w:t xml:space="preserve">Legislation relating to </w:t>
      </w:r>
      <w:r w:rsidR="00656939" w:rsidRPr="009932DD">
        <w:rPr>
          <w:rFonts w:ascii="Calibri" w:hAnsi="Calibri" w:cs="Calibri"/>
          <w:b/>
          <w:bCs/>
        </w:rPr>
        <w:t xml:space="preserve">Fair Trading Practices </w:t>
      </w:r>
      <w:r w:rsidR="00656939" w:rsidRPr="009932DD">
        <w:rPr>
          <w:rFonts w:ascii="Calibri" w:hAnsi="Calibri" w:cs="Calibri"/>
        </w:rPr>
        <w:t>consisting of a prohibition on unconscionable conduct – Part 2-2 of the Australian Consumer Law and a Prohibition on Unfair Contract Terms in small business contracts – Part 2-3 of the Australian Consumer Law.</w:t>
      </w:r>
    </w:p>
    <w:p w14:paraId="0BF34965" w14:textId="44C72C77" w:rsidR="0004012E" w:rsidRPr="009932DD" w:rsidRDefault="0004012E" w:rsidP="00656939">
      <w:pPr>
        <w:pStyle w:val="Dash"/>
        <w:numPr>
          <w:ilvl w:val="0"/>
          <w:numId w:val="0"/>
        </w:numPr>
        <w:ind w:left="567"/>
        <w:rPr>
          <w:rFonts w:ascii="Calibri" w:hAnsi="Calibri" w:cs="Calibri"/>
        </w:rPr>
      </w:pPr>
      <w:r w:rsidRPr="009932DD">
        <w:rPr>
          <w:rFonts w:ascii="Calibri" w:hAnsi="Calibri" w:cs="Calibri"/>
          <w:b/>
          <w:bCs/>
        </w:rPr>
        <w:t xml:space="preserve">Common law </w:t>
      </w:r>
      <w:r w:rsidRPr="009932DD">
        <w:rPr>
          <w:rFonts w:ascii="Calibri" w:hAnsi="Calibri" w:cs="Calibri"/>
        </w:rPr>
        <w:t>– law that</w:t>
      </w:r>
      <w:r w:rsidRPr="009932DD">
        <w:rPr>
          <w:rFonts w:ascii="Calibri" w:hAnsi="Calibri" w:cs="Calibri"/>
          <w:b/>
          <w:bCs/>
        </w:rPr>
        <w:t xml:space="preserve"> </w:t>
      </w:r>
      <w:r w:rsidRPr="009932DD">
        <w:rPr>
          <w:rFonts w:ascii="Calibri" w:hAnsi="Calibri" w:cs="Calibri"/>
        </w:rPr>
        <w:t>is discerned through judicial determinations, this is particularly relevant in relation to the law of equity which has given rise to a prohibition on unconscionable conduct.</w:t>
      </w:r>
    </w:p>
    <w:p w14:paraId="61DED0CA" w14:textId="5B847E5F" w:rsidR="0004012E" w:rsidRPr="00F161F3" w:rsidRDefault="0004012E" w:rsidP="0004012E">
      <w:pPr>
        <w:jc w:val="both"/>
        <w:rPr>
          <w:rFonts w:ascii="Calibri" w:hAnsi="Calibri" w:cs="Calibri"/>
          <w:lang w:eastAsia="en-AU"/>
        </w:rPr>
      </w:pPr>
      <w:r w:rsidRPr="0004012E">
        <w:rPr>
          <w:rFonts w:ascii="Calibri" w:hAnsi="Calibri" w:cs="Calibri"/>
          <w:lang w:eastAsia="en-AU"/>
        </w:rPr>
        <w:t>This report explains each component of the Australian framework for dealing with</w:t>
      </w:r>
      <w:r w:rsidRPr="00F161F3">
        <w:rPr>
          <w:rFonts w:ascii="Calibri" w:hAnsi="Calibri" w:cs="Calibri"/>
          <w:lang w:eastAsia="en-AU"/>
        </w:rPr>
        <w:t xml:space="preserve"> harm that arises to businesses from the use of superior market power.</w:t>
      </w:r>
      <w:r w:rsidRPr="0004012E">
        <w:rPr>
          <w:rFonts w:ascii="Calibri" w:hAnsi="Calibri" w:cs="Calibri"/>
          <w:lang w:eastAsia="en-AU"/>
        </w:rPr>
        <w:t xml:space="preserve">  </w:t>
      </w:r>
      <w:r w:rsidRPr="00F161F3">
        <w:rPr>
          <w:rFonts w:ascii="Calibri" w:hAnsi="Calibri" w:cs="Calibri"/>
          <w:lang w:eastAsia="en-AU"/>
        </w:rPr>
        <w:t>It also explains that t</w:t>
      </w:r>
      <w:r w:rsidR="00F47D0E" w:rsidRPr="00F161F3">
        <w:rPr>
          <w:rFonts w:ascii="Calibri" w:hAnsi="Calibri" w:cs="Calibri"/>
          <w:lang w:eastAsia="en-AU"/>
        </w:rPr>
        <w:t xml:space="preserve">he Australian Government is also consulting on the introduction of laws banning certain unfair trade practices.  While these laws would mainly apply to consumers they </w:t>
      </w:r>
      <w:r w:rsidR="009932DD" w:rsidRPr="00F161F3">
        <w:rPr>
          <w:rFonts w:ascii="Calibri" w:hAnsi="Calibri" w:cs="Calibri"/>
          <w:lang w:eastAsia="en-AU"/>
        </w:rPr>
        <w:t>are also intended to</w:t>
      </w:r>
      <w:r w:rsidR="00F47D0E" w:rsidRPr="00F161F3">
        <w:rPr>
          <w:rFonts w:ascii="Calibri" w:hAnsi="Calibri" w:cs="Calibri"/>
          <w:lang w:eastAsia="en-AU"/>
        </w:rPr>
        <w:t xml:space="preserve"> </w:t>
      </w:r>
      <w:r w:rsidR="009932DD" w:rsidRPr="00F161F3">
        <w:rPr>
          <w:rFonts w:ascii="Calibri" w:hAnsi="Calibri" w:cs="Calibri"/>
          <w:lang w:eastAsia="en-AU"/>
        </w:rPr>
        <w:t>protect</w:t>
      </w:r>
      <w:r w:rsidR="00F47D0E" w:rsidRPr="00F161F3">
        <w:rPr>
          <w:rFonts w:ascii="Calibri" w:hAnsi="Calibri" w:cs="Calibri"/>
          <w:lang w:eastAsia="en-AU"/>
        </w:rPr>
        <w:t xml:space="preserve"> small businesses. </w:t>
      </w:r>
      <w:r w:rsidRPr="00F161F3">
        <w:rPr>
          <w:rFonts w:ascii="Calibri" w:hAnsi="Calibri" w:cs="Calibri"/>
          <w:lang w:eastAsia="en-AU"/>
        </w:rPr>
        <w:t xml:space="preserve"> Finally, the report mentions the role that the reinvigoration of National Competition Policy may play in addressing the question posed by the Congress question.</w:t>
      </w:r>
    </w:p>
    <w:p w14:paraId="19E50C65" w14:textId="6AE11B71" w:rsidR="00C54375" w:rsidRPr="009932DD" w:rsidRDefault="009932DD" w:rsidP="000E2095">
      <w:pPr>
        <w:pStyle w:val="Titolo2"/>
        <w:rPr>
          <w:rFonts w:ascii="Calibri" w:hAnsi="Calibri" w:cs="Calibri"/>
        </w:rPr>
      </w:pPr>
      <w:bookmarkStart w:id="2" w:name="_Toc202275123"/>
      <w:r>
        <w:rPr>
          <w:rFonts w:ascii="Calibri" w:hAnsi="Calibri" w:cs="Calibri"/>
        </w:rPr>
        <w:t>Legislation relating to</w:t>
      </w:r>
      <w:r w:rsidR="00656939" w:rsidRPr="009932DD">
        <w:rPr>
          <w:rFonts w:ascii="Calibri" w:hAnsi="Calibri" w:cs="Calibri"/>
        </w:rPr>
        <w:t xml:space="preserve"> ‘misuse of market power’</w:t>
      </w:r>
      <w:bookmarkEnd w:id="2"/>
    </w:p>
    <w:p w14:paraId="1D91E79C" w14:textId="3A56D7F2" w:rsidR="00DA1473" w:rsidRPr="00F161F3" w:rsidRDefault="00DA1473" w:rsidP="00C97352">
      <w:pPr>
        <w:jc w:val="both"/>
        <w:rPr>
          <w:rFonts w:ascii="Calibri" w:hAnsi="Calibri" w:cs="Calibri"/>
          <w:color w:val="000000"/>
          <w:shd w:val="clear" w:color="auto" w:fill="FFFFFF"/>
        </w:rPr>
      </w:pPr>
      <w:r w:rsidRPr="00F161F3">
        <w:rPr>
          <w:rFonts w:ascii="Calibri" w:hAnsi="Calibri" w:cs="Calibri"/>
          <w:lang w:eastAsia="en-AU"/>
        </w:rPr>
        <w:t xml:space="preserve">Section 46 of the </w:t>
      </w:r>
      <w:r w:rsidRPr="00F161F3">
        <w:rPr>
          <w:rFonts w:ascii="Calibri" w:hAnsi="Calibri" w:cs="Calibri"/>
          <w:i/>
          <w:iCs/>
          <w:lang w:eastAsia="en-AU"/>
        </w:rPr>
        <w:t>Competition and Consumer Act 2010</w:t>
      </w:r>
      <w:r w:rsidRPr="00F161F3">
        <w:rPr>
          <w:rFonts w:ascii="Calibri" w:hAnsi="Calibri" w:cs="Calibri"/>
          <w:lang w:eastAsia="en-AU"/>
        </w:rPr>
        <w:t xml:space="preserve"> </w:t>
      </w:r>
      <w:r w:rsidR="002C6C29" w:rsidRPr="00F161F3">
        <w:rPr>
          <w:rFonts w:ascii="Calibri" w:hAnsi="Calibri" w:cs="Calibri"/>
          <w:lang w:eastAsia="en-AU"/>
        </w:rPr>
        <w:t xml:space="preserve">C’th </w:t>
      </w:r>
      <w:r w:rsidRPr="00F161F3">
        <w:rPr>
          <w:rFonts w:ascii="Calibri" w:hAnsi="Calibri" w:cs="Calibri"/>
          <w:lang w:eastAsia="en-AU"/>
        </w:rPr>
        <w:t>(</w:t>
      </w:r>
      <w:r w:rsidR="002C6C29" w:rsidRPr="00F161F3">
        <w:rPr>
          <w:rFonts w:ascii="Calibri" w:hAnsi="Calibri" w:cs="Calibri"/>
          <w:lang w:eastAsia="en-AU"/>
        </w:rPr>
        <w:t xml:space="preserve">the </w:t>
      </w:r>
      <w:r w:rsidRPr="00F161F3">
        <w:rPr>
          <w:rFonts w:ascii="Calibri" w:hAnsi="Calibri" w:cs="Calibri"/>
          <w:lang w:eastAsia="en-AU"/>
        </w:rPr>
        <w:t>CCA) prohibits the “misuse of market power”.</w:t>
      </w:r>
      <w:r w:rsidRPr="00F161F3">
        <w:rPr>
          <w:rStyle w:val="Rimandonotaapidipagina"/>
          <w:rFonts w:ascii="Calibri" w:eastAsiaTheme="majorEastAsia" w:hAnsi="Calibri" w:cs="Calibri"/>
          <w:lang w:eastAsia="en-AU"/>
        </w:rPr>
        <w:footnoteReference w:id="1"/>
      </w:r>
      <w:r w:rsidRPr="00F161F3">
        <w:rPr>
          <w:rFonts w:ascii="Calibri" w:hAnsi="Calibri" w:cs="Calibri"/>
          <w:lang w:eastAsia="en-AU"/>
        </w:rPr>
        <w:t xml:space="preserve"> Subsection 46(1) contains a general clause, which, most notably</w:t>
      </w:r>
      <w:r w:rsidRPr="00F161F3">
        <w:rPr>
          <w:rFonts w:ascii="Calibri" w:hAnsi="Calibri" w:cs="Calibri"/>
          <w:color w:val="000000"/>
          <w:shd w:val="clear" w:color="auto" w:fill="FFFFFF"/>
        </w:rPr>
        <w:t xml:space="preserve">, was </w:t>
      </w:r>
      <w:r w:rsidRPr="00F161F3">
        <w:rPr>
          <w:rFonts w:ascii="Calibri" w:hAnsi="Calibri" w:cs="Calibri"/>
          <w:color w:val="000000"/>
          <w:shd w:val="clear" w:color="auto" w:fill="FFFFFF"/>
        </w:rPr>
        <w:lastRenderedPageBreak/>
        <w:t xml:space="preserve">significantly changed by the Competition and Consumer Amendment (Misuse of Market Power) Act 2017 (Cth). </w:t>
      </w:r>
      <w:r w:rsidRPr="00F161F3">
        <w:rPr>
          <w:rFonts w:ascii="Calibri" w:hAnsi="Calibri" w:cs="Calibri"/>
          <w:lang w:eastAsia="en-AU"/>
        </w:rPr>
        <w:t>The current section 46(1) states:</w:t>
      </w:r>
    </w:p>
    <w:p w14:paraId="016F07C5" w14:textId="77777777" w:rsidR="00DA1473" w:rsidRPr="00F161F3" w:rsidRDefault="00DA1473" w:rsidP="00C34FAA">
      <w:pPr>
        <w:pStyle w:val="Nessunaspaziatura"/>
        <w:ind w:left="360"/>
        <w:jc w:val="both"/>
        <w:rPr>
          <w:rFonts w:ascii="Calibri" w:hAnsi="Calibri" w:cs="Calibri"/>
          <w:i/>
          <w:iCs/>
          <w:sz w:val="24"/>
          <w:szCs w:val="24"/>
          <w:lang w:eastAsia="en-AU"/>
        </w:rPr>
      </w:pPr>
      <w:r w:rsidRPr="00F161F3">
        <w:rPr>
          <w:rFonts w:ascii="Calibri" w:hAnsi="Calibri" w:cs="Calibri"/>
          <w:i/>
          <w:iCs/>
          <w:sz w:val="24"/>
          <w:szCs w:val="24"/>
          <w:lang w:eastAsia="en-AU"/>
        </w:rPr>
        <w:t>(1) A corporation that has a substantial degree of power in a market must not engage in conduct that has the purpose, or has or is likely to have the effect, of substantially lessening competition in:</w:t>
      </w:r>
    </w:p>
    <w:p w14:paraId="1B89B79B" w14:textId="77777777" w:rsidR="00DA1473" w:rsidRPr="00F161F3" w:rsidRDefault="00DA1473" w:rsidP="00C34FAA">
      <w:pPr>
        <w:pStyle w:val="Nessunaspaziatura"/>
        <w:ind w:left="720"/>
        <w:jc w:val="both"/>
        <w:rPr>
          <w:rFonts w:ascii="Calibri" w:hAnsi="Calibri" w:cs="Calibri"/>
          <w:i/>
          <w:iCs/>
          <w:sz w:val="24"/>
          <w:szCs w:val="24"/>
          <w:lang w:eastAsia="en-AU"/>
        </w:rPr>
      </w:pPr>
      <w:r w:rsidRPr="00F161F3">
        <w:rPr>
          <w:rFonts w:ascii="Calibri" w:hAnsi="Calibri" w:cs="Calibri"/>
          <w:i/>
          <w:iCs/>
          <w:sz w:val="24"/>
          <w:szCs w:val="24"/>
          <w:lang w:eastAsia="en-AU"/>
        </w:rPr>
        <w:t>(a) that market; or</w:t>
      </w:r>
    </w:p>
    <w:p w14:paraId="0D558124" w14:textId="2DE3AABB" w:rsidR="00DA1473" w:rsidRPr="00F161F3" w:rsidRDefault="00DA1473" w:rsidP="00C34FAA">
      <w:pPr>
        <w:pStyle w:val="Nessunaspaziatura"/>
        <w:ind w:left="720"/>
        <w:jc w:val="both"/>
        <w:rPr>
          <w:rFonts w:ascii="Calibri" w:hAnsi="Calibri" w:cs="Calibri"/>
          <w:i/>
          <w:iCs/>
          <w:sz w:val="24"/>
          <w:szCs w:val="24"/>
          <w:lang w:eastAsia="en-AU"/>
        </w:rPr>
      </w:pPr>
      <w:r w:rsidRPr="00F161F3">
        <w:rPr>
          <w:rFonts w:ascii="Calibri" w:hAnsi="Calibri" w:cs="Calibri"/>
          <w:i/>
          <w:iCs/>
          <w:sz w:val="24"/>
          <w:szCs w:val="24"/>
          <w:lang w:eastAsia="en-AU"/>
        </w:rPr>
        <w:t>(b) any other market in which that corporation, or a body corporate that is related to that corporation:</w:t>
      </w:r>
    </w:p>
    <w:p w14:paraId="2447FA2A" w14:textId="77777777" w:rsidR="00DA1473" w:rsidRPr="00F161F3" w:rsidRDefault="00DA1473" w:rsidP="00C34FAA">
      <w:pPr>
        <w:pStyle w:val="Nessunaspaziatura"/>
        <w:ind w:left="1440"/>
        <w:jc w:val="both"/>
        <w:rPr>
          <w:rFonts w:ascii="Calibri" w:hAnsi="Calibri" w:cs="Calibri"/>
          <w:i/>
          <w:iCs/>
          <w:sz w:val="24"/>
          <w:szCs w:val="24"/>
          <w:lang w:eastAsia="en-AU"/>
        </w:rPr>
      </w:pPr>
      <w:r w:rsidRPr="00F161F3">
        <w:rPr>
          <w:rFonts w:ascii="Calibri" w:hAnsi="Calibri" w:cs="Calibri"/>
          <w:i/>
          <w:iCs/>
          <w:sz w:val="24"/>
          <w:szCs w:val="24"/>
          <w:lang w:eastAsia="en-AU"/>
        </w:rPr>
        <w:t>(i) supplies goods or services, or is likely to supply goods or services; or</w:t>
      </w:r>
    </w:p>
    <w:p w14:paraId="7854E24D" w14:textId="77777777" w:rsidR="00DA1473" w:rsidRPr="00F161F3" w:rsidRDefault="00DA1473" w:rsidP="00C34FAA">
      <w:pPr>
        <w:pStyle w:val="Nessunaspaziatura"/>
        <w:ind w:left="1440"/>
        <w:jc w:val="both"/>
        <w:rPr>
          <w:rFonts w:ascii="Calibri" w:hAnsi="Calibri" w:cs="Calibri"/>
          <w:i/>
          <w:iCs/>
          <w:sz w:val="24"/>
          <w:szCs w:val="24"/>
          <w:lang w:eastAsia="en-AU"/>
        </w:rPr>
      </w:pPr>
      <w:r w:rsidRPr="00F161F3">
        <w:rPr>
          <w:rFonts w:ascii="Calibri" w:hAnsi="Calibri" w:cs="Calibri"/>
          <w:i/>
          <w:iCs/>
          <w:sz w:val="24"/>
          <w:szCs w:val="24"/>
          <w:lang w:eastAsia="en-AU"/>
        </w:rPr>
        <w:t>(ii) supplies goods or services, or is likely to supply goods or services, indirectly through one or more other persons; or</w:t>
      </w:r>
    </w:p>
    <w:p w14:paraId="6B7A9FA4" w14:textId="77777777" w:rsidR="00DA1473" w:rsidRPr="00F161F3" w:rsidRDefault="00DA1473" w:rsidP="00C97352">
      <w:pPr>
        <w:pStyle w:val="Nessunaspaziatura"/>
        <w:ind w:left="720"/>
        <w:jc w:val="both"/>
        <w:rPr>
          <w:rFonts w:ascii="Calibri" w:hAnsi="Calibri" w:cs="Calibri"/>
          <w:i/>
          <w:iCs/>
          <w:sz w:val="24"/>
          <w:szCs w:val="24"/>
          <w:lang w:eastAsia="en-AU"/>
        </w:rPr>
      </w:pPr>
      <w:r w:rsidRPr="00F161F3">
        <w:rPr>
          <w:rFonts w:ascii="Calibri" w:hAnsi="Calibri" w:cs="Calibri"/>
          <w:i/>
          <w:iCs/>
          <w:sz w:val="24"/>
          <w:szCs w:val="24"/>
          <w:lang w:eastAsia="en-AU"/>
        </w:rPr>
        <w:t>(c) any other market in which that corporation, or a body corporate that is related to that corporation:</w:t>
      </w:r>
    </w:p>
    <w:p w14:paraId="5A4B3BF4" w14:textId="77777777" w:rsidR="00DA1473" w:rsidRPr="00F161F3" w:rsidRDefault="00DA1473" w:rsidP="00C97352">
      <w:pPr>
        <w:pStyle w:val="Nessunaspaziatura"/>
        <w:ind w:left="1440"/>
        <w:jc w:val="both"/>
        <w:rPr>
          <w:rFonts w:ascii="Calibri" w:hAnsi="Calibri" w:cs="Calibri"/>
          <w:i/>
          <w:iCs/>
          <w:sz w:val="24"/>
          <w:szCs w:val="24"/>
          <w:lang w:eastAsia="en-AU"/>
        </w:rPr>
      </w:pPr>
      <w:r w:rsidRPr="00F161F3">
        <w:rPr>
          <w:rFonts w:ascii="Calibri" w:hAnsi="Calibri" w:cs="Calibri"/>
          <w:i/>
          <w:iCs/>
          <w:sz w:val="24"/>
          <w:szCs w:val="24"/>
          <w:lang w:eastAsia="en-AU"/>
        </w:rPr>
        <w:t>(i) acquires goods or services, or is likely to acquire goods or services; or</w:t>
      </w:r>
    </w:p>
    <w:p w14:paraId="1347F6B4" w14:textId="77777777" w:rsidR="00DA1473" w:rsidRPr="00F161F3" w:rsidRDefault="00DA1473" w:rsidP="00C97352">
      <w:pPr>
        <w:pStyle w:val="Nessunaspaziatura"/>
        <w:ind w:left="1440"/>
        <w:jc w:val="both"/>
        <w:rPr>
          <w:rFonts w:ascii="Calibri" w:hAnsi="Calibri" w:cs="Calibri"/>
          <w:i/>
          <w:iCs/>
          <w:sz w:val="24"/>
          <w:szCs w:val="24"/>
          <w:lang w:eastAsia="en-AU"/>
        </w:rPr>
      </w:pPr>
      <w:r w:rsidRPr="00F161F3">
        <w:rPr>
          <w:rFonts w:ascii="Calibri" w:hAnsi="Calibri" w:cs="Calibri"/>
          <w:i/>
          <w:iCs/>
          <w:sz w:val="24"/>
          <w:szCs w:val="24"/>
          <w:lang w:eastAsia="en-AU"/>
        </w:rPr>
        <w:t>(ii) acquires goods or services, or is likely to acquire goods or services, indirectly through one or more other persons.</w:t>
      </w:r>
    </w:p>
    <w:p w14:paraId="4AD022EB" w14:textId="77777777" w:rsidR="00DA1473" w:rsidRPr="00F161F3" w:rsidRDefault="00DA1473" w:rsidP="00EB281B">
      <w:pPr>
        <w:pStyle w:val="Paragrafoelenco"/>
        <w:jc w:val="both"/>
        <w:rPr>
          <w:rFonts w:ascii="Calibri" w:hAnsi="Calibri" w:cs="Calibri"/>
          <w:i/>
          <w:iCs/>
          <w:lang w:eastAsia="en-AU"/>
        </w:rPr>
      </w:pPr>
    </w:p>
    <w:p w14:paraId="2DD86ECF" w14:textId="77777777" w:rsidR="00DA1473" w:rsidRPr="00F161F3" w:rsidRDefault="00DA1473" w:rsidP="00EB281B">
      <w:pPr>
        <w:pStyle w:val="Nessunaspaziatura"/>
        <w:jc w:val="both"/>
        <w:rPr>
          <w:rFonts w:ascii="Calibri" w:hAnsi="Calibri" w:cs="Calibri"/>
          <w:color w:val="000000"/>
          <w:sz w:val="24"/>
          <w:szCs w:val="24"/>
          <w:lang w:eastAsia="en-AU"/>
        </w:rPr>
      </w:pPr>
      <w:r w:rsidRPr="00F161F3">
        <w:rPr>
          <w:rFonts w:ascii="Calibri" w:hAnsi="Calibri" w:cs="Calibri"/>
          <w:sz w:val="24"/>
          <w:szCs w:val="24"/>
          <w:lang w:eastAsia="en-AU"/>
        </w:rPr>
        <w:t>The rest of the subsections in section 46, (3)-(8)</w:t>
      </w:r>
      <w:r w:rsidRPr="00F161F3">
        <w:rPr>
          <w:rStyle w:val="Rimandonotaapidipagina"/>
          <w:rFonts w:ascii="Calibri" w:hAnsi="Calibri" w:cs="Calibri"/>
          <w:sz w:val="24"/>
          <w:szCs w:val="24"/>
          <w:lang w:eastAsia="en-AU"/>
        </w:rPr>
        <w:footnoteReference w:id="2"/>
      </w:r>
      <w:r w:rsidRPr="00F161F3">
        <w:rPr>
          <w:rFonts w:ascii="Calibri" w:hAnsi="Calibri" w:cs="Calibri"/>
          <w:sz w:val="24"/>
          <w:szCs w:val="24"/>
          <w:lang w:eastAsia="en-AU"/>
        </w:rPr>
        <w:t>, provide guidance on the meaning of “</w:t>
      </w:r>
      <w:r w:rsidRPr="00F161F3">
        <w:rPr>
          <w:rFonts w:ascii="Calibri" w:hAnsi="Calibri" w:cs="Calibri"/>
          <w:color w:val="000000"/>
          <w:sz w:val="24"/>
          <w:szCs w:val="24"/>
          <w:shd w:val="clear" w:color="auto" w:fill="FFFFFF"/>
        </w:rPr>
        <w:t>substantial degree of power”. Although s46(8)(a) clarifies that “</w:t>
      </w:r>
      <w:r w:rsidRPr="00F161F3">
        <w:rPr>
          <w:rFonts w:ascii="Calibri" w:hAnsi="Calibri" w:cs="Calibri"/>
          <w:color w:val="000000"/>
          <w:sz w:val="24"/>
          <w:szCs w:val="24"/>
          <w:lang w:eastAsia="en-AU"/>
        </w:rPr>
        <w:t>a reference to power is a reference to market power”,</w:t>
      </w:r>
      <w:r w:rsidRPr="00F161F3">
        <w:rPr>
          <w:rStyle w:val="Rimandonotaapidipagina"/>
          <w:rFonts w:ascii="Calibri" w:hAnsi="Calibri" w:cs="Calibri"/>
          <w:color w:val="000000"/>
          <w:sz w:val="24"/>
          <w:szCs w:val="24"/>
          <w:lang w:eastAsia="en-AU"/>
        </w:rPr>
        <w:footnoteReference w:id="3"/>
      </w:r>
      <w:r w:rsidRPr="00F161F3">
        <w:rPr>
          <w:rFonts w:ascii="Calibri" w:hAnsi="Calibri" w:cs="Calibri"/>
          <w:color w:val="000000"/>
          <w:sz w:val="24"/>
          <w:szCs w:val="24"/>
          <w:lang w:eastAsia="en-AU"/>
        </w:rPr>
        <w:t xml:space="preserve"> meaning that it is market power to which the prohibition applies, s46(8)(c) simultaneously refers to buyer power and seller power stating that: “a reference to power in relation to, or to conduct in, a market is a reference to power, or to conduct, in that market either as a supplier or as an acquirer of goods or services in that market”. There is also further relevant reference in subsection (5)(b)(ii), which explains that the entity can have substantial power in a market even if it does not have “absolute freedom from constraint by the conduct of” its suppliers or buyers.</w:t>
      </w:r>
    </w:p>
    <w:p w14:paraId="631FC214" w14:textId="77777777" w:rsidR="00DA1473" w:rsidRPr="00F161F3" w:rsidRDefault="00DA1473" w:rsidP="00EB281B">
      <w:pPr>
        <w:pStyle w:val="Nessunaspaziatura"/>
        <w:jc w:val="both"/>
        <w:rPr>
          <w:rFonts w:ascii="Calibri" w:hAnsi="Calibri" w:cs="Calibri"/>
          <w:color w:val="000000"/>
          <w:sz w:val="24"/>
          <w:szCs w:val="24"/>
          <w:lang w:eastAsia="en-AU"/>
        </w:rPr>
      </w:pPr>
    </w:p>
    <w:p w14:paraId="54657306" w14:textId="77777777" w:rsidR="00DA1473" w:rsidRPr="00F161F3" w:rsidRDefault="00DA1473" w:rsidP="00DA1473">
      <w:pPr>
        <w:pStyle w:val="Paragrafoelenco"/>
        <w:numPr>
          <w:ilvl w:val="0"/>
          <w:numId w:val="1"/>
        </w:numPr>
        <w:jc w:val="both"/>
        <w:rPr>
          <w:rFonts w:ascii="Calibri" w:hAnsi="Calibri" w:cs="Calibri"/>
          <w:lang w:eastAsia="en-AU"/>
        </w:rPr>
      </w:pPr>
      <w:r w:rsidRPr="00F161F3">
        <w:rPr>
          <w:rFonts w:ascii="Calibri" w:hAnsi="Calibri" w:cs="Calibri"/>
          <w:lang w:eastAsia="en-AU"/>
        </w:rPr>
        <w:t>There are no cases under the current section 46 that would consider bargaining power. However, a few older cases under the previous provision of section 46, which included similar references to buyer power and seller power [s46(3C)(b)(ii) and s46(4)(c)], involved this power on vertical chain (bargaining power).</w:t>
      </w:r>
      <w:r w:rsidRPr="00F161F3">
        <w:rPr>
          <w:rStyle w:val="Rimandonotaapidipagina"/>
          <w:rFonts w:ascii="Calibri" w:eastAsiaTheme="majorEastAsia" w:hAnsi="Calibri" w:cs="Calibri"/>
          <w:lang w:eastAsia="en-AU"/>
        </w:rPr>
        <w:footnoteReference w:id="4"/>
      </w:r>
      <w:r w:rsidRPr="00F161F3">
        <w:rPr>
          <w:rFonts w:ascii="Calibri" w:hAnsi="Calibri" w:cs="Calibri"/>
          <w:lang w:eastAsia="en-AU"/>
        </w:rPr>
        <w:t xml:space="preserve"> Aside from an unsuccessful case regarding section 46, </w:t>
      </w:r>
      <w:r w:rsidRPr="00F161F3">
        <w:rPr>
          <w:rStyle w:val="Enfasigrassetto"/>
          <w:rFonts w:ascii="Calibri" w:eastAsiaTheme="majorEastAsia" w:hAnsi="Calibri" w:cs="Calibri"/>
          <w:i/>
          <w:iCs/>
          <w:shd w:val="clear" w:color="auto" w:fill="FFFFFF"/>
        </w:rPr>
        <w:t>Universal Music Australia</w:t>
      </w:r>
      <w:r w:rsidRPr="00F161F3">
        <w:rPr>
          <w:rFonts w:ascii="Calibri" w:hAnsi="Calibri" w:cs="Calibri"/>
          <w:lang w:eastAsia="en-AU"/>
        </w:rPr>
        <w:t>,</w:t>
      </w:r>
      <w:r w:rsidRPr="00F161F3">
        <w:rPr>
          <w:rStyle w:val="Rimandonotaapidipagina"/>
          <w:rFonts w:ascii="Calibri" w:eastAsiaTheme="majorEastAsia" w:hAnsi="Calibri" w:cs="Calibri"/>
          <w:lang w:eastAsia="en-AU"/>
        </w:rPr>
        <w:footnoteReference w:id="5"/>
      </w:r>
      <w:r w:rsidRPr="00F161F3">
        <w:rPr>
          <w:rFonts w:ascii="Calibri" w:hAnsi="Calibri" w:cs="Calibri"/>
          <w:lang w:eastAsia="en-AU"/>
        </w:rPr>
        <w:t xml:space="preserve"> bargaining power played a considerable role in </w:t>
      </w:r>
      <w:r w:rsidRPr="00F161F3">
        <w:rPr>
          <w:rFonts w:ascii="Calibri" w:hAnsi="Calibri" w:cs="Calibri"/>
          <w:i/>
        </w:rPr>
        <w:t>Carlton United Breweries</w:t>
      </w:r>
      <w:r w:rsidRPr="00F161F3">
        <w:rPr>
          <w:rFonts w:ascii="Calibri" w:hAnsi="Calibri" w:cs="Calibri"/>
        </w:rPr>
        <w:t>,</w:t>
      </w:r>
      <w:r w:rsidRPr="00F161F3">
        <w:rPr>
          <w:rStyle w:val="Rimandonotaapidipagina"/>
          <w:rFonts w:ascii="Calibri" w:eastAsiaTheme="majorEastAsia" w:hAnsi="Calibri" w:cs="Calibri"/>
        </w:rPr>
        <w:footnoteReference w:id="6"/>
      </w:r>
      <w:r w:rsidRPr="00F161F3">
        <w:rPr>
          <w:rFonts w:ascii="Calibri" w:hAnsi="Calibri" w:cs="Calibri"/>
        </w:rPr>
        <w:t xml:space="preserve"> in which the court stated that the corporation had “a substantial degree of power in the market for beer in Australia and its market power as an acquirer of beverages cans in the beverage can market”,</w:t>
      </w:r>
      <w:r w:rsidRPr="00F161F3">
        <w:rPr>
          <w:rStyle w:val="Rimandonotaapidipagina"/>
          <w:rFonts w:ascii="Calibri" w:eastAsiaTheme="majorEastAsia" w:hAnsi="Calibri" w:cs="Calibri"/>
        </w:rPr>
        <w:footnoteReference w:id="7"/>
      </w:r>
      <w:r w:rsidRPr="00F161F3">
        <w:rPr>
          <w:rFonts w:ascii="Calibri" w:hAnsi="Calibri" w:cs="Calibri"/>
        </w:rPr>
        <w:t xml:space="preserve"> as well as in </w:t>
      </w:r>
      <w:r w:rsidRPr="00F161F3">
        <w:rPr>
          <w:rFonts w:ascii="Calibri" w:hAnsi="Calibri" w:cs="Calibri"/>
          <w:i/>
          <w:iCs/>
          <w:lang w:eastAsia="en-AU"/>
        </w:rPr>
        <w:t>Safeway</w:t>
      </w:r>
      <w:r w:rsidRPr="00F161F3">
        <w:rPr>
          <w:rFonts w:ascii="Calibri" w:hAnsi="Calibri" w:cs="Calibri"/>
          <w:lang w:eastAsia="en-AU"/>
        </w:rPr>
        <w:t>,</w:t>
      </w:r>
      <w:r w:rsidRPr="00F161F3">
        <w:rPr>
          <w:rStyle w:val="Rimandonotaapidipagina"/>
          <w:rFonts w:ascii="Calibri" w:eastAsiaTheme="majorEastAsia" w:hAnsi="Calibri" w:cs="Calibri"/>
          <w:i/>
          <w:iCs/>
          <w:lang w:eastAsia="en-AU"/>
        </w:rPr>
        <w:footnoteReference w:id="8"/>
      </w:r>
      <w:r w:rsidRPr="00F161F3">
        <w:rPr>
          <w:rFonts w:ascii="Calibri" w:hAnsi="Calibri" w:cs="Calibri"/>
          <w:lang w:eastAsia="en-AU"/>
        </w:rPr>
        <w:t xml:space="preserve"> in which the Full Court of the Federal Court of Australia addressed the concept of monopsony power. </w:t>
      </w:r>
    </w:p>
    <w:p w14:paraId="52FA8D63" w14:textId="77777777" w:rsidR="00DA1473" w:rsidRPr="00F161F3" w:rsidRDefault="00DA1473" w:rsidP="00DA1473">
      <w:pPr>
        <w:pStyle w:val="Paragrafoelenco"/>
        <w:numPr>
          <w:ilvl w:val="0"/>
          <w:numId w:val="1"/>
        </w:numPr>
        <w:jc w:val="both"/>
        <w:rPr>
          <w:rFonts w:ascii="Calibri" w:hAnsi="Calibri" w:cs="Calibri"/>
        </w:rPr>
      </w:pPr>
      <w:r w:rsidRPr="00F161F3">
        <w:rPr>
          <w:rFonts w:ascii="Calibri" w:hAnsi="Calibri" w:cs="Calibri"/>
        </w:rPr>
        <w:t xml:space="preserve">Safeway was the largest supermarket chain and the leading bread retailer in Victoria. </w:t>
      </w:r>
      <w:r w:rsidRPr="00F161F3">
        <w:rPr>
          <w:rFonts w:ascii="Calibri" w:hAnsi="Calibri" w:cs="Calibri"/>
          <w:lang w:eastAsia="en-AU"/>
        </w:rPr>
        <w:t xml:space="preserve">The relevant market was defined as the wholesale market for the sale and acquisition </w:t>
      </w:r>
      <w:r w:rsidRPr="00F161F3">
        <w:rPr>
          <w:rFonts w:ascii="Calibri" w:hAnsi="Calibri" w:cs="Calibri"/>
          <w:lang w:eastAsia="en-AU"/>
        </w:rPr>
        <w:lastRenderedPageBreak/>
        <w:t>of bread.</w:t>
      </w:r>
      <w:r w:rsidRPr="00F161F3">
        <w:rPr>
          <w:rStyle w:val="Rimandonotaapidipagina"/>
          <w:rFonts w:ascii="Calibri" w:eastAsiaTheme="majorEastAsia" w:hAnsi="Calibri" w:cs="Calibri"/>
        </w:rPr>
        <w:t xml:space="preserve"> </w:t>
      </w:r>
      <w:r w:rsidRPr="00F161F3">
        <w:rPr>
          <w:rStyle w:val="Rimandonotaapidipagina"/>
          <w:rFonts w:ascii="Calibri" w:eastAsiaTheme="majorEastAsia" w:hAnsi="Calibri" w:cs="Calibri"/>
        </w:rPr>
        <w:footnoteReference w:id="9"/>
      </w:r>
      <w:r w:rsidRPr="00F161F3">
        <w:rPr>
          <w:rFonts w:ascii="Calibri" w:hAnsi="Calibri" w:cs="Calibri"/>
          <w:lang w:eastAsia="en-AU"/>
        </w:rPr>
        <w:t xml:space="preserve"> Safeway's alleged misconduct centred on its refusal to buy from suppliers who offered lower prices to competing retailers. </w:t>
      </w:r>
      <w:r w:rsidRPr="00F161F3">
        <w:rPr>
          <w:rFonts w:ascii="Calibri" w:hAnsi="Calibri" w:cs="Calibri"/>
        </w:rPr>
        <w:t>The Full Federal Court ruled that the ACCC failed to prove that Safeway held a substantial degree of power in the wholesale market. The Court clarified that individual bargaining power did not, in itself, constituted market power,</w:t>
      </w:r>
      <w:r w:rsidRPr="00F161F3">
        <w:rPr>
          <w:rStyle w:val="Rimandonotaapidipagina"/>
          <w:rFonts w:ascii="Calibri" w:eastAsiaTheme="majorEastAsia" w:hAnsi="Calibri" w:cs="Calibri"/>
        </w:rPr>
        <w:t xml:space="preserve"> </w:t>
      </w:r>
      <w:r w:rsidRPr="00F161F3">
        <w:rPr>
          <w:rStyle w:val="Rimandonotaapidipagina"/>
          <w:rFonts w:ascii="Calibri" w:eastAsiaTheme="majorEastAsia" w:hAnsi="Calibri" w:cs="Calibri"/>
        </w:rPr>
        <w:footnoteReference w:id="10"/>
      </w:r>
      <w:r w:rsidRPr="00F161F3">
        <w:rPr>
          <w:rFonts w:ascii="Calibri" w:hAnsi="Calibri" w:cs="Calibri"/>
        </w:rPr>
        <w:t xml:space="preserve"> and concluded that the ACCC had not provided sufficient evidence to establish that “Safeway had a substantial degree of market power.”</w:t>
      </w:r>
      <w:r w:rsidRPr="00F161F3">
        <w:rPr>
          <w:rStyle w:val="Rimandonotaapidipagina"/>
          <w:rFonts w:ascii="Calibri" w:eastAsiaTheme="majorEastAsia" w:hAnsi="Calibri" w:cs="Calibri"/>
        </w:rPr>
        <w:footnoteReference w:id="11"/>
      </w:r>
    </w:p>
    <w:p w14:paraId="035B8207" w14:textId="77777777" w:rsidR="00DA1473" w:rsidRPr="009932DD" w:rsidRDefault="00DA1473" w:rsidP="00DA1473">
      <w:pPr>
        <w:jc w:val="both"/>
        <w:rPr>
          <w:rFonts w:ascii="Calibri" w:hAnsi="Calibri" w:cs="Calibri"/>
          <w:sz w:val="22"/>
          <w:szCs w:val="22"/>
        </w:rPr>
      </w:pPr>
    </w:p>
    <w:p w14:paraId="0F3935CB" w14:textId="254B33E6" w:rsidR="00C54375" w:rsidRPr="009932DD" w:rsidRDefault="00C54375" w:rsidP="00693A08">
      <w:pPr>
        <w:pStyle w:val="Titolo2"/>
        <w:rPr>
          <w:rFonts w:ascii="Calibri" w:hAnsi="Calibri" w:cs="Calibri"/>
        </w:rPr>
      </w:pPr>
      <w:bookmarkStart w:id="3" w:name="_Toc202275124"/>
      <w:r w:rsidRPr="009932DD">
        <w:rPr>
          <w:rFonts w:ascii="Calibri" w:hAnsi="Calibri" w:cs="Calibri"/>
        </w:rPr>
        <w:t xml:space="preserve">Industry </w:t>
      </w:r>
      <w:r w:rsidR="00B964E7" w:rsidRPr="009932DD">
        <w:rPr>
          <w:rFonts w:ascii="Calibri" w:hAnsi="Calibri" w:cs="Calibri"/>
        </w:rPr>
        <w:t>C</w:t>
      </w:r>
      <w:r w:rsidRPr="009932DD">
        <w:rPr>
          <w:rFonts w:ascii="Calibri" w:hAnsi="Calibri" w:cs="Calibri"/>
        </w:rPr>
        <w:t>odes</w:t>
      </w:r>
      <w:r w:rsidR="00226DAB" w:rsidRPr="009932DD">
        <w:rPr>
          <w:rFonts w:ascii="Calibri" w:hAnsi="Calibri" w:cs="Calibri"/>
        </w:rPr>
        <w:t xml:space="preserve"> to address market power imbalances</w:t>
      </w:r>
      <w:bookmarkEnd w:id="3"/>
      <w:r w:rsidR="00226DAB" w:rsidRPr="009932DD">
        <w:rPr>
          <w:rFonts w:ascii="Calibri" w:hAnsi="Calibri" w:cs="Calibri"/>
        </w:rPr>
        <w:t xml:space="preserve"> </w:t>
      </w:r>
    </w:p>
    <w:p w14:paraId="558F2767" w14:textId="77777777" w:rsidR="00192315" w:rsidRPr="009932DD" w:rsidRDefault="00AF78A4" w:rsidP="00FC535D">
      <w:pPr>
        <w:spacing w:before="120" w:after="120"/>
        <w:rPr>
          <w:rFonts w:ascii="Calibri" w:hAnsi="Calibri" w:cs="Calibri"/>
        </w:rPr>
      </w:pPr>
      <w:r w:rsidRPr="009932DD">
        <w:rPr>
          <w:rFonts w:ascii="Calibri" w:hAnsi="Calibri" w:cs="Calibri"/>
        </w:rPr>
        <w:t xml:space="preserve">Australia is a federation </w:t>
      </w:r>
      <w:r w:rsidR="003F2D9A" w:rsidRPr="009932DD">
        <w:rPr>
          <w:rFonts w:ascii="Calibri" w:hAnsi="Calibri" w:cs="Calibri"/>
        </w:rPr>
        <w:t xml:space="preserve">in which there are overlapping </w:t>
      </w:r>
      <w:r w:rsidR="008D4A50" w:rsidRPr="009932DD">
        <w:rPr>
          <w:rFonts w:ascii="Calibri" w:hAnsi="Calibri" w:cs="Calibri"/>
        </w:rPr>
        <w:t xml:space="preserve">legislative </w:t>
      </w:r>
      <w:r w:rsidR="003F2D9A" w:rsidRPr="009932DD">
        <w:rPr>
          <w:rFonts w:ascii="Calibri" w:hAnsi="Calibri" w:cs="Calibri"/>
        </w:rPr>
        <w:t>responsibilities between state and the national (federal</w:t>
      </w:r>
      <w:r w:rsidR="00980964" w:rsidRPr="009932DD">
        <w:rPr>
          <w:rFonts w:ascii="Calibri" w:hAnsi="Calibri" w:cs="Calibri"/>
        </w:rPr>
        <w:t xml:space="preserve">) governments in relation to </w:t>
      </w:r>
      <w:r w:rsidR="00417BE6" w:rsidRPr="009932DD">
        <w:rPr>
          <w:rFonts w:ascii="Calibri" w:hAnsi="Calibri" w:cs="Calibri"/>
        </w:rPr>
        <w:t xml:space="preserve">trade and commerce.  </w:t>
      </w:r>
      <w:r w:rsidR="00542591" w:rsidRPr="009932DD">
        <w:rPr>
          <w:rFonts w:ascii="Calibri" w:hAnsi="Calibri" w:cs="Calibri"/>
        </w:rPr>
        <w:t>T</w:t>
      </w:r>
      <w:r w:rsidR="008D4A50" w:rsidRPr="009932DD">
        <w:rPr>
          <w:rFonts w:ascii="Calibri" w:hAnsi="Calibri" w:cs="Calibri"/>
        </w:rPr>
        <w:t>he</w:t>
      </w:r>
      <w:r w:rsidR="0032791C" w:rsidRPr="009932DD">
        <w:rPr>
          <w:rFonts w:ascii="Calibri" w:hAnsi="Calibri" w:cs="Calibri"/>
        </w:rPr>
        <w:t xml:space="preserve"> common law </w:t>
      </w:r>
      <w:r w:rsidR="00542591" w:rsidRPr="009932DD">
        <w:rPr>
          <w:rFonts w:ascii="Calibri" w:hAnsi="Calibri" w:cs="Calibri"/>
        </w:rPr>
        <w:t>complements</w:t>
      </w:r>
      <w:r w:rsidR="0032791C" w:rsidRPr="009932DD">
        <w:rPr>
          <w:rFonts w:ascii="Calibri" w:hAnsi="Calibri" w:cs="Calibri"/>
        </w:rPr>
        <w:t xml:space="preserve"> </w:t>
      </w:r>
      <w:r w:rsidR="00542591" w:rsidRPr="009932DD">
        <w:rPr>
          <w:rFonts w:ascii="Calibri" w:hAnsi="Calibri" w:cs="Calibri"/>
        </w:rPr>
        <w:t>legislation</w:t>
      </w:r>
      <w:r w:rsidR="00770F4F" w:rsidRPr="009932DD">
        <w:rPr>
          <w:rFonts w:ascii="Calibri" w:hAnsi="Calibri" w:cs="Calibri"/>
        </w:rPr>
        <w:t xml:space="preserve">.  </w:t>
      </w:r>
      <w:r w:rsidR="000F2B83" w:rsidRPr="009932DD">
        <w:rPr>
          <w:rFonts w:ascii="Calibri" w:hAnsi="Calibri" w:cs="Calibri"/>
        </w:rPr>
        <w:t>A</w:t>
      </w:r>
      <w:r w:rsidR="00E025A6" w:rsidRPr="009932DD">
        <w:rPr>
          <w:rFonts w:ascii="Calibri" w:hAnsi="Calibri" w:cs="Calibri"/>
        </w:rPr>
        <w:t xml:space="preserve"> system of industry </w:t>
      </w:r>
      <w:r w:rsidR="001C1300" w:rsidRPr="009932DD">
        <w:rPr>
          <w:rFonts w:ascii="Calibri" w:hAnsi="Calibri" w:cs="Calibri"/>
        </w:rPr>
        <w:t xml:space="preserve">or sector </w:t>
      </w:r>
      <w:r w:rsidR="00E025A6" w:rsidRPr="009932DD">
        <w:rPr>
          <w:rFonts w:ascii="Calibri" w:hAnsi="Calibri" w:cs="Calibri"/>
        </w:rPr>
        <w:t>specific codes has developed</w:t>
      </w:r>
      <w:r w:rsidR="0052194B" w:rsidRPr="009932DD">
        <w:rPr>
          <w:rFonts w:ascii="Calibri" w:hAnsi="Calibri" w:cs="Calibri"/>
        </w:rPr>
        <w:t xml:space="preserve"> as</w:t>
      </w:r>
      <w:r w:rsidR="000F2B83" w:rsidRPr="009932DD">
        <w:rPr>
          <w:rFonts w:ascii="Calibri" w:hAnsi="Calibri" w:cs="Calibri"/>
        </w:rPr>
        <w:t xml:space="preserve"> a complement to the Competition and Consumer Act</w:t>
      </w:r>
      <w:r w:rsidR="00831112" w:rsidRPr="009932DD">
        <w:rPr>
          <w:rFonts w:ascii="Calibri" w:hAnsi="Calibri" w:cs="Calibri"/>
        </w:rPr>
        <w:t xml:space="preserve"> (C’th) [the CCA]</w:t>
      </w:r>
      <w:r w:rsidR="0052194B" w:rsidRPr="009932DD">
        <w:rPr>
          <w:rFonts w:ascii="Calibri" w:hAnsi="Calibri" w:cs="Calibri"/>
        </w:rPr>
        <w:t xml:space="preserve">.  </w:t>
      </w:r>
    </w:p>
    <w:p w14:paraId="0BBFEEFF" w14:textId="4AEC65E9" w:rsidR="006431C0" w:rsidRPr="009932DD" w:rsidRDefault="0052194B" w:rsidP="00FC535D">
      <w:pPr>
        <w:spacing w:before="120" w:after="120"/>
        <w:rPr>
          <w:rFonts w:ascii="Calibri" w:hAnsi="Calibri" w:cs="Calibri"/>
        </w:rPr>
      </w:pPr>
      <w:r w:rsidRPr="009932DD">
        <w:rPr>
          <w:rFonts w:ascii="Calibri" w:hAnsi="Calibri" w:cs="Calibri"/>
        </w:rPr>
        <w:t>The</w:t>
      </w:r>
      <w:r w:rsidR="00770F4F" w:rsidRPr="009932DD">
        <w:rPr>
          <w:rFonts w:ascii="Calibri" w:hAnsi="Calibri" w:cs="Calibri"/>
        </w:rPr>
        <w:t xml:space="preserve"> </w:t>
      </w:r>
      <w:r w:rsidR="002805BD" w:rsidRPr="009932DD">
        <w:rPr>
          <w:rFonts w:ascii="Calibri" w:hAnsi="Calibri" w:cs="Calibri"/>
        </w:rPr>
        <w:t xml:space="preserve">CCA which contains the </w:t>
      </w:r>
      <w:r w:rsidRPr="009932DD">
        <w:rPr>
          <w:rFonts w:ascii="Calibri" w:hAnsi="Calibri" w:cs="Calibri"/>
        </w:rPr>
        <w:t>C</w:t>
      </w:r>
      <w:r w:rsidR="002805BD" w:rsidRPr="009932DD">
        <w:rPr>
          <w:rFonts w:ascii="Calibri" w:hAnsi="Calibri" w:cs="Calibri"/>
        </w:rPr>
        <w:t xml:space="preserve">ompetition law and </w:t>
      </w:r>
      <w:r w:rsidR="001C1300" w:rsidRPr="009932DD">
        <w:rPr>
          <w:rFonts w:ascii="Calibri" w:hAnsi="Calibri" w:cs="Calibri"/>
        </w:rPr>
        <w:t xml:space="preserve">the </w:t>
      </w:r>
      <w:r w:rsidR="002805BD" w:rsidRPr="009932DD">
        <w:rPr>
          <w:rFonts w:ascii="Calibri" w:hAnsi="Calibri" w:cs="Calibri"/>
        </w:rPr>
        <w:t>Australian Consumer Law</w:t>
      </w:r>
      <w:r w:rsidR="00770F4F" w:rsidRPr="009932DD">
        <w:rPr>
          <w:rFonts w:ascii="Calibri" w:hAnsi="Calibri" w:cs="Calibri"/>
        </w:rPr>
        <w:t xml:space="preserve"> </w:t>
      </w:r>
      <w:r w:rsidR="00192315" w:rsidRPr="009932DD">
        <w:rPr>
          <w:rFonts w:ascii="Calibri" w:hAnsi="Calibri" w:cs="Calibri"/>
        </w:rPr>
        <w:t xml:space="preserve">each </w:t>
      </w:r>
      <w:r w:rsidR="00E812C8" w:rsidRPr="009932DD">
        <w:rPr>
          <w:rFonts w:ascii="Calibri" w:hAnsi="Calibri" w:cs="Calibri"/>
        </w:rPr>
        <w:t>ha</w:t>
      </w:r>
      <w:r w:rsidR="002805BD" w:rsidRPr="009932DD">
        <w:rPr>
          <w:rFonts w:ascii="Calibri" w:hAnsi="Calibri" w:cs="Calibri"/>
        </w:rPr>
        <w:t>ve</w:t>
      </w:r>
      <w:r w:rsidR="00E812C8" w:rsidRPr="009932DD">
        <w:rPr>
          <w:rFonts w:ascii="Calibri" w:hAnsi="Calibri" w:cs="Calibri"/>
        </w:rPr>
        <w:t xml:space="preserve"> effect as legislation</w:t>
      </w:r>
      <w:r w:rsidR="00770F4F" w:rsidRPr="009932DD">
        <w:rPr>
          <w:rFonts w:ascii="Calibri" w:hAnsi="Calibri" w:cs="Calibri"/>
        </w:rPr>
        <w:t xml:space="preserve"> </w:t>
      </w:r>
      <w:r w:rsidR="007F2647" w:rsidRPr="009932DD">
        <w:rPr>
          <w:rFonts w:ascii="Calibri" w:hAnsi="Calibri" w:cs="Calibri"/>
        </w:rPr>
        <w:t>at the national level and in each state and territory</w:t>
      </w:r>
      <w:r w:rsidR="000F2B83" w:rsidRPr="009932DD">
        <w:rPr>
          <w:rFonts w:ascii="Calibri" w:hAnsi="Calibri" w:cs="Calibri"/>
        </w:rPr>
        <w:t>.</w:t>
      </w:r>
      <w:r w:rsidR="00192315" w:rsidRPr="009932DD">
        <w:rPr>
          <w:rFonts w:ascii="Calibri" w:hAnsi="Calibri" w:cs="Calibri"/>
        </w:rPr>
        <w:t xml:space="preserve">  </w:t>
      </w:r>
      <w:r w:rsidR="00AE7D7A" w:rsidRPr="009932DD">
        <w:rPr>
          <w:rFonts w:ascii="Calibri" w:hAnsi="Calibri" w:cs="Calibri"/>
        </w:rPr>
        <w:t>C</w:t>
      </w:r>
      <w:r w:rsidR="00192315" w:rsidRPr="009932DD">
        <w:rPr>
          <w:rFonts w:ascii="Calibri" w:hAnsi="Calibri" w:cs="Calibri"/>
        </w:rPr>
        <w:t>odes are</w:t>
      </w:r>
      <w:r w:rsidR="00C96458" w:rsidRPr="009932DD">
        <w:rPr>
          <w:rFonts w:ascii="Calibri" w:hAnsi="Calibri" w:cs="Calibri"/>
        </w:rPr>
        <w:t xml:space="preserve"> part of the national law but not the law of each state or territory.</w:t>
      </w:r>
    </w:p>
    <w:p w14:paraId="165F03D4" w14:textId="1C03A65E" w:rsidR="00F2282A" w:rsidRPr="009932DD" w:rsidRDefault="001236D3" w:rsidP="00137FD1">
      <w:pPr>
        <w:spacing w:before="120" w:after="120"/>
        <w:rPr>
          <w:rFonts w:ascii="Calibri" w:hAnsi="Calibri" w:cs="Calibri"/>
        </w:rPr>
      </w:pPr>
      <w:r w:rsidRPr="009932DD">
        <w:rPr>
          <w:rFonts w:ascii="Calibri" w:hAnsi="Calibri" w:cs="Calibri"/>
        </w:rPr>
        <w:t>Th</w:t>
      </w:r>
      <w:r w:rsidR="00387D14" w:rsidRPr="009932DD">
        <w:rPr>
          <w:rFonts w:ascii="Calibri" w:hAnsi="Calibri" w:cs="Calibri"/>
        </w:rPr>
        <w:t xml:space="preserve">e idea for codes came from </w:t>
      </w:r>
      <w:r w:rsidRPr="009932DD">
        <w:rPr>
          <w:rFonts w:ascii="Calibri" w:hAnsi="Calibri" w:cs="Calibri"/>
        </w:rPr>
        <w:t xml:space="preserve">an Inquiry </w:t>
      </w:r>
      <w:r w:rsidR="00CA3934" w:rsidRPr="009932DD">
        <w:rPr>
          <w:rFonts w:ascii="Calibri" w:hAnsi="Calibri" w:cs="Calibri"/>
        </w:rPr>
        <w:t>conducted during 1996 and 1997</w:t>
      </w:r>
      <w:r w:rsidRPr="009932DD">
        <w:rPr>
          <w:rFonts w:ascii="Calibri" w:hAnsi="Calibri" w:cs="Calibri"/>
        </w:rPr>
        <w:t xml:space="preserve"> by the House of Representatives Standing Committee on Industry, Science and Technology.  The </w:t>
      </w:r>
      <w:r w:rsidR="00A77BBD" w:rsidRPr="009932DD">
        <w:rPr>
          <w:rFonts w:ascii="Calibri" w:hAnsi="Calibri" w:cs="Calibri"/>
        </w:rPr>
        <w:t xml:space="preserve">Inquiry was known as the </w:t>
      </w:r>
      <w:r w:rsidRPr="009932DD">
        <w:rPr>
          <w:rFonts w:ascii="Calibri" w:hAnsi="Calibri" w:cs="Calibri"/>
        </w:rPr>
        <w:t xml:space="preserve">Reid </w:t>
      </w:r>
      <w:r w:rsidR="00F71672" w:rsidRPr="009932DD">
        <w:rPr>
          <w:rFonts w:ascii="Calibri" w:hAnsi="Calibri" w:cs="Calibri"/>
        </w:rPr>
        <w:t>Committee,</w:t>
      </w:r>
      <w:r w:rsidRPr="009932DD">
        <w:rPr>
          <w:rFonts w:ascii="Calibri" w:hAnsi="Calibri" w:cs="Calibri"/>
        </w:rPr>
        <w:t xml:space="preserve"> </w:t>
      </w:r>
      <w:r w:rsidR="00A77BBD" w:rsidRPr="009932DD">
        <w:rPr>
          <w:rFonts w:ascii="Calibri" w:hAnsi="Calibri" w:cs="Calibri"/>
        </w:rPr>
        <w:t xml:space="preserve">and it </w:t>
      </w:r>
      <w:r w:rsidRPr="009932DD">
        <w:rPr>
          <w:rFonts w:ascii="Calibri" w:hAnsi="Calibri" w:cs="Calibri"/>
        </w:rPr>
        <w:t xml:space="preserve">was tasked with examining business conduct issues arising from commercial dealings between firms and aimed to find a balance towards fair trading practices in Australia.  </w:t>
      </w:r>
    </w:p>
    <w:p w14:paraId="3951926E" w14:textId="77777777" w:rsidR="00EF4668" w:rsidRPr="009932DD" w:rsidRDefault="0024067C" w:rsidP="00137FD1">
      <w:pPr>
        <w:spacing w:before="120" w:after="120"/>
        <w:rPr>
          <w:rFonts w:ascii="Calibri" w:hAnsi="Calibri" w:cs="Calibri"/>
        </w:rPr>
      </w:pPr>
      <w:r w:rsidRPr="009932DD">
        <w:rPr>
          <w:rFonts w:ascii="Calibri" w:hAnsi="Calibri" w:cs="Calibri"/>
        </w:rPr>
        <w:t>The Inquiry resulted in a report tabled in the House of Represent</w:t>
      </w:r>
      <w:r w:rsidR="00287964" w:rsidRPr="009932DD">
        <w:rPr>
          <w:rFonts w:ascii="Calibri" w:hAnsi="Calibri" w:cs="Calibri"/>
        </w:rPr>
        <w:t>a</w:t>
      </w:r>
      <w:r w:rsidRPr="009932DD">
        <w:rPr>
          <w:rFonts w:ascii="Calibri" w:hAnsi="Calibri" w:cs="Calibri"/>
        </w:rPr>
        <w:t xml:space="preserve">tives in </w:t>
      </w:r>
      <w:r w:rsidR="00287964" w:rsidRPr="009932DD">
        <w:rPr>
          <w:rFonts w:ascii="Calibri" w:hAnsi="Calibri" w:cs="Calibri"/>
        </w:rPr>
        <w:t xml:space="preserve">May 1997 </w:t>
      </w:r>
      <w:r w:rsidRPr="009932DD">
        <w:rPr>
          <w:rFonts w:ascii="Calibri" w:hAnsi="Calibri" w:cs="Calibri"/>
        </w:rPr>
        <w:t>titled “Finding a Balance Towards Fair Trading in Australia”.</w:t>
      </w:r>
      <w:r w:rsidR="00287964" w:rsidRPr="009932DD">
        <w:rPr>
          <w:rFonts w:ascii="Calibri" w:hAnsi="Calibri" w:cs="Calibri"/>
        </w:rPr>
        <w:t xml:space="preserve"> </w:t>
      </w:r>
      <w:r w:rsidR="0076459F" w:rsidRPr="009932DD">
        <w:rPr>
          <w:rStyle w:val="Rimandonotaapidipagina"/>
          <w:rFonts w:ascii="Calibri" w:hAnsi="Calibri" w:cs="Calibri"/>
        </w:rPr>
        <w:footnoteReference w:id="12"/>
      </w:r>
      <w:r w:rsidR="00287964" w:rsidRPr="009932DD">
        <w:rPr>
          <w:rFonts w:ascii="Calibri" w:hAnsi="Calibri" w:cs="Calibri"/>
        </w:rPr>
        <w:t xml:space="preserve"> The report highlighted many of the market power concerns </w:t>
      </w:r>
      <w:r w:rsidR="000B3BDF" w:rsidRPr="009932DD">
        <w:rPr>
          <w:rFonts w:ascii="Calibri" w:hAnsi="Calibri" w:cs="Calibri"/>
        </w:rPr>
        <w:t>o</w:t>
      </w:r>
      <w:r w:rsidR="00287964" w:rsidRPr="009932DD">
        <w:rPr>
          <w:rFonts w:ascii="Calibri" w:hAnsi="Calibri" w:cs="Calibri"/>
        </w:rPr>
        <w:t>f small businesses and proposed recommendations to address unfair practices and improve the regulatory environment for small enterprises</w:t>
      </w:r>
      <w:r w:rsidR="000F3FE8" w:rsidRPr="009932DD">
        <w:rPr>
          <w:rFonts w:ascii="Calibri" w:hAnsi="Calibri" w:cs="Calibri"/>
        </w:rPr>
        <w:t xml:space="preserve">.  </w:t>
      </w:r>
    </w:p>
    <w:p w14:paraId="17F3DB06" w14:textId="49EE39E0" w:rsidR="0024747B" w:rsidRPr="009932DD" w:rsidRDefault="00EF4668" w:rsidP="0024747B">
      <w:pPr>
        <w:spacing w:before="120" w:after="120"/>
        <w:rPr>
          <w:rFonts w:ascii="Calibri" w:hAnsi="Calibri" w:cs="Calibri"/>
        </w:rPr>
      </w:pPr>
      <w:r w:rsidRPr="009932DD">
        <w:rPr>
          <w:rFonts w:ascii="Calibri" w:hAnsi="Calibri" w:cs="Calibri"/>
        </w:rPr>
        <w:t xml:space="preserve">The Reid </w:t>
      </w:r>
      <w:r w:rsidR="004C49C2" w:rsidRPr="009932DD">
        <w:rPr>
          <w:rFonts w:ascii="Calibri" w:hAnsi="Calibri" w:cs="Calibri"/>
        </w:rPr>
        <w:t>Committee</w:t>
      </w:r>
      <w:r w:rsidRPr="009932DD">
        <w:rPr>
          <w:rFonts w:ascii="Calibri" w:hAnsi="Calibri" w:cs="Calibri"/>
        </w:rPr>
        <w:t xml:space="preserve"> found evidence of unfair </w:t>
      </w:r>
      <w:r w:rsidR="005D7CE9" w:rsidRPr="009932DD">
        <w:rPr>
          <w:rFonts w:ascii="Calibri" w:hAnsi="Calibri" w:cs="Calibri"/>
        </w:rPr>
        <w:t>conduct</w:t>
      </w:r>
      <w:r w:rsidRPr="009932DD">
        <w:rPr>
          <w:rFonts w:ascii="Calibri" w:hAnsi="Calibri" w:cs="Calibri"/>
        </w:rPr>
        <w:t xml:space="preserve"> </w:t>
      </w:r>
      <w:r w:rsidR="0024747B" w:rsidRPr="009932DD">
        <w:rPr>
          <w:rFonts w:ascii="Calibri" w:hAnsi="Calibri" w:cs="Calibri"/>
        </w:rPr>
        <w:t>directed towards small businesses</w:t>
      </w:r>
      <w:r w:rsidR="00D91A3C" w:rsidRPr="009932DD">
        <w:rPr>
          <w:rFonts w:ascii="Calibri" w:hAnsi="Calibri" w:cs="Calibri"/>
        </w:rPr>
        <w:t xml:space="preserve"> </w:t>
      </w:r>
      <w:r w:rsidR="00E33EE6" w:rsidRPr="009932DD">
        <w:rPr>
          <w:rFonts w:ascii="Calibri" w:hAnsi="Calibri" w:cs="Calibri"/>
        </w:rPr>
        <w:t xml:space="preserve">in </w:t>
      </w:r>
      <w:r w:rsidR="0024747B" w:rsidRPr="009932DD">
        <w:rPr>
          <w:rFonts w:ascii="Calibri" w:hAnsi="Calibri" w:cs="Calibri"/>
        </w:rPr>
        <w:t>their dealings with more powerful firms</w:t>
      </w:r>
      <w:r w:rsidR="00D9628C" w:rsidRPr="009932DD">
        <w:rPr>
          <w:rFonts w:ascii="Calibri" w:hAnsi="Calibri" w:cs="Calibri"/>
        </w:rPr>
        <w:t xml:space="preserve"> including:</w:t>
      </w:r>
      <w:r w:rsidR="0024747B" w:rsidRPr="009932DD">
        <w:rPr>
          <w:rFonts w:ascii="Calibri" w:hAnsi="Calibri" w:cs="Calibri"/>
        </w:rPr>
        <w:t xml:space="preserve"> </w:t>
      </w:r>
    </w:p>
    <w:p w14:paraId="01263B64" w14:textId="1EB579D7" w:rsidR="0024747B" w:rsidRPr="009932DD" w:rsidRDefault="00D945D2" w:rsidP="00084811">
      <w:pPr>
        <w:pStyle w:val="Paragrafoelenco"/>
        <w:numPr>
          <w:ilvl w:val="0"/>
          <w:numId w:val="29"/>
        </w:numPr>
        <w:spacing w:before="120" w:after="120"/>
        <w:rPr>
          <w:rFonts w:ascii="Calibri" w:hAnsi="Calibri" w:cs="Calibri"/>
          <w:i/>
          <w:iCs/>
        </w:rPr>
      </w:pPr>
      <w:r w:rsidRPr="009932DD">
        <w:rPr>
          <w:rFonts w:ascii="Calibri" w:hAnsi="Calibri" w:cs="Calibri"/>
          <w:i/>
          <w:iCs/>
        </w:rPr>
        <w:t>…</w:t>
      </w:r>
      <w:r w:rsidR="00BE7EE8" w:rsidRPr="009932DD">
        <w:rPr>
          <w:rFonts w:ascii="Calibri" w:hAnsi="Calibri" w:cs="Calibri"/>
          <w:i/>
          <w:iCs/>
        </w:rPr>
        <w:t>“</w:t>
      </w:r>
      <w:r w:rsidR="0024747B" w:rsidRPr="009932DD">
        <w:rPr>
          <w:rFonts w:ascii="Calibri" w:hAnsi="Calibri" w:cs="Calibri"/>
          <w:i/>
          <w:iCs/>
        </w:rPr>
        <w:t>little or no ability to negotiate terms of</w:t>
      </w:r>
      <w:r w:rsidR="00E3374A" w:rsidRPr="009932DD">
        <w:rPr>
          <w:rFonts w:ascii="Calibri" w:hAnsi="Calibri" w:cs="Calibri"/>
          <w:i/>
          <w:iCs/>
        </w:rPr>
        <w:t xml:space="preserve"> </w:t>
      </w:r>
      <w:r w:rsidR="0024747B" w:rsidRPr="009932DD">
        <w:rPr>
          <w:rFonts w:ascii="Calibri" w:hAnsi="Calibri" w:cs="Calibri"/>
          <w:i/>
          <w:iCs/>
        </w:rPr>
        <w:t>the contract (ofte</w:t>
      </w:r>
      <w:r w:rsidR="00E3374A" w:rsidRPr="009932DD">
        <w:rPr>
          <w:rFonts w:ascii="Calibri" w:hAnsi="Calibri" w:cs="Calibri"/>
          <w:i/>
          <w:iCs/>
        </w:rPr>
        <w:t>n</w:t>
      </w:r>
      <w:r w:rsidR="0024747B" w:rsidRPr="009932DD">
        <w:rPr>
          <w:rFonts w:ascii="Calibri" w:hAnsi="Calibri" w:cs="Calibri"/>
          <w:i/>
          <w:iCs/>
        </w:rPr>
        <w:t xml:space="preserve"> 'take it or</w:t>
      </w:r>
      <w:r w:rsidR="00D9628C" w:rsidRPr="009932DD">
        <w:rPr>
          <w:rFonts w:ascii="Calibri" w:hAnsi="Calibri" w:cs="Calibri"/>
          <w:i/>
          <w:iCs/>
        </w:rPr>
        <w:t xml:space="preserve"> l</w:t>
      </w:r>
      <w:r w:rsidR="0024747B" w:rsidRPr="009932DD">
        <w:rPr>
          <w:rFonts w:ascii="Calibri" w:hAnsi="Calibri" w:cs="Calibri"/>
          <w:i/>
          <w:iCs/>
        </w:rPr>
        <w:t xml:space="preserve">eave it' contracts are used); </w:t>
      </w:r>
    </w:p>
    <w:p w14:paraId="32C1265F" w14:textId="483E4212" w:rsidR="0024747B" w:rsidRPr="009932DD" w:rsidRDefault="0024747B" w:rsidP="00084811">
      <w:pPr>
        <w:pStyle w:val="Paragrafoelenco"/>
        <w:numPr>
          <w:ilvl w:val="0"/>
          <w:numId w:val="29"/>
        </w:numPr>
        <w:spacing w:before="120" w:after="120"/>
        <w:rPr>
          <w:rFonts w:ascii="Calibri" w:hAnsi="Calibri" w:cs="Calibri"/>
          <w:i/>
          <w:iCs/>
        </w:rPr>
      </w:pPr>
      <w:r w:rsidRPr="009932DD">
        <w:rPr>
          <w:rFonts w:ascii="Calibri" w:hAnsi="Calibri" w:cs="Calibri"/>
          <w:i/>
          <w:iCs/>
        </w:rPr>
        <w:t xml:space="preserve">inadequate disclosure of relevant and important commercial information which the weaker party should </w:t>
      </w:r>
      <w:r w:rsidR="00D9628C" w:rsidRPr="009932DD">
        <w:rPr>
          <w:rFonts w:ascii="Calibri" w:hAnsi="Calibri" w:cs="Calibri"/>
          <w:i/>
          <w:iCs/>
        </w:rPr>
        <w:t>b</w:t>
      </w:r>
      <w:r w:rsidRPr="009932DD">
        <w:rPr>
          <w:rFonts w:ascii="Calibri" w:hAnsi="Calibri" w:cs="Calibri"/>
          <w:i/>
          <w:iCs/>
        </w:rPr>
        <w:t xml:space="preserve">e aware </w:t>
      </w:r>
      <w:r w:rsidR="00E3374A" w:rsidRPr="009932DD">
        <w:rPr>
          <w:rFonts w:ascii="Calibri" w:hAnsi="Calibri" w:cs="Calibri"/>
          <w:i/>
          <w:iCs/>
        </w:rPr>
        <w:t>o</w:t>
      </w:r>
      <w:r w:rsidRPr="009932DD">
        <w:rPr>
          <w:rFonts w:ascii="Calibri" w:hAnsi="Calibri" w:cs="Calibri"/>
          <w:i/>
          <w:iCs/>
        </w:rPr>
        <w:t>f</w:t>
      </w:r>
      <w:r w:rsidR="00E3374A" w:rsidRPr="009932DD">
        <w:rPr>
          <w:rFonts w:ascii="Calibri" w:hAnsi="Calibri" w:cs="Calibri"/>
          <w:i/>
          <w:iCs/>
        </w:rPr>
        <w:t xml:space="preserve"> </w:t>
      </w:r>
      <w:r w:rsidRPr="009932DD">
        <w:rPr>
          <w:rFonts w:ascii="Calibri" w:hAnsi="Calibri" w:cs="Calibri"/>
          <w:i/>
          <w:iCs/>
        </w:rPr>
        <w:t xml:space="preserve">before entering the </w:t>
      </w:r>
      <w:r w:rsidR="00560F3C" w:rsidRPr="009932DD">
        <w:rPr>
          <w:rFonts w:ascii="Calibri" w:hAnsi="Calibri" w:cs="Calibri"/>
          <w:i/>
          <w:iCs/>
        </w:rPr>
        <w:t>transaction.</w:t>
      </w:r>
      <w:r w:rsidRPr="009932DD">
        <w:rPr>
          <w:rFonts w:ascii="Calibri" w:hAnsi="Calibri" w:cs="Calibri"/>
          <w:i/>
          <w:iCs/>
        </w:rPr>
        <w:t xml:space="preserve"> </w:t>
      </w:r>
    </w:p>
    <w:p w14:paraId="36E9E973" w14:textId="64B72ECB" w:rsidR="0024747B" w:rsidRPr="009932DD" w:rsidRDefault="0024747B" w:rsidP="00084811">
      <w:pPr>
        <w:pStyle w:val="Paragrafoelenco"/>
        <w:numPr>
          <w:ilvl w:val="0"/>
          <w:numId w:val="29"/>
        </w:numPr>
        <w:spacing w:before="120" w:after="120"/>
        <w:rPr>
          <w:rFonts w:ascii="Calibri" w:hAnsi="Calibri" w:cs="Calibri"/>
          <w:i/>
          <w:iCs/>
        </w:rPr>
      </w:pPr>
      <w:r w:rsidRPr="009932DD">
        <w:rPr>
          <w:rFonts w:ascii="Calibri" w:hAnsi="Calibri" w:cs="Calibri"/>
          <w:i/>
          <w:iCs/>
        </w:rPr>
        <w:t>inadequate and unclear disclosure of</w:t>
      </w:r>
      <w:r w:rsidR="00E3374A" w:rsidRPr="009932DD">
        <w:rPr>
          <w:rFonts w:ascii="Calibri" w:hAnsi="Calibri" w:cs="Calibri"/>
          <w:i/>
          <w:iCs/>
        </w:rPr>
        <w:t xml:space="preserve"> </w:t>
      </w:r>
      <w:r w:rsidRPr="009932DD">
        <w:rPr>
          <w:rFonts w:ascii="Calibri" w:hAnsi="Calibri" w:cs="Calibri"/>
          <w:i/>
          <w:iCs/>
        </w:rPr>
        <w:t>important terms of</w:t>
      </w:r>
      <w:r w:rsidR="00E3374A" w:rsidRPr="009932DD">
        <w:rPr>
          <w:rFonts w:ascii="Calibri" w:hAnsi="Calibri" w:cs="Calibri"/>
          <w:i/>
          <w:iCs/>
        </w:rPr>
        <w:t xml:space="preserve"> </w:t>
      </w:r>
      <w:r w:rsidRPr="009932DD">
        <w:rPr>
          <w:rFonts w:ascii="Calibri" w:hAnsi="Calibri" w:cs="Calibri"/>
          <w:i/>
          <w:iCs/>
        </w:rPr>
        <w:t xml:space="preserve">the contract. particularly those which are weighed against the weaker party. This can occur through: </w:t>
      </w:r>
    </w:p>
    <w:p w14:paraId="10CF5D6E" w14:textId="77777777" w:rsidR="0024747B" w:rsidRPr="009932DD" w:rsidRDefault="0024747B" w:rsidP="00084811">
      <w:pPr>
        <w:pStyle w:val="Paragrafoelenco"/>
        <w:numPr>
          <w:ilvl w:val="1"/>
          <w:numId w:val="29"/>
        </w:numPr>
        <w:spacing w:before="120" w:after="120"/>
        <w:rPr>
          <w:rFonts w:ascii="Calibri" w:hAnsi="Calibri" w:cs="Calibri"/>
          <w:i/>
          <w:iCs/>
        </w:rPr>
      </w:pPr>
      <w:r w:rsidRPr="009932DD">
        <w:rPr>
          <w:rFonts w:ascii="Calibri" w:hAnsi="Calibri" w:cs="Calibri"/>
          <w:i/>
          <w:iCs/>
        </w:rPr>
        <w:t xml:space="preserve">the technical wording of" the document: </w:t>
      </w:r>
    </w:p>
    <w:p w14:paraId="7E400971" w14:textId="6D06D796" w:rsidR="0024747B" w:rsidRPr="009932DD" w:rsidRDefault="0024747B" w:rsidP="00084811">
      <w:pPr>
        <w:pStyle w:val="Paragrafoelenco"/>
        <w:numPr>
          <w:ilvl w:val="1"/>
          <w:numId w:val="29"/>
        </w:numPr>
        <w:spacing w:before="120" w:after="120"/>
        <w:rPr>
          <w:rFonts w:ascii="Calibri" w:hAnsi="Calibri" w:cs="Calibri"/>
          <w:i/>
          <w:iCs/>
        </w:rPr>
      </w:pPr>
      <w:r w:rsidRPr="009932DD">
        <w:rPr>
          <w:rFonts w:ascii="Calibri" w:hAnsi="Calibri" w:cs="Calibri"/>
          <w:i/>
          <w:iCs/>
        </w:rPr>
        <w:t>the 'theatre' of</w:t>
      </w:r>
      <w:r w:rsidR="00E3374A" w:rsidRPr="009932DD">
        <w:rPr>
          <w:rFonts w:ascii="Calibri" w:hAnsi="Calibri" w:cs="Calibri"/>
          <w:i/>
          <w:iCs/>
        </w:rPr>
        <w:t xml:space="preserve"> </w:t>
      </w:r>
      <w:r w:rsidRPr="009932DD">
        <w:rPr>
          <w:rFonts w:ascii="Calibri" w:hAnsi="Calibri" w:cs="Calibri"/>
          <w:i/>
          <w:iCs/>
        </w:rPr>
        <w:t xml:space="preserve">the negotiations whereby the small </w:t>
      </w:r>
      <w:r w:rsidR="00560F3C" w:rsidRPr="009932DD">
        <w:rPr>
          <w:rFonts w:ascii="Calibri" w:hAnsi="Calibri" w:cs="Calibri"/>
          <w:i/>
          <w:iCs/>
        </w:rPr>
        <w:t>businessperson</w:t>
      </w:r>
      <w:r w:rsidRPr="009932DD">
        <w:rPr>
          <w:rFonts w:ascii="Calibri" w:hAnsi="Calibri" w:cs="Calibri"/>
          <w:i/>
          <w:iCs/>
        </w:rPr>
        <w:t xml:space="preserve"> is under-represented, lacks the </w:t>
      </w:r>
      <w:r w:rsidR="00E3374A" w:rsidRPr="009932DD">
        <w:rPr>
          <w:rFonts w:ascii="Calibri" w:hAnsi="Calibri" w:cs="Calibri"/>
          <w:i/>
          <w:iCs/>
        </w:rPr>
        <w:t>l</w:t>
      </w:r>
      <w:r w:rsidRPr="009932DD">
        <w:rPr>
          <w:rFonts w:ascii="Calibri" w:hAnsi="Calibri" w:cs="Calibri"/>
          <w:i/>
          <w:iCs/>
        </w:rPr>
        <w:t>ega</w:t>
      </w:r>
      <w:r w:rsidR="00E3374A" w:rsidRPr="009932DD">
        <w:rPr>
          <w:rFonts w:ascii="Calibri" w:hAnsi="Calibri" w:cs="Calibri"/>
          <w:i/>
          <w:iCs/>
        </w:rPr>
        <w:t xml:space="preserve">l </w:t>
      </w:r>
      <w:r w:rsidRPr="009932DD">
        <w:rPr>
          <w:rFonts w:ascii="Calibri" w:hAnsi="Calibri" w:cs="Calibri"/>
          <w:i/>
          <w:iCs/>
        </w:rPr>
        <w:t>fire power brought to the table by the other party, and is discouraged (or not gi</w:t>
      </w:r>
      <w:r w:rsidR="00AD1062" w:rsidRPr="009932DD">
        <w:rPr>
          <w:rFonts w:ascii="Calibri" w:hAnsi="Calibri" w:cs="Calibri"/>
          <w:i/>
          <w:iCs/>
        </w:rPr>
        <w:t>v</w:t>
      </w:r>
      <w:r w:rsidRPr="009932DD">
        <w:rPr>
          <w:rFonts w:ascii="Calibri" w:hAnsi="Calibri" w:cs="Calibri"/>
          <w:i/>
          <w:iCs/>
        </w:rPr>
        <w:t>en the opportunity) to consider the details of</w:t>
      </w:r>
      <w:r w:rsidR="00E70A00" w:rsidRPr="009932DD">
        <w:rPr>
          <w:rFonts w:ascii="Calibri" w:hAnsi="Calibri" w:cs="Calibri"/>
          <w:i/>
          <w:iCs/>
        </w:rPr>
        <w:t xml:space="preserve"> </w:t>
      </w:r>
      <w:r w:rsidRPr="009932DD">
        <w:rPr>
          <w:rFonts w:ascii="Calibri" w:hAnsi="Calibri" w:cs="Calibri"/>
          <w:i/>
          <w:iCs/>
        </w:rPr>
        <w:t xml:space="preserve">the contract; and </w:t>
      </w:r>
    </w:p>
    <w:p w14:paraId="04793212" w14:textId="0380EBDE" w:rsidR="0024747B" w:rsidRPr="009932DD" w:rsidRDefault="0024747B" w:rsidP="00084811">
      <w:pPr>
        <w:pStyle w:val="Paragrafoelenco"/>
        <w:numPr>
          <w:ilvl w:val="1"/>
          <w:numId w:val="29"/>
        </w:numPr>
        <w:spacing w:before="120" w:after="120"/>
        <w:rPr>
          <w:rFonts w:ascii="Calibri" w:hAnsi="Calibri" w:cs="Calibri"/>
          <w:i/>
          <w:iCs/>
        </w:rPr>
      </w:pPr>
      <w:r w:rsidRPr="009932DD">
        <w:rPr>
          <w:rFonts w:ascii="Calibri" w:hAnsi="Calibri" w:cs="Calibri"/>
          <w:i/>
          <w:iCs/>
        </w:rPr>
        <w:lastRenderedPageBreak/>
        <w:t>the fact that the terms which can operate against the interests (the weaker party are not brought to the attention of</w:t>
      </w:r>
      <w:r w:rsidR="00E70A00" w:rsidRPr="009932DD">
        <w:rPr>
          <w:rFonts w:ascii="Calibri" w:hAnsi="Calibri" w:cs="Calibri"/>
          <w:i/>
          <w:iCs/>
        </w:rPr>
        <w:t xml:space="preserve"> </w:t>
      </w:r>
      <w:r w:rsidRPr="009932DD">
        <w:rPr>
          <w:rFonts w:ascii="Calibri" w:hAnsi="Calibri" w:cs="Calibri"/>
          <w:i/>
          <w:iCs/>
        </w:rPr>
        <w:t>that party, or their full import is not spelt ou</w:t>
      </w:r>
      <w:r w:rsidR="00AD1062" w:rsidRPr="009932DD">
        <w:rPr>
          <w:rFonts w:ascii="Calibri" w:hAnsi="Calibri" w:cs="Calibri"/>
          <w:i/>
          <w:iCs/>
        </w:rPr>
        <w:t>t</w:t>
      </w:r>
      <w:r w:rsidRPr="009932DD">
        <w:rPr>
          <w:rFonts w:ascii="Calibri" w:hAnsi="Calibri" w:cs="Calibri"/>
          <w:i/>
          <w:iCs/>
        </w:rPr>
        <w:t xml:space="preserve"> to that par</w:t>
      </w:r>
      <w:r w:rsidR="00754FAC" w:rsidRPr="009932DD">
        <w:rPr>
          <w:rFonts w:ascii="Calibri" w:hAnsi="Calibri" w:cs="Calibri"/>
          <w:i/>
          <w:iCs/>
        </w:rPr>
        <w:t>t</w:t>
      </w:r>
      <w:r w:rsidRPr="009932DD">
        <w:rPr>
          <w:rFonts w:ascii="Calibri" w:hAnsi="Calibri" w:cs="Calibri"/>
          <w:i/>
          <w:iCs/>
        </w:rPr>
        <w:t xml:space="preserve">y. </w:t>
      </w:r>
    </w:p>
    <w:p w14:paraId="388293C3" w14:textId="757C2424" w:rsidR="0024747B" w:rsidRPr="009932DD" w:rsidRDefault="0024747B" w:rsidP="00084811">
      <w:pPr>
        <w:pStyle w:val="Paragrafoelenco"/>
        <w:numPr>
          <w:ilvl w:val="0"/>
          <w:numId w:val="29"/>
        </w:numPr>
        <w:spacing w:before="120" w:after="120"/>
        <w:rPr>
          <w:rFonts w:ascii="Calibri" w:hAnsi="Calibri" w:cs="Calibri"/>
          <w:i/>
          <w:iCs/>
        </w:rPr>
      </w:pPr>
      <w:r w:rsidRPr="009932DD">
        <w:rPr>
          <w:rFonts w:ascii="Calibri" w:hAnsi="Calibri" w:cs="Calibri"/>
          <w:i/>
          <w:iCs/>
        </w:rPr>
        <w:t>When smaller parties have committed themsel</w:t>
      </w:r>
      <w:r w:rsidR="00E70A00" w:rsidRPr="009932DD">
        <w:rPr>
          <w:rFonts w:ascii="Calibri" w:hAnsi="Calibri" w:cs="Calibri"/>
          <w:i/>
          <w:iCs/>
        </w:rPr>
        <w:t>v</w:t>
      </w:r>
      <w:r w:rsidRPr="009932DD">
        <w:rPr>
          <w:rFonts w:ascii="Calibri" w:hAnsi="Calibri" w:cs="Calibri"/>
          <w:i/>
          <w:iCs/>
        </w:rPr>
        <w:t>es to a long</w:t>
      </w:r>
      <w:r w:rsidR="00754FAC" w:rsidRPr="009932DD">
        <w:rPr>
          <w:rFonts w:ascii="Calibri" w:hAnsi="Calibri" w:cs="Calibri"/>
          <w:i/>
          <w:iCs/>
        </w:rPr>
        <w:t>-</w:t>
      </w:r>
      <w:r w:rsidRPr="009932DD">
        <w:rPr>
          <w:rFonts w:ascii="Calibri" w:hAnsi="Calibri" w:cs="Calibri"/>
          <w:i/>
          <w:iCs/>
        </w:rPr>
        <w:t>term relationship eg through a lease or</w:t>
      </w:r>
      <w:r w:rsidR="00E70A00" w:rsidRPr="009932DD">
        <w:rPr>
          <w:rFonts w:ascii="Calibri" w:hAnsi="Calibri" w:cs="Calibri"/>
          <w:i/>
          <w:iCs/>
        </w:rPr>
        <w:t xml:space="preserve"> a </w:t>
      </w:r>
      <w:r w:rsidRPr="009932DD">
        <w:rPr>
          <w:rFonts w:ascii="Calibri" w:hAnsi="Calibri" w:cs="Calibri"/>
          <w:i/>
          <w:iCs/>
        </w:rPr>
        <w:t>f</w:t>
      </w:r>
      <w:r w:rsidR="00E70A00" w:rsidRPr="009932DD">
        <w:rPr>
          <w:rFonts w:ascii="Calibri" w:hAnsi="Calibri" w:cs="Calibri"/>
          <w:i/>
          <w:iCs/>
        </w:rPr>
        <w:t>r</w:t>
      </w:r>
      <w:r w:rsidRPr="009932DD">
        <w:rPr>
          <w:rFonts w:ascii="Calibri" w:hAnsi="Calibri" w:cs="Calibri"/>
          <w:i/>
          <w:iCs/>
        </w:rPr>
        <w:t>anchise, the dominant parties seek to vary the nature of the relationship so that it is more favourable to the dominant player.</w:t>
      </w:r>
      <w:r w:rsidR="00560F3C" w:rsidRPr="009932DD">
        <w:rPr>
          <w:rFonts w:ascii="Calibri" w:hAnsi="Calibri" w:cs="Calibri"/>
          <w:i/>
          <w:iCs/>
        </w:rPr>
        <w:t>”</w:t>
      </w:r>
      <w:r w:rsidRPr="009932DD">
        <w:rPr>
          <w:rFonts w:ascii="Calibri" w:hAnsi="Calibri" w:cs="Calibri"/>
          <w:i/>
          <w:iCs/>
        </w:rPr>
        <w:t xml:space="preserve"> </w:t>
      </w:r>
    </w:p>
    <w:p w14:paraId="601EAFFA" w14:textId="411C7D8C" w:rsidR="00421D5D" w:rsidRPr="009932DD" w:rsidRDefault="00DB3E7E" w:rsidP="00A53ED1">
      <w:pPr>
        <w:spacing w:before="120" w:after="120"/>
        <w:rPr>
          <w:rFonts w:ascii="Calibri" w:hAnsi="Calibri" w:cs="Calibri"/>
        </w:rPr>
      </w:pPr>
      <w:r w:rsidRPr="009932DD">
        <w:rPr>
          <w:rFonts w:ascii="Calibri" w:hAnsi="Calibri" w:cs="Calibri"/>
        </w:rPr>
        <w:t xml:space="preserve">Amongst other things </w:t>
      </w:r>
      <w:r w:rsidR="00521111" w:rsidRPr="009932DD">
        <w:rPr>
          <w:rFonts w:ascii="Calibri" w:hAnsi="Calibri" w:cs="Calibri"/>
        </w:rPr>
        <w:t xml:space="preserve">in </w:t>
      </w:r>
      <w:r w:rsidR="00D945D2" w:rsidRPr="009932DD">
        <w:rPr>
          <w:rFonts w:ascii="Calibri" w:hAnsi="Calibri" w:cs="Calibri"/>
        </w:rPr>
        <w:t>order,</w:t>
      </w:r>
      <w:r w:rsidR="00521111" w:rsidRPr="009932DD">
        <w:rPr>
          <w:rFonts w:ascii="Calibri" w:hAnsi="Calibri" w:cs="Calibri"/>
        </w:rPr>
        <w:t xml:space="preserve"> </w:t>
      </w:r>
      <w:r w:rsidRPr="009932DD">
        <w:rPr>
          <w:rFonts w:ascii="Calibri" w:hAnsi="Calibri" w:cs="Calibri"/>
        </w:rPr>
        <w:t>it</w:t>
      </w:r>
      <w:r w:rsidR="000F3FE8" w:rsidRPr="009932DD">
        <w:rPr>
          <w:rFonts w:ascii="Calibri" w:hAnsi="Calibri" w:cs="Calibri"/>
        </w:rPr>
        <w:t xml:space="preserve"> recommended</w:t>
      </w:r>
      <w:r w:rsidR="001F6D35" w:rsidRPr="009932DD">
        <w:rPr>
          <w:rFonts w:ascii="Calibri" w:hAnsi="Calibri" w:cs="Calibri"/>
        </w:rPr>
        <w:t xml:space="preserve"> the introduction of a specific statutory protection against unfair conduct and</w:t>
      </w:r>
      <w:r w:rsidR="000F3FE8" w:rsidRPr="009932DD">
        <w:rPr>
          <w:rFonts w:ascii="Calibri" w:hAnsi="Calibri" w:cs="Calibri"/>
        </w:rPr>
        <w:t xml:space="preserve"> </w:t>
      </w:r>
      <w:r w:rsidR="00EF791B" w:rsidRPr="009932DD">
        <w:rPr>
          <w:rFonts w:ascii="Calibri" w:hAnsi="Calibri" w:cs="Calibri"/>
          <w:i/>
          <w:iCs/>
        </w:rPr>
        <w:t>“</w:t>
      </w:r>
      <w:r w:rsidR="00A53ED1" w:rsidRPr="009932DD">
        <w:rPr>
          <w:rFonts w:ascii="Calibri" w:hAnsi="Calibri" w:cs="Calibri"/>
          <w:i/>
          <w:iCs/>
        </w:rPr>
        <w:t>the enactment of specific franchising legislation and this will provide the legislative underpinning for codes of practice in the franchising areas.</w:t>
      </w:r>
      <w:r w:rsidR="00EF791B" w:rsidRPr="009932DD">
        <w:rPr>
          <w:rFonts w:ascii="Calibri" w:hAnsi="Calibri" w:cs="Calibri"/>
          <w:i/>
          <w:iCs/>
        </w:rPr>
        <w:t xml:space="preserve">”  </w:t>
      </w:r>
    </w:p>
    <w:p w14:paraId="3D85C61E" w14:textId="57807E11" w:rsidR="00A53ED1" w:rsidRPr="009932DD" w:rsidRDefault="00421D5D" w:rsidP="00A53ED1">
      <w:pPr>
        <w:spacing w:before="120" w:after="120"/>
        <w:rPr>
          <w:rFonts w:ascii="Calibri" w:hAnsi="Calibri" w:cs="Calibri"/>
          <w:i/>
          <w:iCs/>
        </w:rPr>
      </w:pPr>
      <w:r w:rsidRPr="009932DD">
        <w:rPr>
          <w:rFonts w:ascii="Calibri" w:hAnsi="Calibri" w:cs="Calibri"/>
        </w:rPr>
        <w:t xml:space="preserve">It </w:t>
      </w:r>
      <w:r w:rsidR="00EF791B" w:rsidRPr="009932DD">
        <w:rPr>
          <w:rFonts w:ascii="Calibri" w:hAnsi="Calibri" w:cs="Calibri"/>
        </w:rPr>
        <w:t xml:space="preserve">also recognised that </w:t>
      </w:r>
      <w:r w:rsidR="00BD7F79" w:rsidRPr="009932DD">
        <w:rPr>
          <w:rFonts w:ascii="Calibri" w:hAnsi="Calibri" w:cs="Calibri"/>
          <w:i/>
          <w:iCs/>
        </w:rPr>
        <w:t>“</w:t>
      </w:r>
      <w:r w:rsidR="00EF791B" w:rsidRPr="009932DD">
        <w:rPr>
          <w:rFonts w:ascii="Calibri" w:hAnsi="Calibri" w:cs="Calibri"/>
          <w:i/>
          <w:iCs/>
        </w:rPr>
        <w:t>t</w:t>
      </w:r>
      <w:r w:rsidR="00A53ED1" w:rsidRPr="009932DD">
        <w:rPr>
          <w:rFonts w:ascii="Calibri" w:hAnsi="Calibri" w:cs="Calibri"/>
          <w:i/>
          <w:iCs/>
        </w:rPr>
        <w:t>here will be other sectors where such codes of practice may be desirable and it would be desirable for a general power to be provided for the courts to take these into account in assessing unfair conduct.</w:t>
      </w:r>
      <w:r w:rsidR="00BD7F79" w:rsidRPr="009932DD">
        <w:rPr>
          <w:rFonts w:ascii="Calibri" w:hAnsi="Calibri" w:cs="Calibri"/>
          <w:i/>
          <w:iCs/>
        </w:rPr>
        <w:t>”</w:t>
      </w:r>
      <w:r w:rsidR="00A53ED1" w:rsidRPr="009932DD">
        <w:rPr>
          <w:rFonts w:ascii="Calibri" w:hAnsi="Calibri" w:cs="Calibri"/>
          <w:i/>
          <w:iCs/>
        </w:rPr>
        <w:t xml:space="preserve"> </w:t>
      </w:r>
      <w:r w:rsidR="00EF791B" w:rsidRPr="009932DD">
        <w:rPr>
          <w:rFonts w:ascii="Calibri" w:hAnsi="Calibri" w:cs="Calibri"/>
        </w:rPr>
        <w:t xml:space="preserve"> I</w:t>
      </w:r>
      <w:r w:rsidR="00A53ED1" w:rsidRPr="009932DD">
        <w:rPr>
          <w:rFonts w:ascii="Calibri" w:hAnsi="Calibri" w:cs="Calibri"/>
        </w:rPr>
        <w:t xml:space="preserve">t </w:t>
      </w:r>
      <w:r w:rsidR="00BD7F79" w:rsidRPr="009932DD">
        <w:rPr>
          <w:rFonts w:ascii="Calibri" w:hAnsi="Calibri" w:cs="Calibri"/>
        </w:rPr>
        <w:t xml:space="preserve">envisaged that the Codes </w:t>
      </w:r>
      <w:r w:rsidR="00BD7F79" w:rsidRPr="009932DD">
        <w:rPr>
          <w:rFonts w:ascii="Calibri" w:hAnsi="Calibri" w:cs="Calibri"/>
          <w:i/>
          <w:iCs/>
        </w:rPr>
        <w:t>“</w:t>
      </w:r>
      <w:r w:rsidR="00A53ED1" w:rsidRPr="009932DD">
        <w:rPr>
          <w:rFonts w:ascii="Calibri" w:hAnsi="Calibri" w:cs="Calibri"/>
          <w:i/>
          <w:iCs/>
        </w:rPr>
        <w:t>would provide only limited legislative backing to codes of practice approved by the ACCC. The ACCC examination would ensure that such codes met adequate standards in respect of information disclosure, standards of conduct and dispute resolution.</w:t>
      </w:r>
      <w:r w:rsidR="00BD7F79" w:rsidRPr="009932DD">
        <w:rPr>
          <w:rFonts w:ascii="Calibri" w:hAnsi="Calibri" w:cs="Calibri"/>
          <w:i/>
          <w:iCs/>
        </w:rPr>
        <w:t>”</w:t>
      </w:r>
      <w:r w:rsidR="00A53ED1" w:rsidRPr="009932DD">
        <w:rPr>
          <w:rFonts w:ascii="Calibri" w:hAnsi="Calibri" w:cs="Calibri"/>
          <w:i/>
          <w:iCs/>
        </w:rPr>
        <w:t xml:space="preserve"> </w:t>
      </w:r>
      <w:r w:rsidR="00BD7F79" w:rsidRPr="009932DD">
        <w:rPr>
          <w:rFonts w:ascii="Calibri" w:hAnsi="Calibri" w:cs="Calibri"/>
        </w:rPr>
        <w:t xml:space="preserve">In </w:t>
      </w:r>
      <w:r w:rsidR="00B727B5" w:rsidRPr="009932DD">
        <w:rPr>
          <w:rFonts w:ascii="Calibri" w:hAnsi="Calibri" w:cs="Calibri"/>
        </w:rPr>
        <w:t>addition,</w:t>
      </w:r>
      <w:r w:rsidR="00BD7F79" w:rsidRPr="009932DD">
        <w:rPr>
          <w:rFonts w:ascii="Calibri" w:hAnsi="Calibri" w:cs="Calibri"/>
        </w:rPr>
        <w:t xml:space="preserve"> the Committee considered that the</w:t>
      </w:r>
      <w:r w:rsidR="00A53ED1" w:rsidRPr="009932DD">
        <w:rPr>
          <w:rFonts w:ascii="Calibri" w:hAnsi="Calibri" w:cs="Calibri"/>
        </w:rPr>
        <w:t xml:space="preserve"> inclusion of such a </w:t>
      </w:r>
      <w:r w:rsidR="00BD7F79" w:rsidRPr="009932DD">
        <w:rPr>
          <w:rFonts w:ascii="Calibri" w:hAnsi="Calibri" w:cs="Calibri"/>
        </w:rPr>
        <w:t xml:space="preserve">Code approval </w:t>
      </w:r>
      <w:r w:rsidR="00A53ED1" w:rsidRPr="009932DD">
        <w:rPr>
          <w:rFonts w:ascii="Calibri" w:hAnsi="Calibri" w:cs="Calibri"/>
        </w:rPr>
        <w:t xml:space="preserve">provision would </w:t>
      </w:r>
      <w:r w:rsidR="00BD7F79" w:rsidRPr="009932DD">
        <w:rPr>
          <w:rFonts w:ascii="Calibri" w:hAnsi="Calibri" w:cs="Calibri"/>
          <w:i/>
          <w:iCs/>
        </w:rPr>
        <w:t>“</w:t>
      </w:r>
      <w:r w:rsidR="00A53ED1" w:rsidRPr="009932DD">
        <w:rPr>
          <w:rFonts w:ascii="Calibri" w:hAnsi="Calibri" w:cs="Calibri"/>
          <w:i/>
          <w:iCs/>
        </w:rPr>
        <w:t>provide industry groups with the opportunity to codify their practices in association with affected groups, in a transparent and accountable fashion.</w:t>
      </w:r>
      <w:r w:rsidR="00BD7F79" w:rsidRPr="009932DD">
        <w:rPr>
          <w:rFonts w:ascii="Calibri" w:hAnsi="Calibri" w:cs="Calibri"/>
          <w:i/>
          <w:iCs/>
        </w:rPr>
        <w:t>”</w:t>
      </w:r>
      <w:r w:rsidRPr="009932DD">
        <w:rPr>
          <w:rStyle w:val="Rimandonotaapidipagina"/>
          <w:rFonts w:ascii="Calibri" w:hAnsi="Calibri" w:cs="Calibri"/>
          <w:i/>
          <w:iCs/>
        </w:rPr>
        <w:footnoteReference w:id="13"/>
      </w:r>
      <w:r w:rsidR="00A53ED1" w:rsidRPr="009932DD">
        <w:rPr>
          <w:rFonts w:ascii="Calibri" w:hAnsi="Calibri" w:cs="Calibri"/>
          <w:i/>
          <w:iCs/>
        </w:rPr>
        <w:t xml:space="preserve"> </w:t>
      </w:r>
    </w:p>
    <w:p w14:paraId="3B3ECC14" w14:textId="6858AD40" w:rsidR="00C72ECE" w:rsidRPr="00EE483D" w:rsidRDefault="00EF4AA5" w:rsidP="00751F8D">
      <w:pPr>
        <w:rPr>
          <w:rFonts w:ascii="Calibri" w:hAnsi="Calibri" w:cs="Calibri"/>
        </w:rPr>
      </w:pPr>
      <w:r w:rsidRPr="00EE483D">
        <w:rPr>
          <w:rFonts w:ascii="Calibri" w:hAnsi="Calibri" w:cs="Calibri"/>
        </w:rPr>
        <w:t xml:space="preserve">On 30 September 1997 </w:t>
      </w:r>
      <w:r w:rsidR="00023AAA" w:rsidRPr="00EE483D">
        <w:rPr>
          <w:rFonts w:ascii="Calibri" w:hAnsi="Calibri" w:cs="Calibri"/>
        </w:rPr>
        <w:t xml:space="preserve">Mr Reith the Minister for Workplace Relations and Small Business announced </w:t>
      </w:r>
      <w:r w:rsidRPr="00EE483D">
        <w:rPr>
          <w:rFonts w:ascii="Calibri" w:hAnsi="Calibri" w:cs="Calibri"/>
        </w:rPr>
        <w:t>a</w:t>
      </w:r>
      <w:r w:rsidR="00023AAA" w:rsidRPr="00EE483D">
        <w:rPr>
          <w:rFonts w:ascii="Calibri" w:hAnsi="Calibri" w:cs="Calibri"/>
        </w:rPr>
        <w:t xml:space="preserve"> decision to enact </w:t>
      </w:r>
      <w:r w:rsidR="002E5F30" w:rsidRPr="00EE483D">
        <w:rPr>
          <w:rFonts w:ascii="Calibri" w:hAnsi="Calibri" w:cs="Calibri"/>
        </w:rPr>
        <w:t>a provision enabling the making of Industry</w:t>
      </w:r>
      <w:r w:rsidR="00023AAA" w:rsidRPr="00EE483D">
        <w:rPr>
          <w:rFonts w:ascii="Calibri" w:hAnsi="Calibri" w:cs="Calibri"/>
        </w:rPr>
        <w:t xml:space="preserve"> Code</w:t>
      </w:r>
      <w:r w:rsidR="002E5F30" w:rsidRPr="00EE483D">
        <w:rPr>
          <w:rFonts w:ascii="Calibri" w:hAnsi="Calibri" w:cs="Calibri"/>
        </w:rPr>
        <w:t>s</w:t>
      </w:r>
      <w:r w:rsidR="00023AAA" w:rsidRPr="00EE483D">
        <w:rPr>
          <w:rFonts w:ascii="Calibri" w:hAnsi="Calibri" w:cs="Calibri"/>
        </w:rPr>
        <w:t xml:space="preserve"> as part of a small business </w:t>
      </w:r>
      <w:r w:rsidRPr="00EE483D">
        <w:rPr>
          <w:rFonts w:ascii="Calibri" w:hAnsi="Calibri" w:cs="Calibri"/>
        </w:rPr>
        <w:t xml:space="preserve">support </w:t>
      </w:r>
      <w:r w:rsidR="00023AAA" w:rsidRPr="00EE483D">
        <w:rPr>
          <w:rFonts w:ascii="Calibri" w:hAnsi="Calibri" w:cs="Calibri"/>
        </w:rPr>
        <w:t>package</w:t>
      </w:r>
      <w:r w:rsidR="0062658B" w:rsidRPr="00EE483D">
        <w:rPr>
          <w:rFonts w:ascii="Calibri" w:hAnsi="Calibri" w:cs="Calibri"/>
        </w:rPr>
        <w:t xml:space="preserve">.  </w:t>
      </w:r>
      <w:r w:rsidR="00505516" w:rsidRPr="00EE483D">
        <w:rPr>
          <w:rFonts w:ascii="Calibri" w:hAnsi="Calibri" w:cs="Calibri"/>
        </w:rPr>
        <w:t>He explained that:</w:t>
      </w:r>
      <w:r w:rsidR="0062658B" w:rsidRPr="00EE483D">
        <w:rPr>
          <w:rFonts w:ascii="Calibri" w:hAnsi="Calibri" w:cs="Calibri"/>
        </w:rPr>
        <w:t xml:space="preserve"> </w:t>
      </w:r>
    </w:p>
    <w:p w14:paraId="0434B2B5" w14:textId="5DD8AB8E" w:rsidR="00505516" w:rsidRPr="00EE483D" w:rsidRDefault="009322E2" w:rsidP="00505516">
      <w:pPr>
        <w:ind w:left="720"/>
        <w:rPr>
          <w:rFonts w:ascii="Calibri" w:hAnsi="Calibri" w:cs="Calibri"/>
          <w:i/>
          <w:iCs/>
        </w:rPr>
      </w:pPr>
      <w:r w:rsidRPr="00EE483D">
        <w:rPr>
          <w:rFonts w:ascii="Calibri" w:hAnsi="Calibri" w:cs="Calibri"/>
          <w:i/>
          <w:iCs/>
        </w:rPr>
        <w:t>“</w:t>
      </w:r>
      <w:r w:rsidR="002565C8" w:rsidRPr="00EE483D">
        <w:rPr>
          <w:rFonts w:ascii="Calibri" w:hAnsi="Calibri" w:cs="Calibri"/>
          <w:i/>
          <w:iCs/>
        </w:rPr>
        <w:t>The fundamental objective of the government is, in the words of the</w:t>
      </w:r>
      <w:r w:rsidR="00F908AB" w:rsidRPr="00EE483D">
        <w:rPr>
          <w:rFonts w:ascii="Calibri" w:hAnsi="Calibri" w:cs="Calibri"/>
          <w:i/>
          <w:iCs/>
        </w:rPr>
        <w:t>”</w:t>
      </w:r>
      <w:r w:rsidR="002565C8" w:rsidRPr="00EE483D">
        <w:rPr>
          <w:rFonts w:ascii="Calibri" w:hAnsi="Calibri" w:cs="Calibri"/>
          <w:i/>
          <w:iCs/>
        </w:rPr>
        <w:t xml:space="preserve"> </w:t>
      </w:r>
      <w:r w:rsidRPr="00EE483D">
        <w:rPr>
          <w:rFonts w:ascii="Calibri" w:hAnsi="Calibri" w:cs="Calibri"/>
        </w:rPr>
        <w:t>[</w:t>
      </w:r>
      <w:r w:rsidR="00577E32" w:rsidRPr="00EE483D">
        <w:rPr>
          <w:rFonts w:ascii="Calibri" w:hAnsi="Calibri" w:cs="Calibri"/>
        </w:rPr>
        <w:t>Reid</w:t>
      </w:r>
      <w:r w:rsidR="00D775A1" w:rsidRPr="00EE483D">
        <w:rPr>
          <w:rFonts w:ascii="Calibri" w:hAnsi="Calibri" w:cs="Calibri"/>
        </w:rPr>
        <w:t xml:space="preserve"> </w:t>
      </w:r>
      <w:r w:rsidR="00577E32" w:rsidRPr="00EE483D">
        <w:rPr>
          <w:rFonts w:ascii="Calibri" w:hAnsi="Calibri" w:cs="Calibri"/>
        </w:rPr>
        <w:t>Parliamentary</w:t>
      </w:r>
      <w:r w:rsidRPr="00EE483D">
        <w:rPr>
          <w:rFonts w:ascii="Calibri" w:hAnsi="Calibri" w:cs="Calibri"/>
        </w:rPr>
        <w:t>]</w:t>
      </w:r>
      <w:r w:rsidRPr="00EE483D">
        <w:rPr>
          <w:rFonts w:ascii="Calibri" w:hAnsi="Calibri" w:cs="Calibri"/>
          <w:i/>
          <w:iCs/>
        </w:rPr>
        <w:t xml:space="preserve"> </w:t>
      </w:r>
      <w:r w:rsidR="00F908AB" w:rsidRPr="00EE483D">
        <w:rPr>
          <w:rFonts w:ascii="Calibri" w:hAnsi="Calibri" w:cs="Calibri"/>
          <w:i/>
          <w:iCs/>
        </w:rPr>
        <w:t>“</w:t>
      </w:r>
      <w:r w:rsidR="002565C8" w:rsidRPr="00EE483D">
        <w:rPr>
          <w:rFonts w:ascii="Calibri" w:hAnsi="Calibri" w:cs="Calibri"/>
          <w:i/>
          <w:iCs/>
        </w:rPr>
        <w:t xml:space="preserve">committee, to </w:t>
      </w:r>
      <w:r w:rsidR="00E12F01" w:rsidRPr="00EE483D">
        <w:rPr>
          <w:rFonts w:ascii="Calibri" w:hAnsi="Calibri" w:cs="Calibri"/>
          <w:i/>
          <w:iCs/>
        </w:rPr>
        <w:t>‘</w:t>
      </w:r>
      <w:r w:rsidR="002565C8" w:rsidRPr="00EE483D">
        <w:rPr>
          <w:rFonts w:ascii="Calibri" w:hAnsi="Calibri" w:cs="Calibri"/>
          <w:i/>
          <w:iCs/>
        </w:rPr>
        <w:t xml:space="preserve">induce behavioural change' where improved standards of commercial conduct are required, and not a mere desire to create a more litigious commercial environment. By adopting these </w:t>
      </w:r>
      <w:r w:rsidR="00656939" w:rsidRPr="00EE483D">
        <w:rPr>
          <w:rFonts w:ascii="Calibri" w:hAnsi="Calibri" w:cs="Calibri"/>
          <w:i/>
          <w:iCs/>
        </w:rPr>
        <w:t>measures,</w:t>
      </w:r>
      <w:r w:rsidR="002565C8" w:rsidRPr="00EE483D">
        <w:rPr>
          <w:rFonts w:ascii="Calibri" w:hAnsi="Calibri" w:cs="Calibri"/>
          <w:i/>
          <w:iCs/>
        </w:rPr>
        <w:t xml:space="preserve"> the government has ensured that the desired outcomes are achieved without unduly impacting on the operation of the open market or compromising the basic principles of contractual relations and commercial risk which remain at the core of our free enterprise economy.</w:t>
      </w:r>
      <w:r w:rsidR="00505516" w:rsidRPr="00EE483D">
        <w:rPr>
          <w:rFonts w:ascii="Calibri" w:hAnsi="Calibri" w:cs="Calibri"/>
          <w:i/>
          <w:iCs/>
        </w:rPr>
        <w:t>”</w:t>
      </w:r>
    </w:p>
    <w:p w14:paraId="14C86662" w14:textId="7346C2BF" w:rsidR="002565C8" w:rsidRPr="00EE483D" w:rsidRDefault="001F576F" w:rsidP="00F53CBB">
      <w:pPr>
        <w:rPr>
          <w:rFonts w:ascii="Calibri" w:hAnsi="Calibri" w:cs="Calibri"/>
        </w:rPr>
      </w:pPr>
      <w:r w:rsidRPr="00EE483D">
        <w:rPr>
          <w:rFonts w:ascii="Calibri" w:hAnsi="Calibri" w:cs="Calibri"/>
        </w:rPr>
        <w:t xml:space="preserve">The Government </w:t>
      </w:r>
      <w:r w:rsidR="004A24CA" w:rsidRPr="00EE483D">
        <w:rPr>
          <w:rFonts w:ascii="Calibri" w:hAnsi="Calibri" w:cs="Calibri"/>
        </w:rPr>
        <w:t>accepted the Reid Committee recommendation and enacted</w:t>
      </w:r>
      <w:r w:rsidR="002565C8" w:rsidRPr="00EE483D">
        <w:rPr>
          <w:rFonts w:ascii="Calibri" w:hAnsi="Calibri" w:cs="Calibri"/>
        </w:rPr>
        <w:t xml:space="preserve"> a new provision in the Trade Practices Act </w:t>
      </w:r>
      <w:r w:rsidR="00307D53" w:rsidRPr="00EE483D">
        <w:rPr>
          <w:rFonts w:ascii="Calibri" w:hAnsi="Calibri" w:cs="Calibri"/>
        </w:rPr>
        <w:t>to</w:t>
      </w:r>
      <w:r w:rsidR="002565C8" w:rsidRPr="00EE483D">
        <w:rPr>
          <w:rFonts w:ascii="Calibri" w:hAnsi="Calibri" w:cs="Calibri"/>
        </w:rPr>
        <w:t xml:space="preserve"> give small business protection against unconscionable conduct</w:t>
      </w:r>
      <w:r w:rsidR="00307D53" w:rsidRPr="00EE483D">
        <w:rPr>
          <w:rFonts w:ascii="Calibri" w:hAnsi="Calibri" w:cs="Calibri"/>
        </w:rPr>
        <w:t xml:space="preserve"> as well as </w:t>
      </w:r>
      <w:r w:rsidR="00C71083" w:rsidRPr="00EE483D">
        <w:rPr>
          <w:rFonts w:ascii="Calibri" w:hAnsi="Calibri" w:cs="Calibri"/>
        </w:rPr>
        <w:t>a</w:t>
      </w:r>
      <w:r w:rsidR="002565C8" w:rsidRPr="00EE483D">
        <w:rPr>
          <w:rFonts w:ascii="Calibri" w:hAnsi="Calibri" w:cs="Calibri"/>
        </w:rPr>
        <w:t xml:space="preserve"> provision </w:t>
      </w:r>
      <w:r w:rsidR="00C71083" w:rsidRPr="00EE483D">
        <w:rPr>
          <w:rFonts w:ascii="Calibri" w:hAnsi="Calibri" w:cs="Calibri"/>
        </w:rPr>
        <w:t>to</w:t>
      </w:r>
      <w:r w:rsidR="002565C8" w:rsidRPr="00EE483D">
        <w:rPr>
          <w:rFonts w:ascii="Calibri" w:hAnsi="Calibri" w:cs="Calibri"/>
        </w:rPr>
        <w:t xml:space="preserve"> allow industry-designed codes of practice, in whole or part, to be legally underpinned and be made mandatory under the Trade Practices Act and enforced as breaches of the act</w:t>
      </w:r>
      <w:r w:rsidR="00C71083" w:rsidRPr="00EE483D">
        <w:rPr>
          <w:rFonts w:ascii="Calibri" w:hAnsi="Calibri" w:cs="Calibri"/>
        </w:rPr>
        <w:t xml:space="preserve">.  This was supported by </w:t>
      </w:r>
      <w:r w:rsidR="002565C8" w:rsidRPr="00EE483D">
        <w:rPr>
          <w:rFonts w:ascii="Calibri" w:hAnsi="Calibri" w:cs="Calibri"/>
        </w:rPr>
        <w:t>a provision which allow</w:t>
      </w:r>
      <w:r w:rsidR="00C71083" w:rsidRPr="00EE483D">
        <w:rPr>
          <w:rFonts w:ascii="Calibri" w:hAnsi="Calibri" w:cs="Calibri"/>
        </w:rPr>
        <w:t>ed</w:t>
      </w:r>
      <w:r w:rsidR="002565C8" w:rsidRPr="00EE483D">
        <w:rPr>
          <w:rFonts w:ascii="Calibri" w:hAnsi="Calibri" w:cs="Calibri"/>
        </w:rPr>
        <w:t xml:space="preserve"> the ACCC to take representative actions on behalf of small business for misuse of market power by big business</w:t>
      </w:r>
      <w:r w:rsidR="00317385" w:rsidRPr="00EE483D">
        <w:rPr>
          <w:rFonts w:ascii="Calibri" w:hAnsi="Calibri" w:cs="Calibri"/>
        </w:rPr>
        <w:t>.</w:t>
      </w:r>
    </w:p>
    <w:p w14:paraId="670C7A71" w14:textId="4D0E3DD9" w:rsidR="002565C8" w:rsidRPr="00EE483D" w:rsidRDefault="00317385" w:rsidP="00B61E84">
      <w:pPr>
        <w:spacing w:before="120" w:after="120" w:line="278" w:lineRule="auto"/>
        <w:rPr>
          <w:rFonts w:ascii="Calibri" w:hAnsi="Calibri" w:cs="Calibri"/>
        </w:rPr>
      </w:pPr>
      <w:r w:rsidRPr="00EE483D">
        <w:rPr>
          <w:rFonts w:ascii="Calibri" w:hAnsi="Calibri" w:cs="Calibri"/>
        </w:rPr>
        <w:t xml:space="preserve">The Minister explained the importance of what he described as </w:t>
      </w:r>
      <w:r w:rsidR="00F51804" w:rsidRPr="00EE483D">
        <w:rPr>
          <w:rFonts w:ascii="Calibri" w:hAnsi="Calibri" w:cs="Calibri"/>
        </w:rPr>
        <w:t>providing for ‘l</w:t>
      </w:r>
      <w:r w:rsidR="002565C8" w:rsidRPr="00EE483D">
        <w:rPr>
          <w:rFonts w:ascii="Calibri" w:hAnsi="Calibri" w:cs="Calibri"/>
        </w:rPr>
        <w:t>egal recognition of Codes of Conduct</w:t>
      </w:r>
      <w:r w:rsidR="00F51804" w:rsidRPr="00EE483D">
        <w:rPr>
          <w:rFonts w:ascii="Calibri" w:hAnsi="Calibri" w:cs="Calibri"/>
        </w:rPr>
        <w:t>’.  He said:</w:t>
      </w:r>
    </w:p>
    <w:p w14:paraId="64C22DC5" w14:textId="26F10D58" w:rsidR="002565C8" w:rsidRPr="00EE483D" w:rsidRDefault="00F51804" w:rsidP="00F51804">
      <w:pPr>
        <w:spacing w:after="160" w:line="278" w:lineRule="auto"/>
        <w:ind w:left="720"/>
        <w:rPr>
          <w:rFonts w:ascii="Calibri" w:hAnsi="Calibri" w:cs="Calibri"/>
          <w:i/>
          <w:iCs/>
        </w:rPr>
      </w:pPr>
      <w:r w:rsidRPr="00EE483D">
        <w:rPr>
          <w:rFonts w:ascii="Calibri" w:hAnsi="Calibri" w:cs="Calibri"/>
          <w:i/>
          <w:iCs/>
        </w:rPr>
        <w:t>“</w:t>
      </w:r>
      <w:r w:rsidR="002565C8" w:rsidRPr="00EE483D">
        <w:rPr>
          <w:rFonts w:ascii="Calibri" w:hAnsi="Calibri" w:cs="Calibri"/>
          <w:i/>
          <w:iCs/>
        </w:rPr>
        <w:t xml:space="preserve">The government recognises that industry codes of practice can offer flexible and efficient mechanisms to address issues of business practice. However, experience has shown that for some codes of practice legislative underpinning is necessary to ensure </w:t>
      </w:r>
      <w:r w:rsidR="002565C8" w:rsidRPr="00EE483D">
        <w:rPr>
          <w:rFonts w:ascii="Calibri" w:hAnsi="Calibri" w:cs="Calibri"/>
          <w:i/>
          <w:iCs/>
        </w:rPr>
        <w:lastRenderedPageBreak/>
        <w:t>the effective operation of the code and to achieve the desired behavioural change in industry sectors.</w:t>
      </w:r>
    </w:p>
    <w:p w14:paraId="0862CDEA" w14:textId="77777777" w:rsidR="002565C8" w:rsidRPr="00EE483D" w:rsidRDefault="002565C8" w:rsidP="00F51804">
      <w:pPr>
        <w:spacing w:after="160" w:line="278" w:lineRule="auto"/>
        <w:ind w:left="720"/>
        <w:rPr>
          <w:rFonts w:ascii="Calibri" w:hAnsi="Calibri" w:cs="Calibri"/>
          <w:i/>
          <w:iCs/>
        </w:rPr>
      </w:pPr>
      <w:r w:rsidRPr="00EE483D">
        <w:rPr>
          <w:rFonts w:ascii="Calibri" w:hAnsi="Calibri" w:cs="Calibri"/>
          <w:i/>
          <w:iCs/>
        </w:rPr>
        <w:t>The government has accepted the principle of the Reid committee's recommendation 6.2. The bill I will be introducing will include in the Trade Practices Act a new part which will enable the whole or parts of codes of practice to be underpinned as either mandatory or voluntary codes, after an appropriate approval process.</w:t>
      </w:r>
    </w:p>
    <w:p w14:paraId="10DAF455" w14:textId="11D6A7F3" w:rsidR="002565C8" w:rsidRPr="00EE483D" w:rsidRDefault="002565C8" w:rsidP="008217AF">
      <w:pPr>
        <w:ind w:left="720"/>
        <w:rPr>
          <w:rFonts w:ascii="Calibri" w:hAnsi="Calibri" w:cs="Calibri"/>
          <w:i/>
          <w:iCs/>
        </w:rPr>
      </w:pPr>
      <w:r w:rsidRPr="00EE483D">
        <w:rPr>
          <w:rFonts w:ascii="Calibri" w:hAnsi="Calibri" w:cs="Calibri"/>
          <w:i/>
          <w:iCs/>
        </w:rPr>
        <w:t>This measure will provide small business with dual advantages—the benefit of participating in the design of industry regulation addressing unfair conduct, and the security of knowing that mandated codes or provisions of codes can be directly enforced under the Trade Practices Act.</w:t>
      </w:r>
      <w:r w:rsidR="00F51804" w:rsidRPr="00EE483D">
        <w:rPr>
          <w:rFonts w:ascii="Calibri" w:hAnsi="Calibri" w:cs="Calibri"/>
          <w:i/>
          <w:iCs/>
        </w:rPr>
        <w:t>”</w:t>
      </w:r>
      <w:r w:rsidR="00CA4045" w:rsidRPr="00EE483D">
        <w:rPr>
          <w:rStyle w:val="Rimandonotaapidipagina"/>
          <w:rFonts w:ascii="Calibri" w:hAnsi="Calibri" w:cs="Calibri"/>
          <w:i/>
          <w:iCs/>
        </w:rPr>
        <w:footnoteReference w:id="14"/>
      </w:r>
    </w:p>
    <w:p w14:paraId="57989D22" w14:textId="555F16BC" w:rsidR="005B5B03" w:rsidRPr="00EE483D" w:rsidRDefault="00C04887" w:rsidP="005B5B03">
      <w:pPr>
        <w:rPr>
          <w:rFonts w:ascii="Calibri" w:hAnsi="Calibri" w:cs="Calibri"/>
        </w:rPr>
      </w:pPr>
      <w:r w:rsidRPr="00EE483D">
        <w:rPr>
          <w:rFonts w:ascii="Calibri" w:hAnsi="Calibri" w:cs="Calibri"/>
        </w:rPr>
        <w:t xml:space="preserve">In the </w:t>
      </w:r>
      <w:r w:rsidR="00DE5987" w:rsidRPr="00EE483D">
        <w:rPr>
          <w:rFonts w:ascii="Calibri" w:hAnsi="Calibri" w:cs="Calibri"/>
        </w:rPr>
        <w:t xml:space="preserve">nearly thirty </w:t>
      </w:r>
      <w:r w:rsidRPr="00EE483D">
        <w:rPr>
          <w:rFonts w:ascii="Calibri" w:hAnsi="Calibri" w:cs="Calibri"/>
        </w:rPr>
        <w:t>years that have followed the introdu</w:t>
      </w:r>
      <w:r w:rsidR="008B3CA4" w:rsidRPr="00EE483D">
        <w:rPr>
          <w:rFonts w:ascii="Calibri" w:hAnsi="Calibri" w:cs="Calibri"/>
        </w:rPr>
        <w:t>c</w:t>
      </w:r>
      <w:r w:rsidRPr="00EE483D">
        <w:rPr>
          <w:rFonts w:ascii="Calibri" w:hAnsi="Calibri" w:cs="Calibri"/>
        </w:rPr>
        <w:t xml:space="preserve">tion of the Code making power </w:t>
      </w:r>
      <w:r w:rsidR="005B5B03" w:rsidRPr="00EE483D">
        <w:rPr>
          <w:rFonts w:ascii="Calibri" w:hAnsi="Calibri" w:cs="Calibri"/>
        </w:rPr>
        <w:t xml:space="preserve">Codes have been introduced to deal with </w:t>
      </w:r>
      <w:r w:rsidR="00E1031E" w:rsidRPr="00EE483D">
        <w:rPr>
          <w:rFonts w:ascii="Calibri" w:hAnsi="Calibri" w:cs="Calibri"/>
        </w:rPr>
        <w:t xml:space="preserve">general </w:t>
      </w:r>
      <w:r w:rsidR="005B5B03" w:rsidRPr="00EE483D">
        <w:rPr>
          <w:rFonts w:ascii="Calibri" w:hAnsi="Calibri" w:cs="Calibri"/>
        </w:rPr>
        <w:t xml:space="preserve">business models that are seen as requiring specific ‘ex ante’ rules to remedy </w:t>
      </w:r>
      <w:r w:rsidR="003C2F46" w:rsidRPr="00EE483D">
        <w:rPr>
          <w:rFonts w:ascii="Calibri" w:hAnsi="Calibri" w:cs="Calibri"/>
        </w:rPr>
        <w:t xml:space="preserve">problems of market power imbalances </w:t>
      </w:r>
      <w:r w:rsidR="005B5B03" w:rsidRPr="00EE483D">
        <w:rPr>
          <w:rFonts w:ascii="Calibri" w:hAnsi="Calibri" w:cs="Calibri"/>
        </w:rPr>
        <w:t>(examples include the Franchising Code) or to deal with imbalances in market power between businesses in specific sectors (Dairy Code, Food and Grocery Code [Part IVB of the CCA]</w:t>
      </w:r>
      <w:r w:rsidR="00E1031E" w:rsidRPr="00EE483D">
        <w:rPr>
          <w:rFonts w:ascii="Calibri" w:hAnsi="Calibri" w:cs="Calibri"/>
        </w:rPr>
        <w:t>, the Oil Code</w:t>
      </w:r>
      <w:r w:rsidR="005B5B03" w:rsidRPr="00EE483D">
        <w:rPr>
          <w:rFonts w:ascii="Calibri" w:hAnsi="Calibri" w:cs="Calibri"/>
        </w:rPr>
        <w:t xml:space="preserve"> and the News Media Bargaining Code [Part IVBA of the CCA]).  </w:t>
      </w:r>
      <w:r w:rsidR="00E1031E" w:rsidRPr="00EE483D">
        <w:rPr>
          <w:rFonts w:ascii="Calibri" w:hAnsi="Calibri" w:cs="Calibri"/>
        </w:rPr>
        <w:t>This model has also been used to</w:t>
      </w:r>
      <w:r w:rsidR="005B5B03" w:rsidRPr="00EE483D">
        <w:rPr>
          <w:rFonts w:ascii="Calibri" w:hAnsi="Calibri" w:cs="Calibri"/>
        </w:rPr>
        <w:t xml:space="preserve"> establish rules;</w:t>
      </w:r>
    </w:p>
    <w:p w14:paraId="14D10276" w14:textId="22C40359" w:rsidR="005B5B03" w:rsidRPr="00EE483D" w:rsidRDefault="005B5B03" w:rsidP="005B5B03">
      <w:pPr>
        <w:pStyle w:val="Bullet"/>
        <w:rPr>
          <w:rFonts w:ascii="Calibri" w:hAnsi="Calibri" w:cs="Calibri"/>
        </w:rPr>
      </w:pPr>
      <w:r w:rsidRPr="00EE483D">
        <w:rPr>
          <w:rFonts w:ascii="Calibri" w:hAnsi="Calibri" w:cs="Calibri"/>
        </w:rPr>
        <w:t>for the Gas Market [</w:t>
      </w:r>
      <w:r w:rsidR="00395940" w:rsidRPr="00EE483D">
        <w:rPr>
          <w:rFonts w:ascii="Calibri" w:hAnsi="Calibri" w:cs="Calibri"/>
        </w:rPr>
        <w:t xml:space="preserve">Gas Code - </w:t>
      </w:r>
      <w:r w:rsidRPr="00EE483D">
        <w:rPr>
          <w:rFonts w:ascii="Calibri" w:hAnsi="Calibri" w:cs="Calibri"/>
        </w:rPr>
        <w:t>Part IVBB of the CCA];</w:t>
      </w:r>
    </w:p>
    <w:p w14:paraId="31582BEE" w14:textId="760C47DD" w:rsidR="005B5B03" w:rsidRPr="00EE483D" w:rsidRDefault="005B5B03" w:rsidP="005B5B03">
      <w:pPr>
        <w:pStyle w:val="Bullet"/>
        <w:rPr>
          <w:rFonts w:ascii="Calibri" w:hAnsi="Calibri" w:cs="Calibri"/>
        </w:rPr>
      </w:pPr>
      <w:r w:rsidRPr="00EE483D">
        <w:rPr>
          <w:rFonts w:ascii="Calibri" w:hAnsi="Calibri" w:cs="Calibri"/>
        </w:rPr>
        <w:t>for payment surcharges [</w:t>
      </w:r>
      <w:r w:rsidR="00395940" w:rsidRPr="00EE483D">
        <w:rPr>
          <w:rFonts w:ascii="Calibri" w:hAnsi="Calibri" w:cs="Calibri"/>
        </w:rPr>
        <w:t xml:space="preserve">Payment Surcharge Code - </w:t>
      </w:r>
      <w:r w:rsidRPr="00EE483D">
        <w:rPr>
          <w:rFonts w:ascii="Calibri" w:hAnsi="Calibri" w:cs="Calibri"/>
        </w:rPr>
        <w:t>Part IVC];</w:t>
      </w:r>
    </w:p>
    <w:p w14:paraId="1E9A12BE" w14:textId="77777777" w:rsidR="005B5B03" w:rsidRPr="00EE483D" w:rsidRDefault="005B5B03" w:rsidP="005B5B03">
      <w:pPr>
        <w:pStyle w:val="Bullet"/>
        <w:rPr>
          <w:rFonts w:ascii="Calibri" w:hAnsi="Calibri" w:cs="Calibri"/>
        </w:rPr>
      </w:pPr>
      <w:r w:rsidRPr="00EE483D">
        <w:rPr>
          <w:rFonts w:ascii="Calibri" w:hAnsi="Calibri" w:cs="Calibri"/>
        </w:rPr>
        <w:t>to facilitate sharing of motor vehicle service and repair information [Part IVE of the CCA]</w:t>
      </w:r>
    </w:p>
    <w:p w14:paraId="17CDCF3A" w14:textId="77777777" w:rsidR="005B5B03" w:rsidRPr="00EE483D" w:rsidRDefault="005B5B03" w:rsidP="005B5B03">
      <w:pPr>
        <w:pStyle w:val="Bullet"/>
        <w:rPr>
          <w:rFonts w:ascii="Calibri" w:hAnsi="Calibri" w:cs="Calibri"/>
        </w:rPr>
      </w:pPr>
      <w:r w:rsidRPr="00EE483D">
        <w:rPr>
          <w:rFonts w:ascii="Calibri" w:hAnsi="Calibri" w:cs="Calibri"/>
        </w:rPr>
        <w:t xml:space="preserve">for the Consumer Data Right [Part IVD of the CCA]; and </w:t>
      </w:r>
    </w:p>
    <w:p w14:paraId="4D93B37E" w14:textId="77777777" w:rsidR="005B5B03" w:rsidRPr="00EE483D" w:rsidRDefault="005B5B03" w:rsidP="005B5B03">
      <w:pPr>
        <w:pStyle w:val="Bullet"/>
        <w:rPr>
          <w:rFonts w:ascii="Calibri" w:hAnsi="Calibri" w:cs="Calibri"/>
        </w:rPr>
      </w:pPr>
      <w:r w:rsidRPr="00EE483D">
        <w:rPr>
          <w:rFonts w:ascii="Calibri" w:hAnsi="Calibri" w:cs="Calibri"/>
        </w:rPr>
        <w:t>to establish a scams prevention framework [Part IVF of the CCA].</w:t>
      </w:r>
    </w:p>
    <w:p w14:paraId="3659D74B" w14:textId="346E7DA8" w:rsidR="005B5B03" w:rsidRPr="00EE483D" w:rsidRDefault="005B5B03" w:rsidP="005B5B03">
      <w:pPr>
        <w:spacing w:before="120" w:after="120"/>
        <w:rPr>
          <w:rFonts w:ascii="Calibri" w:hAnsi="Calibri" w:cs="Calibri"/>
        </w:rPr>
      </w:pPr>
      <w:r w:rsidRPr="00EE483D">
        <w:rPr>
          <w:rFonts w:ascii="Calibri" w:hAnsi="Calibri" w:cs="Calibri"/>
        </w:rPr>
        <w:t>Codes are made in a form of delegated legislation known as Regulations and are subject to sunsetting rules established by the Legislation Act 2003 (C</w:t>
      </w:r>
      <w:r w:rsidR="00395940" w:rsidRPr="00EE483D">
        <w:rPr>
          <w:rFonts w:ascii="Calibri" w:hAnsi="Calibri" w:cs="Calibri"/>
        </w:rPr>
        <w:t>’</w:t>
      </w:r>
      <w:r w:rsidRPr="00EE483D">
        <w:rPr>
          <w:rFonts w:ascii="Calibri" w:hAnsi="Calibri" w:cs="Calibri"/>
        </w:rPr>
        <w:t xml:space="preserve">th).  This means that they generally ‘sunset’, that is they are repealed automatically unless some review is </w:t>
      </w:r>
      <w:r w:rsidR="00395940" w:rsidRPr="00EE483D">
        <w:rPr>
          <w:rFonts w:ascii="Calibri" w:hAnsi="Calibri" w:cs="Calibri"/>
        </w:rPr>
        <w:t>undertaken,</w:t>
      </w:r>
      <w:r w:rsidRPr="00EE483D">
        <w:rPr>
          <w:rFonts w:ascii="Calibri" w:hAnsi="Calibri" w:cs="Calibri"/>
        </w:rPr>
        <w:t xml:space="preserve"> and a decision is made to extend or reform them.  The sunsetting process is designed to ensure that legislative instruments are kept up to date and only remain in force for as long as they are necessary and effective.</w:t>
      </w:r>
      <w:r w:rsidRPr="00EE483D">
        <w:rPr>
          <w:rStyle w:val="Rimandonotaapidipagina"/>
          <w:rFonts w:ascii="Calibri" w:hAnsi="Calibri" w:cs="Calibri"/>
        </w:rPr>
        <w:footnoteReference w:id="15"/>
      </w:r>
      <w:r w:rsidRPr="00EE483D">
        <w:rPr>
          <w:rFonts w:ascii="Calibri" w:hAnsi="Calibri" w:cs="Calibri"/>
        </w:rPr>
        <w:t xml:space="preserve">  This process is intended to reduce the regulatory burden that would otherwise apply to businesses operating in Australia.</w:t>
      </w:r>
    </w:p>
    <w:p w14:paraId="680033E7" w14:textId="734FAA78" w:rsidR="0055644A" w:rsidRPr="009932DD" w:rsidRDefault="00395940" w:rsidP="00EE483D">
      <w:pPr>
        <w:spacing w:before="120" w:after="120"/>
        <w:rPr>
          <w:rFonts w:ascii="Calibri" w:hAnsi="Calibri" w:cs="Calibri"/>
        </w:rPr>
      </w:pPr>
      <w:r w:rsidRPr="00EE483D">
        <w:rPr>
          <w:rFonts w:ascii="Calibri" w:hAnsi="Calibri" w:cs="Calibri"/>
        </w:rPr>
        <w:t xml:space="preserve">Codes may be </w:t>
      </w:r>
      <w:r w:rsidR="00CD71B8" w:rsidRPr="00EE483D">
        <w:rPr>
          <w:rFonts w:ascii="Calibri" w:hAnsi="Calibri" w:cs="Calibri"/>
        </w:rPr>
        <w:t xml:space="preserve">established </w:t>
      </w:r>
      <w:r w:rsidR="00C04887" w:rsidRPr="00EE483D">
        <w:rPr>
          <w:rFonts w:ascii="Calibri" w:hAnsi="Calibri" w:cs="Calibri"/>
        </w:rPr>
        <w:t>as either</w:t>
      </w:r>
      <w:r w:rsidR="00CD71B8" w:rsidRPr="00EE483D">
        <w:rPr>
          <w:rFonts w:ascii="Calibri" w:hAnsi="Calibri" w:cs="Calibri"/>
        </w:rPr>
        <w:t xml:space="preserve"> voluntary codes or mandatory codes.  A voluntary code is voluntary in the sense that a business </w:t>
      </w:r>
      <w:r w:rsidR="00860AE1" w:rsidRPr="00EE483D">
        <w:rPr>
          <w:rFonts w:ascii="Calibri" w:hAnsi="Calibri" w:cs="Calibri"/>
        </w:rPr>
        <w:t>can decide to become a party to the Code.  Once it is a party it must comply with the Code provisions</w:t>
      </w:r>
      <w:r w:rsidR="000B7A4B" w:rsidRPr="00EE483D">
        <w:rPr>
          <w:rFonts w:ascii="Calibri" w:hAnsi="Calibri" w:cs="Calibri"/>
        </w:rPr>
        <w:t>.  It can generally decide to withdraw from</w:t>
      </w:r>
      <w:r w:rsidR="000B7A4B" w:rsidRPr="009932DD">
        <w:rPr>
          <w:rFonts w:ascii="Calibri" w:hAnsi="Calibri" w:cs="Calibri"/>
        </w:rPr>
        <w:t xml:space="preserve"> the Code.  A mandatory Code </w:t>
      </w:r>
      <w:r w:rsidR="004B78E7" w:rsidRPr="009932DD">
        <w:rPr>
          <w:rFonts w:ascii="Calibri" w:hAnsi="Calibri" w:cs="Calibri"/>
        </w:rPr>
        <w:t xml:space="preserve">applies as ex ante regulation to all parties </w:t>
      </w:r>
      <w:r w:rsidRPr="009932DD">
        <w:rPr>
          <w:rFonts w:ascii="Calibri" w:hAnsi="Calibri" w:cs="Calibri"/>
        </w:rPr>
        <w:t>specified in</w:t>
      </w:r>
      <w:r w:rsidR="004B78E7" w:rsidRPr="009932DD">
        <w:rPr>
          <w:rFonts w:ascii="Calibri" w:hAnsi="Calibri" w:cs="Calibri"/>
        </w:rPr>
        <w:t xml:space="preserve"> the </w:t>
      </w:r>
      <w:r w:rsidR="004B78E7" w:rsidRPr="009932DD">
        <w:rPr>
          <w:rFonts w:ascii="Calibri" w:hAnsi="Calibri" w:cs="Calibri"/>
        </w:rPr>
        <w:lastRenderedPageBreak/>
        <w:t>Code.</w:t>
      </w:r>
      <w:r w:rsidR="00EE483D">
        <w:rPr>
          <w:rFonts w:ascii="Calibri" w:hAnsi="Calibri" w:cs="Calibri"/>
        </w:rPr>
        <w:t xml:space="preserve">  </w:t>
      </w:r>
      <w:r w:rsidR="0055644A" w:rsidRPr="009932DD">
        <w:rPr>
          <w:rFonts w:ascii="Calibri" w:hAnsi="Calibri" w:cs="Calibri"/>
        </w:rPr>
        <w:t xml:space="preserve">Alleged misconduct under a code can be the subject of an ACCC investigation in which it can use compulsory powers to acquire evidence or information and compel witnesses to provide evidence to it.  The ACCC has power to take Federal Court proceedings seeking civil penalties and other </w:t>
      </w:r>
      <w:r w:rsidR="0063572D" w:rsidRPr="009932DD">
        <w:rPr>
          <w:rFonts w:ascii="Calibri" w:hAnsi="Calibri" w:cs="Calibri"/>
        </w:rPr>
        <w:t>relief including injunctions or mandatory orders compelling parties to comply with provisions of the Code or even take steps to remedy breaches of the law.</w:t>
      </w:r>
    </w:p>
    <w:p w14:paraId="599B5D8C" w14:textId="75346107" w:rsidR="00FD36DC" w:rsidRPr="009932DD" w:rsidRDefault="00FD36DC" w:rsidP="00B52F73">
      <w:pPr>
        <w:pStyle w:val="Titolo3"/>
        <w:rPr>
          <w:rFonts w:ascii="Calibri" w:hAnsi="Calibri" w:cs="Calibri"/>
        </w:rPr>
      </w:pPr>
      <w:bookmarkStart w:id="4" w:name="_Toc202275125"/>
      <w:r w:rsidRPr="009932DD">
        <w:rPr>
          <w:rFonts w:ascii="Calibri" w:hAnsi="Calibri" w:cs="Calibri"/>
        </w:rPr>
        <w:t>Franchising Code</w:t>
      </w:r>
      <w:bookmarkEnd w:id="4"/>
    </w:p>
    <w:p w14:paraId="6908AE78" w14:textId="116C2AAC" w:rsidR="00A45456" w:rsidRPr="009932DD" w:rsidRDefault="00A56F64" w:rsidP="00A45456">
      <w:pPr>
        <w:rPr>
          <w:rFonts w:ascii="Calibri" w:hAnsi="Calibri" w:cs="Calibri"/>
          <w:i/>
          <w:iCs/>
        </w:rPr>
      </w:pPr>
      <w:r w:rsidRPr="009932DD">
        <w:rPr>
          <w:rFonts w:ascii="Calibri" w:hAnsi="Calibri" w:cs="Calibri"/>
        </w:rPr>
        <w:t xml:space="preserve">In 1997 </w:t>
      </w:r>
      <w:r w:rsidR="008217AF" w:rsidRPr="009932DD">
        <w:rPr>
          <w:rFonts w:ascii="Calibri" w:hAnsi="Calibri" w:cs="Calibri"/>
        </w:rPr>
        <w:t xml:space="preserve">Minister </w:t>
      </w:r>
      <w:r w:rsidRPr="009932DD">
        <w:rPr>
          <w:rFonts w:ascii="Calibri" w:hAnsi="Calibri" w:cs="Calibri"/>
        </w:rPr>
        <w:t xml:space="preserve">Reith </w:t>
      </w:r>
      <w:r w:rsidR="008217AF" w:rsidRPr="009932DD">
        <w:rPr>
          <w:rFonts w:ascii="Calibri" w:hAnsi="Calibri" w:cs="Calibri"/>
        </w:rPr>
        <w:t xml:space="preserve">announced that the first </w:t>
      </w:r>
      <w:r w:rsidR="003642D6" w:rsidRPr="009932DD">
        <w:rPr>
          <w:rFonts w:ascii="Calibri" w:hAnsi="Calibri" w:cs="Calibri"/>
        </w:rPr>
        <w:t xml:space="preserve">Code of Conduct to be given legal recognition would be made in relation to the franchising sector.  </w:t>
      </w:r>
      <w:r w:rsidR="00B129E9" w:rsidRPr="009932DD">
        <w:rPr>
          <w:rFonts w:ascii="Calibri" w:hAnsi="Calibri" w:cs="Calibri"/>
        </w:rPr>
        <w:t xml:space="preserve">He explained that the Government had decided to accept the Reid committee </w:t>
      </w:r>
      <w:r w:rsidR="001471C1" w:rsidRPr="009932DD">
        <w:rPr>
          <w:rFonts w:ascii="Calibri" w:hAnsi="Calibri" w:cs="Calibri"/>
        </w:rPr>
        <w:t xml:space="preserve">view that </w:t>
      </w:r>
      <w:r w:rsidR="001471C1" w:rsidRPr="009932DD">
        <w:rPr>
          <w:rFonts w:ascii="Calibri" w:hAnsi="Calibri" w:cs="Calibri"/>
          <w:i/>
          <w:iCs/>
        </w:rPr>
        <w:t>“</w:t>
      </w:r>
      <w:r w:rsidR="0067086C" w:rsidRPr="009932DD">
        <w:rPr>
          <w:rFonts w:ascii="Calibri" w:hAnsi="Calibri" w:cs="Calibri"/>
          <w:i/>
          <w:iCs/>
        </w:rPr>
        <w:t>specific legislative measures were required to be taken to redress the imbalance in commercial relations between franchisors and franchisees.</w:t>
      </w:r>
      <w:r w:rsidR="001471C1" w:rsidRPr="009932DD">
        <w:rPr>
          <w:rFonts w:ascii="Calibri" w:hAnsi="Calibri" w:cs="Calibri"/>
          <w:i/>
          <w:iCs/>
        </w:rPr>
        <w:t>”</w:t>
      </w:r>
      <w:r w:rsidR="0067086C" w:rsidRPr="009932DD">
        <w:rPr>
          <w:rFonts w:ascii="Calibri" w:hAnsi="Calibri" w:cs="Calibri"/>
          <w:i/>
          <w:iCs/>
        </w:rPr>
        <w:t xml:space="preserve"> </w:t>
      </w:r>
      <w:r w:rsidR="0031463E" w:rsidRPr="009932DD">
        <w:rPr>
          <w:rFonts w:ascii="Calibri" w:hAnsi="Calibri" w:cs="Calibri"/>
        </w:rPr>
        <w:t>He said that the Franchising Code would</w:t>
      </w:r>
      <w:r w:rsidR="0067086C" w:rsidRPr="009932DD">
        <w:rPr>
          <w:rFonts w:ascii="Calibri" w:hAnsi="Calibri" w:cs="Calibri"/>
        </w:rPr>
        <w:t xml:space="preserve"> be </w:t>
      </w:r>
      <w:r w:rsidR="007C236D" w:rsidRPr="009932DD">
        <w:rPr>
          <w:rFonts w:ascii="Calibri" w:hAnsi="Calibri" w:cs="Calibri"/>
          <w:i/>
          <w:iCs/>
        </w:rPr>
        <w:t>“</w:t>
      </w:r>
      <w:r w:rsidR="0067086C" w:rsidRPr="009932DD">
        <w:rPr>
          <w:rFonts w:ascii="Calibri" w:hAnsi="Calibri" w:cs="Calibri"/>
          <w:i/>
          <w:iCs/>
        </w:rPr>
        <w:t>a mandatory code with key elements such as pre-contractual disclosure underpinned by the Trade Practices Act. These measures are essential to provide the franchising sector with the required certainty of operation and an equitable scheme of regulation across franchise systems.</w:t>
      </w:r>
      <w:r w:rsidR="007C236D" w:rsidRPr="009932DD">
        <w:rPr>
          <w:rFonts w:ascii="Calibri" w:hAnsi="Calibri" w:cs="Calibri"/>
          <w:i/>
          <w:iCs/>
        </w:rPr>
        <w:t>”</w:t>
      </w:r>
      <w:r w:rsidR="00A45456" w:rsidRPr="009932DD">
        <w:rPr>
          <w:rFonts w:ascii="Calibri" w:hAnsi="Calibri" w:cs="Calibri"/>
          <w:i/>
          <w:iCs/>
        </w:rPr>
        <w:t xml:space="preserve"> </w:t>
      </w:r>
    </w:p>
    <w:p w14:paraId="61CA06BF" w14:textId="293D9551" w:rsidR="00B61E84" w:rsidRPr="009932DD" w:rsidRDefault="006E5937" w:rsidP="006E5937">
      <w:pPr>
        <w:spacing w:before="120" w:after="120"/>
        <w:rPr>
          <w:rFonts w:ascii="Calibri" w:hAnsi="Calibri" w:cs="Calibri"/>
        </w:rPr>
      </w:pPr>
      <w:r w:rsidRPr="009932DD">
        <w:rPr>
          <w:rFonts w:ascii="Calibri" w:hAnsi="Calibri" w:cs="Calibri"/>
        </w:rPr>
        <w:t xml:space="preserve">The Franchising Code replaced a voluntary code that that had been developed by businesses in the franchising sector to address unscrupulous practices that had brought some participants in the sector into disrepute.  The voluntary code had no clear consequences for code breaches and </w:t>
      </w:r>
      <w:r w:rsidR="00467D00" w:rsidRPr="009932DD">
        <w:rPr>
          <w:rFonts w:ascii="Calibri" w:hAnsi="Calibri" w:cs="Calibri"/>
        </w:rPr>
        <w:t>very little</w:t>
      </w:r>
      <w:r w:rsidRPr="009932DD">
        <w:rPr>
          <w:rFonts w:ascii="Calibri" w:hAnsi="Calibri" w:cs="Calibri"/>
        </w:rPr>
        <w:t xml:space="preserve"> legal effect.  The Franchising Code was reviewed and strengthened in 2008 and then in 2024.  Each review has focussed on perceived imbalances between small business and larger more powerful businesses.</w:t>
      </w:r>
    </w:p>
    <w:p w14:paraId="29A0E621" w14:textId="162D2B25" w:rsidR="00ED042A" w:rsidRPr="009932DD" w:rsidRDefault="00597102" w:rsidP="0027652D">
      <w:pPr>
        <w:spacing w:before="120" w:after="120"/>
        <w:rPr>
          <w:rFonts w:ascii="Calibri" w:hAnsi="Calibri" w:cs="Calibri"/>
        </w:rPr>
      </w:pPr>
      <w:r w:rsidRPr="009932DD">
        <w:rPr>
          <w:rFonts w:ascii="Calibri" w:hAnsi="Calibri" w:cs="Calibri"/>
        </w:rPr>
        <w:t>The Government funded the monitoring and enforcement of the Code by</w:t>
      </w:r>
      <w:r w:rsidR="0067086C" w:rsidRPr="009932DD">
        <w:rPr>
          <w:rFonts w:ascii="Calibri" w:hAnsi="Calibri" w:cs="Calibri"/>
        </w:rPr>
        <w:t xml:space="preserve"> a Codes of Conduct Enforcement Unit established within the Australian Competition and Consumer Commission. </w:t>
      </w:r>
      <w:r w:rsidR="00A45456" w:rsidRPr="009932DD">
        <w:rPr>
          <w:rFonts w:ascii="Calibri" w:hAnsi="Calibri" w:cs="Calibri"/>
        </w:rPr>
        <w:t xml:space="preserve"> </w:t>
      </w:r>
      <w:r w:rsidR="00ED042A" w:rsidRPr="009932DD">
        <w:rPr>
          <w:rFonts w:ascii="Calibri" w:hAnsi="Calibri" w:cs="Calibri"/>
        </w:rPr>
        <w:t xml:space="preserve">The Code regulates franchising agreements and relationships between franchisees and franchisors it specifically requires disclosure documents </w:t>
      </w:r>
      <w:r w:rsidR="00B315A1" w:rsidRPr="009932DD">
        <w:rPr>
          <w:rFonts w:ascii="Calibri" w:hAnsi="Calibri" w:cs="Calibri"/>
        </w:rPr>
        <w:t xml:space="preserve">to be provided by franchisors when selling franchises to franchisees.  </w:t>
      </w:r>
      <w:r w:rsidR="00467D00" w:rsidRPr="009932DD">
        <w:rPr>
          <w:rFonts w:ascii="Calibri" w:hAnsi="Calibri" w:cs="Calibri"/>
        </w:rPr>
        <w:t>Following reviews t</w:t>
      </w:r>
      <w:r w:rsidR="00B315A1" w:rsidRPr="009932DD">
        <w:rPr>
          <w:rFonts w:ascii="Calibri" w:hAnsi="Calibri" w:cs="Calibri"/>
        </w:rPr>
        <w:t xml:space="preserve">he </w:t>
      </w:r>
      <w:r w:rsidR="00467D00" w:rsidRPr="009932DD">
        <w:rPr>
          <w:rFonts w:ascii="Calibri" w:hAnsi="Calibri" w:cs="Calibri"/>
        </w:rPr>
        <w:t xml:space="preserve">Franchising </w:t>
      </w:r>
      <w:r w:rsidR="00B315A1" w:rsidRPr="009932DD">
        <w:rPr>
          <w:rFonts w:ascii="Calibri" w:hAnsi="Calibri" w:cs="Calibri"/>
        </w:rPr>
        <w:t xml:space="preserve">Code also requires </w:t>
      </w:r>
      <w:r w:rsidR="00ED042A" w:rsidRPr="009932DD">
        <w:rPr>
          <w:rFonts w:ascii="Calibri" w:hAnsi="Calibri" w:cs="Calibri"/>
        </w:rPr>
        <w:t>dealings</w:t>
      </w:r>
      <w:r w:rsidR="00B315A1" w:rsidRPr="009932DD">
        <w:rPr>
          <w:rFonts w:ascii="Calibri" w:hAnsi="Calibri" w:cs="Calibri"/>
        </w:rPr>
        <w:t xml:space="preserve"> between the franchisors and franchisees to be ‘in good faith’.</w:t>
      </w:r>
    </w:p>
    <w:p w14:paraId="10DBE4DE" w14:textId="2583249C" w:rsidR="00ED042A" w:rsidRPr="009932DD" w:rsidRDefault="00ED042A" w:rsidP="00ED042A">
      <w:pPr>
        <w:pStyle w:val="Titolo3"/>
        <w:rPr>
          <w:rFonts w:ascii="Calibri" w:hAnsi="Calibri" w:cs="Calibri"/>
        </w:rPr>
      </w:pPr>
      <w:bookmarkStart w:id="5" w:name="_Toc202275126"/>
      <w:r w:rsidRPr="009932DD">
        <w:rPr>
          <w:rFonts w:ascii="Calibri" w:hAnsi="Calibri" w:cs="Calibri"/>
        </w:rPr>
        <w:t>Oil Code</w:t>
      </w:r>
      <w:bookmarkEnd w:id="5"/>
    </w:p>
    <w:p w14:paraId="773A57D1" w14:textId="29BDCCDF" w:rsidR="0076015D" w:rsidRPr="009932DD" w:rsidRDefault="007A2449" w:rsidP="0027652D">
      <w:pPr>
        <w:spacing w:before="120" w:after="120"/>
        <w:rPr>
          <w:rStyle w:val="Titolo3Carattere"/>
          <w:rFonts w:ascii="Calibri" w:eastAsia="Times New Roman" w:hAnsi="Calibri" w:cs="Calibri"/>
          <w:color w:val="auto"/>
          <w:sz w:val="22"/>
          <w:szCs w:val="22"/>
        </w:rPr>
      </w:pPr>
      <w:r w:rsidRPr="00EE483D">
        <w:rPr>
          <w:rFonts w:ascii="Calibri" w:hAnsi="Calibri" w:cs="Calibri"/>
        </w:rPr>
        <w:t>The second Code to be established under the new provisions was to relate to the oil industry</w:t>
      </w:r>
      <w:r w:rsidR="003A5642" w:rsidRPr="00EE483D">
        <w:rPr>
          <w:rFonts w:ascii="Calibri" w:hAnsi="Calibri" w:cs="Calibri"/>
        </w:rPr>
        <w:t xml:space="preserve"> where </w:t>
      </w:r>
      <w:r w:rsidR="0067086C" w:rsidRPr="00EE483D">
        <w:rPr>
          <w:rFonts w:ascii="Calibri" w:hAnsi="Calibri" w:cs="Calibri"/>
        </w:rPr>
        <w:t xml:space="preserve">specific attention </w:t>
      </w:r>
      <w:r w:rsidR="003A5642" w:rsidRPr="00EE483D">
        <w:rPr>
          <w:rFonts w:ascii="Calibri" w:hAnsi="Calibri" w:cs="Calibri"/>
        </w:rPr>
        <w:t>had to be</w:t>
      </w:r>
      <w:r w:rsidR="0067086C" w:rsidRPr="00EE483D">
        <w:rPr>
          <w:rFonts w:ascii="Calibri" w:hAnsi="Calibri" w:cs="Calibri"/>
        </w:rPr>
        <w:t xml:space="preserve"> given to </w:t>
      </w:r>
      <w:r w:rsidR="003A5642" w:rsidRPr="00EE483D">
        <w:rPr>
          <w:rFonts w:ascii="Calibri" w:hAnsi="Calibri" w:cs="Calibri"/>
          <w:i/>
          <w:iCs/>
        </w:rPr>
        <w:t>“</w:t>
      </w:r>
      <w:r w:rsidR="0067086C" w:rsidRPr="00EE483D">
        <w:rPr>
          <w:rFonts w:ascii="Calibri" w:hAnsi="Calibri" w:cs="Calibri"/>
          <w:i/>
          <w:iCs/>
        </w:rPr>
        <w:t>strengthening the position of small business franchisees in the oil industry in relation to unfair conduct issues</w:t>
      </w:r>
      <w:r w:rsidR="003A5642" w:rsidRPr="00EE483D">
        <w:rPr>
          <w:rFonts w:ascii="Calibri" w:hAnsi="Calibri" w:cs="Calibri"/>
          <w:i/>
          <w:iCs/>
        </w:rPr>
        <w:t>”</w:t>
      </w:r>
      <w:r w:rsidR="0067086C" w:rsidRPr="00EE483D">
        <w:rPr>
          <w:rFonts w:ascii="Calibri" w:hAnsi="Calibri" w:cs="Calibri"/>
          <w:i/>
          <w:iCs/>
        </w:rPr>
        <w:t>.</w:t>
      </w:r>
      <w:r w:rsidR="0067086C" w:rsidRPr="00EE483D">
        <w:rPr>
          <w:rFonts w:ascii="Calibri" w:hAnsi="Calibri" w:cs="Calibri"/>
        </w:rPr>
        <w:t xml:space="preserve"> </w:t>
      </w:r>
      <w:r w:rsidR="004C5106" w:rsidRPr="00EE483D">
        <w:rPr>
          <w:rFonts w:ascii="Calibri" w:hAnsi="Calibri" w:cs="Calibri"/>
        </w:rPr>
        <w:t xml:space="preserve"> </w:t>
      </w:r>
      <w:r w:rsidR="00995FD1" w:rsidRPr="00EE483D">
        <w:rPr>
          <w:rFonts w:ascii="Calibri" w:hAnsi="Calibri" w:cs="Calibri"/>
        </w:rPr>
        <w:t>The Oil Code</w:t>
      </w:r>
      <w:r w:rsidR="001D5CE6" w:rsidRPr="00EE483D">
        <w:rPr>
          <w:rFonts w:ascii="Calibri" w:hAnsi="Calibri" w:cs="Calibri"/>
        </w:rPr>
        <w:t xml:space="preserve"> r</w:t>
      </w:r>
      <w:r w:rsidR="00995FD1" w:rsidRPr="00EE483D">
        <w:rPr>
          <w:rFonts w:ascii="Calibri" w:hAnsi="Calibri" w:cs="Calibri"/>
        </w:rPr>
        <w:t>egulates wholesale/retail relationships in the petroleum industry</w:t>
      </w:r>
      <w:r w:rsidR="001D5CE6" w:rsidRPr="00EE483D">
        <w:rPr>
          <w:rFonts w:ascii="Calibri" w:hAnsi="Calibri" w:cs="Calibri"/>
        </w:rPr>
        <w:t xml:space="preserve"> and c</w:t>
      </w:r>
      <w:r w:rsidR="00995FD1" w:rsidRPr="00EE483D">
        <w:rPr>
          <w:rFonts w:ascii="Calibri" w:hAnsi="Calibri" w:cs="Calibri"/>
        </w:rPr>
        <w:t>overs supply agreements and pricing</w:t>
      </w:r>
      <w:r w:rsidR="001D5CE6" w:rsidRPr="00EE483D">
        <w:rPr>
          <w:rFonts w:ascii="Calibri" w:hAnsi="Calibri" w:cs="Calibri"/>
        </w:rPr>
        <w:t>.</w:t>
      </w:r>
      <w:r w:rsidR="00995FD1" w:rsidRPr="00EE483D">
        <w:rPr>
          <w:rFonts w:ascii="Calibri" w:hAnsi="Calibri" w:cs="Calibri"/>
        </w:rPr>
        <w:br/>
      </w:r>
      <w:r w:rsidR="0076015D" w:rsidRPr="009932DD">
        <w:rPr>
          <w:rStyle w:val="Titolo3Carattere"/>
          <w:rFonts w:ascii="Calibri" w:hAnsi="Calibri" w:cs="Calibri"/>
        </w:rPr>
        <w:t>Horticulture Code</w:t>
      </w:r>
    </w:p>
    <w:p w14:paraId="1134B974" w14:textId="0CD17239" w:rsidR="00BD5024" w:rsidRPr="00EE483D" w:rsidRDefault="00293894" w:rsidP="001B66B2">
      <w:pPr>
        <w:rPr>
          <w:rFonts w:ascii="Calibri" w:hAnsi="Calibri" w:cs="Calibri"/>
        </w:rPr>
      </w:pPr>
      <w:r w:rsidRPr="00EE483D">
        <w:rPr>
          <w:rFonts w:ascii="Calibri" w:hAnsi="Calibri" w:cs="Calibri"/>
        </w:rPr>
        <w:t xml:space="preserve">A Horticulture Code of Conduct was first introduced in 2007 to regulate trade </w:t>
      </w:r>
      <w:r w:rsidR="007106E1" w:rsidRPr="00EE483D">
        <w:rPr>
          <w:rFonts w:ascii="Calibri" w:hAnsi="Calibri" w:cs="Calibri"/>
        </w:rPr>
        <w:t xml:space="preserve">of fresh fruit and vegetables between growers, wholesalers and </w:t>
      </w:r>
      <w:r w:rsidR="0027652D" w:rsidRPr="00EE483D">
        <w:rPr>
          <w:rFonts w:ascii="Calibri" w:hAnsi="Calibri" w:cs="Calibri"/>
        </w:rPr>
        <w:t>traders’</w:t>
      </w:r>
      <w:r w:rsidR="007106E1" w:rsidRPr="00EE483D">
        <w:rPr>
          <w:rFonts w:ascii="Calibri" w:hAnsi="Calibri" w:cs="Calibri"/>
        </w:rPr>
        <w:t xml:space="preserve"> </w:t>
      </w:r>
      <w:r w:rsidRPr="00EE483D">
        <w:rPr>
          <w:rFonts w:ascii="Calibri" w:hAnsi="Calibri" w:cs="Calibri"/>
        </w:rPr>
        <w:t xml:space="preserve">horticulture </w:t>
      </w:r>
      <w:r w:rsidR="00AC1002" w:rsidRPr="00EE483D">
        <w:rPr>
          <w:rFonts w:ascii="Calibri" w:hAnsi="Calibri" w:cs="Calibri"/>
        </w:rPr>
        <w:t xml:space="preserve">produce </w:t>
      </w:r>
      <w:r w:rsidR="00AC1002" w:rsidRPr="00EE483D">
        <w:rPr>
          <w:rFonts w:ascii="Calibri" w:hAnsi="Calibri" w:cs="Calibri"/>
          <w:i/>
          <w:iCs/>
        </w:rPr>
        <w:t xml:space="preserve">‘to ensure transparency and clarity of </w:t>
      </w:r>
      <w:r w:rsidR="000F6EB0" w:rsidRPr="00EE483D">
        <w:rPr>
          <w:rFonts w:ascii="Calibri" w:hAnsi="Calibri" w:cs="Calibri"/>
          <w:i/>
          <w:iCs/>
        </w:rPr>
        <w:t>transactions</w:t>
      </w:r>
      <w:r w:rsidR="00AC1002" w:rsidRPr="00EE483D">
        <w:rPr>
          <w:rFonts w:ascii="Calibri" w:hAnsi="Calibri" w:cs="Calibri"/>
          <w:i/>
          <w:iCs/>
        </w:rPr>
        <w:t>.</w:t>
      </w:r>
      <w:r w:rsidR="000F6EB0" w:rsidRPr="00EE483D">
        <w:rPr>
          <w:rFonts w:ascii="Calibri" w:hAnsi="Calibri" w:cs="Calibri"/>
          <w:i/>
          <w:iCs/>
        </w:rPr>
        <w:t>’</w:t>
      </w:r>
      <w:r w:rsidR="0072400F" w:rsidRPr="00EE483D">
        <w:rPr>
          <w:rFonts w:ascii="Calibri" w:hAnsi="Calibri" w:cs="Calibri"/>
        </w:rPr>
        <w:t xml:space="preserve">  </w:t>
      </w:r>
      <w:r w:rsidR="004804D5" w:rsidRPr="00EE483D">
        <w:rPr>
          <w:rFonts w:ascii="Calibri" w:hAnsi="Calibri" w:cs="Calibri"/>
        </w:rPr>
        <w:t xml:space="preserve">Among other things </w:t>
      </w:r>
      <w:r w:rsidR="0097132C" w:rsidRPr="00EE483D">
        <w:rPr>
          <w:rFonts w:ascii="Calibri" w:hAnsi="Calibri" w:cs="Calibri"/>
        </w:rPr>
        <w:t>the Code</w:t>
      </w:r>
      <w:r w:rsidR="00BD5024" w:rsidRPr="00EE483D">
        <w:rPr>
          <w:rFonts w:ascii="Calibri" w:hAnsi="Calibri" w:cs="Calibri"/>
        </w:rPr>
        <w:t xml:space="preserve"> </w:t>
      </w:r>
      <w:r w:rsidR="004804D5" w:rsidRPr="00EE483D">
        <w:rPr>
          <w:rFonts w:ascii="Calibri" w:hAnsi="Calibri" w:cs="Calibri"/>
        </w:rPr>
        <w:t>requires</w:t>
      </w:r>
      <w:r w:rsidR="00BD5024" w:rsidRPr="00EE483D">
        <w:rPr>
          <w:rFonts w:ascii="Calibri" w:hAnsi="Calibri" w:cs="Calibri"/>
        </w:rPr>
        <w:t xml:space="preserve"> terms of trade</w:t>
      </w:r>
      <w:r w:rsidR="004804D5" w:rsidRPr="00EE483D">
        <w:rPr>
          <w:rFonts w:ascii="Calibri" w:hAnsi="Calibri" w:cs="Calibri"/>
        </w:rPr>
        <w:t xml:space="preserve"> </w:t>
      </w:r>
      <w:r w:rsidR="00BD5024" w:rsidRPr="00EE483D">
        <w:rPr>
          <w:rFonts w:ascii="Calibri" w:hAnsi="Calibri" w:cs="Calibri"/>
        </w:rPr>
        <w:t xml:space="preserve">to be in writing. </w:t>
      </w:r>
    </w:p>
    <w:p w14:paraId="45CEFD74" w14:textId="77777777" w:rsidR="00A26C84" w:rsidRPr="00EE483D" w:rsidRDefault="0072400F" w:rsidP="00BD5024">
      <w:pPr>
        <w:spacing w:before="120" w:after="120"/>
        <w:rPr>
          <w:rFonts w:ascii="Calibri" w:hAnsi="Calibri" w:cs="Calibri"/>
        </w:rPr>
      </w:pPr>
      <w:r w:rsidRPr="00EE483D">
        <w:rPr>
          <w:rFonts w:ascii="Calibri" w:hAnsi="Calibri" w:cs="Calibri"/>
        </w:rPr>
        <w:t xml:space="preserve">The Code also established a dispute resolution procedure that was intended to be </w:t>
      </w:r>
      <w:r w:rsidR="004C5106" w:rsidRPr="00EE483D">
        <w:rPr>
          <w:rFonts w:ascii="Calibri" w:hAnsi="Calibri" w:cs="Calibri"/>
        </w:rPr>
        <w:t>timelier and more cost</w:t>
      </w:r>
      <w:r w:rsidRPr="00EE483D">
        <w:rPr>
          <w:rFonts w:ascii="Calibri" w:hAnsi="Calibri" w:cs="Calibri"/>
        </w:rPr>
        <w:t xml:space="preserve"> effective than </w:t>
      </w:r>
      <w:r w:rsidR="00946F6D" w:rsidRPr="00EE483D">
        <w:rPr>
          <w:rFonts w:ascii="Calibri" w:hAnsi="Calibri" w:cs="Calibri"/>
        </w:rPr>
        <w:t>formal court processes.</w:t>
      </w:r>
      <w:r w:rsidR="002A5E0B" w:rsidRPr="00EE483D">
        <w:rPr>
          <w:rFonts w:ascii="Calibri" w:hAnsi="Calibri" w:cs="Calibri"/>
        </w:rPr>
        <w:t xml:space="preserve">  That </w:t>
      </w:r>
      <w:r w:rsidR="00F646F3" w:rsidRPr="00EE483D">
        <w:rPr>
          <w:rFonts w:ascii="Calibri" w:hAnsi="Calibri" w:cs="Calibri"/>
        </w:rPr>
        <w:t>procedure was through an agency called the Australian Small Business and Family Enterprise Omb</w:t>
      </w:r>
      <w:r w:rsidR="00E52F84" w:rsidRPr="00EE483D">
        <w:rPr>
          <w:rFonts w:ascii="Calibri" w:hAnsi="Calibri" w:cs="Calibri"/>
        </w:rPr>
        <w:t xml:space="preserve">udsman (ASBFEO). </w:t>
      </w:r>
    </w:p>
    <w:p w14:paraId="247552C7" w14:textId="4814174F" w:rsidR="0076015D" w:rsidRPr="00EE483D" w:rsidRDefault="00E52F84" w:rsidP="00BD5024">
      <w:pPr>
        <w:spacing w:before="120" w:after="120"/>
        <w:rPr>
          <w:rFonts w:ascii="Calibri" w:hAnsi="Calibri" w:cs="Calibri"/>
        </w:rPr>
      </w:pPr>
      <w:r w:rsidRPr="00EE483D">
        <w:rPr>
          <w:rFonts w:ascii="Calibri" w:hAnsi="Calibri" w:cs="Calibri"/>
        </w:rPr>
        <w:lastRenderedPageBreak/>
        <w:t>The ACCC was however given power to enforce the Code and given responsibility for providing information to growers and traders on the Code.</w:t>
      </w:r>
    </w:p>
    <w:p w14:paraId="2934402A" w14:textId="1447E051" w:rsidR="0076015D" w:rsidRPr="009932DD" w:rsidRDefault="0076015D" w:rsidP="00CD001A">
      <w:pPr>
        <w:pStyle w:val="Titolo3"/>
        <w:rPr>
          <w:rFonts w:ascii="Calibri" w:hAnsi="Calibri" w:cs="Calibri"/>
        </w:rPr>
      </w:pPr>
      <w:bookmarkStart w:id="6" w:name="_Toc202275127"/>
      <w:r w:rsidRPr="009932DD">
        <w:rPr>
          <w:rFonts w:ascii="Calibri" w:hAnsi="Calibri" w:cs="Calibri"/>
        </w:rPr>
        <w:t>Food and Grocery Code</w:t>
      </w:r>
      <w:bookmarkEnd w:id="6"/>
    </w:p>
    <w:p w14:paraId="1884502C" w14:textId="18CC49CC" w:rsidR="004527B7" w:rsidRPr="00EE483D" w:rsidRDefault="00BF3016" w:rsidP="004527B7">
      <w:pPr>
        <w:rPr>
          <w:rFonts w:ascii="Calibri" w:hAnsi="Calibri" w:cs="Calibri"/>
        </w:rPr>
      </w:pPr>
      <w:r w:rsidRPr="009932DD">
        <w:rPr>
          <w:rFonts w:ascii="Calibri" w:hAnsi="Calibri" w:cs="Calibri"/>
          <w:sz w:val="22"/>
          <w:szCs w:val="22"/>
        </w:rPr>
        <w:t xml:space="preserve">The Food and Grocery Code of Conduct in Australia is </w:t>
      </w:r>
      <w:r w:rsidR="0095745D" w:rsidRPr="009932DD">
        <w:rPr>
          <w:rFonts w:ascii="Calibri" w:hAnsi="Calibri" w:cs="Calibri"/>
          <w:sz w:val="22"/>
          <w:szCs w:val="22"/>
        </w:rPr>
        <w:t xml:space="preserve">now </w:t>
      </w:r>
      <w:r w:rsidRPr="009932DD">
        <w:rPr>
          <w:rFonts w:ascii="Calibri" w:hAnsi="Calibri" w:cs="Calibri"/>
          <w:sz w:val="22"/>
          <w:szCs w:val="22"/>
        </w:rPr>
        <w:t xml:space="preserve">a mandatory code that regulates the </w:t>
      </w:r>
      <w:r w:rsidRPr="00EE483D">
        <w:rPr>
          <w:rFonts w:ascii="Calibri" w:hAnsi="Calibri" w:cs="Calibri"/>
        </w:rPr>
        <w:t xml:space="preserve">interactions between large grocery businesses and their suppliers. </w:t>
      </w:r>
      <w:r w:rsidR="0095745D" w:rsidRPr="00EE483D">
        <w:rPr>
          <w:rFonts w:ascii="Calibri" w:hAnsi="Calibri" w:cs="Calibri"/>
        </w:rPr>
        <w:t xml:space="preserve"> </w:t>
      </w:r>
      <w:r w:rsidRPr="00EE483D">
        <w:rPr>
          <w:rFonts w:ascii="Calibri" w:hAnsi="Calibri" w:cs="Calibri"/>
        </w:rPr>
        <w:t xml:space="preserve">It was introduced to address and mitigate </w:t>
      </w:r>
      <w:r w:rsidR="00B512A9" w:rsidRPr="00EE483D">
        <w:rPr>
          <w:rFonts w:ascii="Calibri" w:hAnsi="Calibri" w:cs="Calibri"/>
        </w:rPr>
        <w:t xml:space="preserve">concerns about </w:t>
      </w:r>
      <w:r w:rsidRPr="00EE483D">
        <w:rPr>
          <w:rFonts w:ascii="Calibri" w:hAnsi="Calibri" w:cs="Calibri"/>
        </w:rPr>
        <w:t>harmful practices within the grocery industry, particularly those arising from an imbalance of bargaining power between supermarkets and their suppliers.</w:t>
      </w:r>
      <w:r w:rsidRPr="00EE483D">
        <w:rPr>
          <w:rFonts w:ascii="Calibri" w:hAnsi="Calibri" w:cs="Calibri"/>
        </w:rPr>
        <w:br/>
      </w:r>
      <w:r w:rsidRPr="009932DD">
        <w:rPr>
          <w:rFonts w:ascii="Calibri" w:hAnsi="Calibri" w:cs="Calibri"/>
          <w:sz w:val="22"/>
          <w:szCs w:val="22"/>
        </w:rPr>
        <w:br/>
        <w:t xml:space="preserve">The code was initially created as a voluntary measure in 2015 but became mandatory on April 1, </w:t>
      </w:r>
      <w:r w:rsidR="00146623" w:rsidRPr="009932DD">
        <w:rPr>
          <w:rFonts w:ascii="Calibri" w:hAnsi="Calibri" w:cs="Calibri"/>
          <w:sz w:val="22"/>
          <w:szCs w:val="22"/>
        </w:rPr>
        <w:t>2025,</w:t>
      </w:r>
      <w:r w:rsidR="001921DD" w:rsidRPr="009932DD">
        <w:rPr>
          <w:rFonts w:ascii="Calibri" w:hAnsi="Calibri" w:cs="Calibri"/>
          <w:sz w:val="22"/>
          <w:szCs w:val="22"/>
        </w:rPr>
        <w:t xml:space="preserve"> after the Government accepted the recommendations of </w:t>
      </w:r>
      <w:r w:rsidR="00DE6715" w:rsidRPr="009932DD">
        <w:rPr>
          <w:rFonts w:ascii="Calibri" w:hAnsi="Calibri" w:cs="Calibri"/>
          <w:sz w:val="22"/>
          <w:szCs w:val="22"/>
        </w:rPr>
        <w:t xml:space="preserve">a Review conducted by former </w:t>
      </w:r>
      <w:r w:rsidR="00DE6715" w:rsidRPr="00EE483D">
        <w:rPr>
          <w:rFonts w:ascii="Calibri" w:hAnsi="Calibri" w:cs="Calibri"/>
        </w:rPr>
        <w:t>Competition Minister Dr Craig Emerson</w:t>
      </w:r>
      <w:r w:rsidRPr="00EE483D">
        <w:rPr>
          <w:rFonts w:ascii="Calibri" w:hAnsi="Calibri" w:cs="Calibri"/>
        </w:rPr>
        <w:t xml:space="preserve">. </w:t>
      </w:r>
      <w:r w:rsidR="00DE6715" w:rsidRPr="00EE483D">
        <w:rPr>
          <w:rFonts w:ascii="Calibri" w:hAnsi="Calibri" w:cs="Calibri"/>
        </w:rPr>
        <w:t xml:space="preserve"> The Emerson </w:t>
      </w:r>
      <w:r w:rsidR="00146623" w:rsidRPr="00EE483D">
        <w:rPr>
          <w:rFonts w:ascii="Calibri" w:hAnsi="Calibri" w:cs="Calibri"/>
        </w:rPr>
        <w:t>R</w:t>
      </w:r>
      <w:r w:rsidR="00DE6715" w:rsidRPr="00EE483D">
        <w:rPr>
          <w:rFonts w:ascii="Calibri" w:hAnsi="Calibri" w:cs="Calibri"/>
        </w:rPr>
        <w:t xml:space="preserve">eview </w:t>
      </w:r>
      <w:r w:rsidR="00F865F4" w:rsidRPr="00EE483D">
        <w:rPr>
          <w:rFonts w:ascii="Calibri" w:hAnsi="Calibri" w:cs="Calibri"/>
        </w:rPr>
        <w:t xml:space="preserve">was established </w:t>
      </w:r>
      <w:r w:rsidR="00DE6715" w:rsidRPr="00EE483D">
        <w:rPr>
          <w:rFonts w:ascii="Calibri" w:hAnsi="Calibri" w:cs="Calibri"/>
        </w:rPr>
        <w:t xml:space="preserve">to </w:t>
      </w:r>
      <w:r w:rsidR="00F865F4" w:rsidRPr="00EE483D">
        <w:rPr>
          <w:rFonts w:ascii="Calibri" w:hAnsi="Calibri" w:cs="Calibri"/>
        </w:rPr>
        <w:t>consider claims of</w:t>
      </w:r>
      <w:r w:rsidR="00DE6715" w:rsidRPr="00EE483D">
        <w:rPr>
          <w:rFonts w:ascii="Calibri" w:hAnsi="Calibri" w:cs="Calibri"/>
        </w:rPr>
        <w:t xml:space="preserve"> harmful practices in the grocery industry due to the imbalance of bargaining power between supermarkets and their suppliers. </w:t>
      </w:r>
      <w:r w:rsidR="00F865F4" w:rsidRPr="00EE483D">
        <w:rPr>
          <w:rFonts w:ascii="Calibri" w:hAnsi="Calibri" w:cs="Calibri"/>
        </w:rPr>
        <w:t>Dr Emerson’s</w:t>
      </w:r>
      <w:r w:rsidR="00DE6715" w:rsidRPr="00EE483D">
        <w:rPr>
          <w:rFonts w:ascii="Calibri" w:hAnsi="Calibri" w:cs="Calibri"/>
        </w:rPr>
        <w:t xml:space="preserve"> final report, published on June 24, 2024, made 11 recommendations, including making the </w:t>
      </w:r>
      <w:r w:rsidR="00AA030D" w:rsidRPr="00EE483D">
        <w:rPr>
          <w:rFonts w:ascii="Calibri" w:hAnsi="Calibri" w:cs="Calibri"/>
        </w:rPr>
        <w:t>C</w:t>
      </w:r>
      <w:r w:rsidR="00DE6715" w:rsidRPr="00EE483D">
        <w:rPr>
          <w:rFonts w:ascii="Calibri" w:hAnsi="Calibri" w:cs="Calibri"/>
        </w:rPr>
        <w:t xml:space="preserve">ode mandatory. This recommendation </w:t>
      </w:r>
      <w:r w:rsidR="00AA030D" w:rsidRPr="00EE483D">
        <w:rPr>
          <w:rFonts w:ascii="Calibri" w:hAnsi="Calibri" w:cs="Calibri"/>
        </w:rPr>
        <w:t>was</w:t>
      </w:r>
      <w:r w:rsidR="00DE6715" w:rsidRPr="00EE483D">
        <w:rPr>
          <w:rFonts w:ascii="Calibri" w:hAnsi="Calibri" w:cs="Calibri"/>
        </w:rPr>
        <w:t xml:space="preserve"> intended to strengthen the Code's effectiveness and ensure compliance, with penalties of up to $10 million for serious breaches.</w:t>
      </w:r>
      <w:r w:rsidR="00DE6715" w:rsidRPr="00EE483D">
        <w:rPr>
          <w:rFonts w:ascii="Calibri" w:hAnsi="Calibri" w:cs="Calibri"/>
        </w:rPr>
        <w:br/>
      </w:r>
      <w:r w:rsidR="00DE6715" w:rsidRPr="00EE483D">
        <w:rPr>
          <w:rFonts w:ascii="Calibri" w:hAnsi="Calibri" w:cs="Calibri"/>
        </w:rPr>
        <w:br/>
        <w:t xml:space="preserve">The review also considered extending the Code's provisions to other retailers or wholesalers in the food and grocery sector and assessed the effectiveness of the Code in improving commercial relationships between retailers, wholesalers, and suppliers. The government </w:t>
      </w:r>
      <w:r w:rsidR="00AA030D" w:rsidRPr="00EE483D">
        <w:rPr>
          <w:rFonts w:ascii="Calibri" w:hAnsi="Calibri" w:cs="Calibri"/>
        </w:rPr>
        <w:t xml:space="preserve">supported </w:t>
      </w:r>
      <w:r w:rsidR="00DE6715" w:rsidRPr="00EE483D">
        <w:rPr>
          <w:rFonts w:ascii="Calibri" w:hAnsi="Calibri" w:cs="Calibri"/>
        </w:rPr>
        <w:t>these recommendations.</w:t>
      </w:r>
      <w:r w:rsidR="00455DB5" w:rsidRPr="00EE483D">
        <w:rPr>
          <w:rFonts w:ascii="Calibri" w:hAnsi="Calibri" w:cs="Calibri"/>
        </w:rPr>
        <w:t xml:space="preserve">  </w:t>
      </w:r>
      <w:r w:rsidR="002675C5" w:rsidRPr="00EE483D">
        <w:rPr>
          <w:rFonts w:ascii="Calibri" w:hAnsi="Calibri" w:cs="Calibri"/>
        </w:rPr>
        <w:t xml:space="preserve">In a joint announcement on 17 December 2024 </w:t>
      </w:r>
      <w:r w:rsidR="00CE3793" w:rsidRPr="00EE483D">
        <w:rPr>
          <w:rFonts w:ascii="Calibri" w:hAnsi="Calibri" w:cs="Calibri"/>
        </w:rPr>
        <w:t xml:space="preserve">the Minister for Agriculture Hon Julie Collins and Assistant Minister for Competition Hon Dr Andrew Leigh </w:t>
      </w:r>
      <w:r w:rsidR="00465FD0" w:rsidRPr="00EE483D">
        <w:rPr>
          <w:rFonts w:ascii="Calibri" w:hAnsi="Calibri" w:cs="Calibri"/>
        </w:rPr>
        <w:t xml:space="preserve">announced that the voluntary code </w:t>
      </w:r>
      <w:r w:rsidR="0086405C" w:rsidRPr="00EE483D">
        <w:rPr>
          <w:rFonts w:ascii="Calibri" w:hAnsi="Calibri" w:cs="Calibri"/>
        </w:rPr>
        <w:t>had been</w:t>
      </w:r>
      <w:r w:rsidR="00465FD0" w:rsidRPr="00EE483D">
        <w:rPr>
          <w:rFonts w:ascii="Calibri" w:hAnsi="Calibri" w:cs="Calibri"/>
        </w:rPr>
        <w:t xml:space="preserve"> </w:t>
      </w:r>
      <w:r w:rsidR="004527B7" w:rsidRPr="00EE483D">
        <w:rPr>
          <w:rFonts w:ascii="Calibri" w:hAnsi="Calibri" w:cs="Calibri"/>
        </w:rPr>
        <w:t>reformed and made mandatory.</w:t>
      </w:r>
      <w:r w:rsidR="0086405C" w:rsidRPr="00EE483D">
        <w:rPr>
          <w:rFonts w:ascii="Calibri" w:hAnsi="Calibri" w:cs="Calibri"/>
        </w:rPr>
        <w:t xml:space="preserve">  They stated this action would </w:t>
      </w:r>
      <w:r w:rsidR="0086405C" w:rsidRPr="00EE483D">
        <w:rPr>
          <w:rFonts w:ascii="Calibri" w:hAnsi="Calibri" w:cs="Calibri"/>
          <w:i/>
          <w:iCs/>
        </w:rPr>
        <w:t>“</w:t>
      </w:r>
      <w:r w:rsidR="004527B7" w:rsidRPr="00EE483D">
        <w:rPr>
          <w:rFonts w:ascii="Calibri" w:hAnsi="Calibri" w:cs="Calibri"/>
          <w:i/>
          <w:iCs/>
        </w:rPr>
        <w:t>protect suppliers and farmers and improve supermarket conduct with heavy penalties for breaches of the code.</w:t>
      </w:r>
      <w:r w:rsidR="00B44417" w:rsidRPr="00EE483D">
        <w:rPr>
          <w:rFonts w:ascii="Calibri" w:hAnsi="Calibri" w:cs="Calibri"/>
          <w:i/>
          <w:iCs/>
        </w:rPr>
        <w:t>”</w:t>
      </w:r>
      <w:r w:rsidR="00B44417" w:rsidRPr="00EE483D">
        <w:rPr>
          <w:rFonts w:ascii="Calibri" w:hAnsi="Calibri" w:cs="Calibri"/>
        </w:rPr>
        <w:t xml:space="preserve">  It would </w:t>
      </w:r>
      <w:r w:rsidR="00B44417" w:rsidRPr="00EE483D">
        <w:rPr>
          <w:rFonts w:ascii="Calibri" w:hAnsi="Calibri" w:cs="Calibri"/>
          <w:i/>
          <w:iCs/>
        </w:rPr>
        <w:t>“</w:t>
      </w:r>
      <w:r w:rsidR="004527B7" w:rsidRPr="00EE483D">
        <w:rPr>
          <w:rFonts w:ascii="Calibri" w:hAnsi="Calibri" w:cs="Calibri"/>
          <w:i/>
          <w:iCs/>
        </w:rPr>
        <w:t>address imbalances in bargaining power between large grocery retailers or wholesalers and their suppliers and includes new obligations to protect suppliers from retribution and strengthened dispute resolution mechanisms for</w:t>
      </w:r>
      <w:r w:rsidR="004527B7" w:rsidRPr="00EE483D">
        <w:rPr>
          <w:rFonts w:ascii="Calibri" w:hAnsi="Calibri" w:cs="Calibri"/>
        </w:rPr>
        <w:t xml:space="preserve"> </w:t>
      </w:r>
      <w:r w:rsidR="004527B7" w:rsidRPr="00EE483D">
        <w:rPr>
          <w:rFonts w:ascii="Calibri" w:hAnsi="Calibri" w:cs="Calibri"/>
          <w:i/>
          <w:iCs/>
        </w:rPr>
        <w:t>suppliers</w:t>
      </w:r>
      <w:r w:rsidR="004527B7" w:rsidRPr="00EE483D">
        <w:rPr>
          <w:rFonts w:ascii="Calibri" w:hAnsi="Calibri" w:cs="Calibri"/>
        </w:rPr>
        <w:t>.</w:t>
      </w:r>
      <w:r w:rsidR="00B44417" w:rsidRPr="00EE483D">
        <w:rPr>
          <w:rFonts w:ascii="Calibri" w:hAnsi="Calibri" w:cs="Calibri"/>
        </w:rPr>
        <w:t>”</w:t>
      </w:r>
    </w:p>
    <w:p w14:paraId="71A82CBA" w14:textId="77777777" w:rsidR="00DE6715" w:rsidRPr="00EE483D" w:rsidRDefault="00DE6715" w:rsidP="001B66B2">
      <w:pPr>
        <w:rPr>
          <w:rFonts w:ascii="Calibri" w:hAnsi="Calibri" w:cs="Calibri"/>
        </w:rPr>
      </w:pPr>
    </w:p>
    <w:p w14:paraId="04B2F2BD" w14:textId="77777777" w:rsidR="00253AF8" w:rsidRPr="00EE483D" w:rsidRDefault="00BF3016" w:rsidP="00B223A5">
      <w:pPr>
        <w:rPr>
          <w:rFonts w:ascii="Calibri" w:hAnsi="Calibri" w:cs="Calibri"/>
        </w:rPr>
      </w:pPr>
      <w:r w:rsidRPr="00EE483D">
        <w:rPr>
          <w:rFonts w:ascii="Calibri" w:hAnsi="Calibri" w:cs="Calibri"/>
        </w:rPr>
        <w:t xml:space="preserve">This transition to a mandatory code was driven by </w:t>
      </w:r>
      <w:r w:rsidR="00AA149C" w:rsidRPr="00EE483D">
        <w:rPr>
          <w:rFonts w:ascii="Calibri" w:hAnsi="Calibri" w:cs="Calibri"/>
        </w:rPr>
        <w:t xml:space="preserve">stakeholder </w:t>
      </w:r>
      <w:r w:rsidR="00D16C49" w:rsidRPr="00EE483D">
        <w:rPr>
          <w:rFonts w:ascii="Calibri" w:hAnsi="Calibri" w:cs="Calibri"/>
        </w:rPr>
        <w:t>feedback</w:t>
      </w:r>
      <w:r w:rsidRPr="00EE483D">
        <w:rPr>
          <w:rFonts w:ascii="Calibri" w:hAnsi="Calibri" w:cs="Calibri"/>
        </w:rPr>
        <w:t xml:space="preserve"> indicating that the voluntary code was ineffective in achieving its intended purpose of protecting suppliers and ensuring fair practices.</w:t>
      </w:r>
      <w:r w:rsidR="00D16C49" w:rsidRPr="00EE483D">
        <w:rPr>
          <w:rFonts w:ascii="Calibri" w:hAnsi="Calibri" w:cs="Calibri"/>
        </w:rPr>
        <w:t xml:space="preserve">  This feedback was consistent with evidence gathered by the </w:t>
      </w:r>
      <w:r w:rsidR="00205BE5" w:rsidRPr="00EE483D">
        <w:rPr>
          <w:rFonts w:ascii="Calibri" w:hAnsi="Calibri" w:cs="Calibri"/>
        </w:rPr>
        <w:t>Dr Emerson during his review</w:t>
      </w:r>
      <w:r w:rsidR="00D16C49" w:rsidRPr="00EE483D">
        <w:rPr>
          <w:rFonts w:ascii="Calibri" w:hAnsi="Calibri" w:cs="Calibri"/>
        </w:rPr>
        <w:t>.</w:t>
      </w:r>
    </w:p>
    <w:p w14:paraId="6A7D5217" w14:textId="77777777" w:rsidR="00253AF8" w:rsidRPr="00EE483D" w:rsidRDefault="00253AF8" w:rsidP="00B223A5">
      <w:pPr>
        <w:rPr>
          <w:rFonts w:ascii="Calibri" w:hAnsi="Calibri" w:cs="Calibri"/>
        </w:rPr>
      </w:pPr>
    </w:p>
    <w:p w14:paraId="4361BE7E" w14:textId="16334034" w:rsidR="00B223A5" w:rsidRPr="00EE483D" w:rsidRDefault="00253AF8" w:rsidP="00B223A5">
      <w:pPr>
        <w:rPr>
          <w:rFonts w:ascii="Calibri" w:hAnsi="Calibri" w:cs="Calibri"/>
          <w:b/>
          <w:bCs/>
        </w:rPr>
      </w:pPr>
      <w:r w:rsidRPr="00EE483D">
        <w:rPr>
          <w:rFonts w:ascii="Calibri" w:hAnsi="Calibri" w:cs="Calibri"/>
        </w:rPr>
        <w:t xml:space="preserve">The ACCC is responsible for disseminating guidelines on the operation of the Code and it </w:t>
      </w:r>
      <w:r w:rsidR="00A60E95" w:rsidRPr="00EE483D">
        <w:rPr>
          <w:rFonts w:ascii="Calibri" w:hAnsi="Calibri" w:cs="Calibri"/>
        </w:rPr>
        <w:t>explains:</w:t>
      </w:r>
      <w:r w:rsidR="00753E3E" w:rsidRPr="00EE483D">
        <w:rPr>
          <w:rFonts w:ascii="Calibri" w:hAnsi="Calibri" w:cs="Calibri"/>
        </w:rPr>
        <w:t xml:space="preserve"> </w:t>
      </w:r>
      <w:r w:rsidR="00E674F9" w:rsidRPr="00EE483D">
        <w:rPr>
          <w:rFonts w:ascii="Calibri" w:hAnsi="Calibri" w:cs="Calibri"/>
        </w:rPr>
        <w:t>“</w:t>
      </w:r>
      <w:r w:rsidR="00B223A5" w:rsidRPr="00EE483D">
        <w:rPr>
          <w:rFonts w:ascii="Calibri" w:hAnsi="Calibri" w:cs="Calibri"/>
        </w:rPr>
        <w:t>The code regulates how large grocery businesses do business with their suppliers.</w:t>
      </w:r>
      <w:r w:rsidR="003462FC" w:rsidRPr="00EE483D">
        <w:rPr>
          <w:rFonts w:ascii="Calibri" w:hAnsi="Calibri" w:cs="Calibri"/>
          <w:b/>
          <w:bCs/>
        </w:rPr>
        <w:t xml:space="preserve"> </w:t>
      </w:r>
      <w:r w:rsidR="00B223A5" w:rsidRPr="00EE483D">
        <w:rPr>
          <w:rFonts w:ascii="Calibri" w:hAnsi="Calibri" w:cs="Calibri"/>
        </w:rPr>
        <w:t>This includes:</w:t>
      </w:r>
    </w:p>
    <w:p w14:paraId="17D5D09A" w14:textId="77777777" w:rsidR="00B223A5" w:rsidRPr="00EE483D" w:rsidRDefault="00B223A5" w:rsidP="00084811">
      <w:pPr>
        <w:numPr>
          <w:ilvl w:val="0"/>
          <w:numId w:val="28"/>
        </w:numPr>
        <w:rPr>
          <w:rFonts w:ascii="Calibri" w:hAnsi="Calibri" w:cs="Calibri"/>
        </w:rPr>
      </w:pPr>
      <w:r w:rsidRPr="00EE483D">
        <w:rPr>
          <w:rFonts w:ascii="Calibri" w:hAnsi="Calibri" w:cs="Calibri"/>
        </w:rPr>
        <w:t>that they must deal with suppliers lawfully and in good faith</w:t>
      </w:r>
    </w:p>
    <w:p w14:paraId="00B05BD9" w14:textId="77777777" w:rsidR="00B223A5" w:rsidRPr="00EE483D" w:rsidRDefault="00B223A5" w:rsidP="00084811">
      <w:pPr>
        <w:numPr>
          <w:ilvl w:val="0"/>
          <w:numId w:val="28"/>
        </w:numPr>
        <w:rPr>
          <w:rFonts w:ascii="Calibri" w:hAnsi="Calibri" w:cs="Calibri"/>
        </w:rPr>
      </w:pPr>
      <w:r w:rsidRPr="00EE483D">
        <w:rPr>
          <w:rFonts w:ascii="Calibri" w:hAnsi="Calibri" w:cs="Calibri"/>
        </w:rPr>
        <w:t>that certain things must be included in grocery supply agreements</w:t>
      </w:r>
    </w:p>
    <w:p w14:paraId="08C03448" w14:textId="77777777" w:rsidR="00B223A5" w:rsidRPr="00EE483D" w:rsidRDefault="00B223A5" w:rsidP="00084811">
      <w:pPr>
        <w:numPr>
          <w:ilvl w:val="0"/>
          <w:numId w:val="28"/>
        </w:numPr>
        <w:rPr>
          <w:rFonts w:ascii="Calibri" w:hAnsi="Calibri" w:cs="Calibri"/>
        </w:rPr>
      </w:pPr>
      <w:r w:rsidRPr="00EE483D">
        <w:rPr>
          <w:rFonts w:ascii="Calibri" w:hAnsi="Calibri" w:cs="Calibri"/>
        </w:rPr>
        <w:t>how grocery supply agreements may be varied</w:t>
      </w:r>
    </w:p>
    <w:p w14:paraId="50A25438" w14:textId="77777777" w:rsidR="00B223A5" w:rsidRPr="00EE483D" w:rsidRDefault="00B223A5" w:rsidP="00084811">
      <w:pPr>
        <w:numPr>
          <w:ilvl w:val="0"/>
          <w:numId w:val="28"/>
        </w:numPr>
        <w:rPr>
          <w:rFonts w:ascii="Calibri" w:hAnsi="Calibri" w:cs="Calibri"/>
        </w:rPr>
      </w:pPr>
      <w:r w:rsidRPr="00EE483D">
        <w:rPr>
          <w:rFonts w:ascii="Calibri" w:hAnsi="Calibri" w:cs="Calibri"/>
        </w:rPr>
        <w:t>when payments may be required from suppliers for certain benefits and activities</w:t>
      </w:r>
    </w:p>
    <w:p w14:paraId="7E85D82C" w14:textId="77777777" w:rsidR="00B223A5" w:rsidRPr="00EE483D" w:rsidRDefault="00B223A5" w:rsidP="00084811">
      <w:pPr>
        <w:numPr>
          <w:ilvl w:val="0"/>
          <w:numId w:val="28"/>
        </w:numPr>
        <w:rPr>
          <w:rFonts w:ascii="Calibri" w:hAnsi="Calibri" w:cs="Calibri"/>
        </w:rPr>
      </w:pPr>
      <w:r w:rsidRPr="00EE483D">
        <w:rPr>
          <w:rFonts w:ascii="Calibri" w:hAnsi="Calibri" w:cs="Calibri"/>
        </w:rPr>
        <w:t>how they must communicate any requirements, standards or quality specifications for grocery products</w:t>
      </w:r>
    </w:p>
    <w:p w14:paraId="6FC300D3" w14:textId="77777777" w:rsidR="00B223A5" w:rsidRPr="00EE483D" w:rsidRDefault="00B223A5" w:rsidP="00084811">
      <w:pPr>
        <w:numPr>
          <w:ilvl w:val="0"/>
          <w:numId w:val="28"/>
        </w:numPr>
        <w:rPr>
          <w:rFonts w:ascii="Calibri" w:hAnsi="Calibri" w:cs="Calibri"/>
        </w:rPr>
      </w:pPr>
      <w:r w:rsidRPr="00EE483D">
        <w:rPr>
          <w:rFonts w:ascii="Calibri" w:hAnsi="Calibri" w:cs="Calibri"/>
        </w:rPr>
        <w:t>protections for suppliers against retribution</w:t>
      </w:r>
    </w:p>
    <w:p w14:paraId="27038DC6" w14:textId="77777777" w:rsidR="00B223A5" w:rsidRPr="00EE483D" w:rsidRDefault="00B223A5" w:rsidP="00084811">
      <w:pPr>
        <w:numPr>
          <w:ilvl w:val="0"/>
          <w:numId w:val="28"/>
        </w:numPr>
        <w:rPr>
          <w:rFonts w:ascii="Calibri" w:hAnsi="Calibri" w:cs="Calibri"/>
        </w:rPr>
      </w:pPr>
      <w:r w:rsidRPr="00EE483D">
        <w:rPr>
          <w:rFonts w:ascii="Calibri" w:hAnsi="Calibri" w:cs="Calibri"/>
        </w:rPr>
        <w:t>certain additional protections for suppliers who supply fresh produce.</w:t>
      </w:r>
    </w:p>
    <w:p w14:paraId="4E62A6CB" w14:textId="67611699" w:rsidR="00B223A5" w:rsidRPr="00EE483D" w:rsidRDefault="00B223A5" w:rsidP="00B223A5">
      <w:pPr>
        <w:rPr>
          <w:rFonts w:ascii="Calibri" w:hAnsi="Calibri" w:cs="Calibri"/>
        </w:rPr>
      </w:pPr>
      <w:r w:rsidRPr="00EE483D">
        <w:rPr>
          <w:rFonts w:ascii="Calibri" w:hAnsi="Calibri" w:cs="Calibri"/>
        </w:rPr>
        <w:lastRenderedPageBreak/>
        <w:t>The code also provides for dispute resolution through mediation and arbitration.</w:t>
      </w:r>
      <w:r w:rsidR="00E674F9" w:rsidRPr="00EE483D">
        <w:rPr>
          <w:rFonts w:ascii="Calibri" w:hAnsi="Calibri" w:cs="Calibri"/>
        </w:rPr>
        <w:t>”</w:t>
      </w:r>
      <w:r w:rsidR="00E674F9" w:rsidRPr="00EE483D">
        <w:rPr>
          <w:rStyle w:val="Rimandonotaapidipagina"/>
          <w:rFonts w:ascii="Calibri" w:hAnsi="Calibri" w:cs="Calibri"/>
        </w:rPr>
        <w:footnoteReference w:id="16"/>
      </w:r>
    </w:p>
    <w:p w14:paraId="5A28B97F" w14:textId="77777777" w:rsidR="00E674F9" w:rsidRPr="00EE483D" w:rsidRDefault="00E674F9" w:rsidP="00B223A5">
      <w:pPr>
        <w:rPr>
          <w:rFonts w:ascii="Calibri" w:hAnsi="Calibri" w:cs="Calibri"/>
          <w:b/>
          <w:bCs/>
        </w:rPr>
      </w:pPr>
    </w:p>
    <w:p w14:paraId="4CE0880F" w14:textId="5826A427" w:rsidR="00B223A5" w:rsidRPr="00EE483D" w:rsidRDefault="00B223A5" w:rsidP="00B223A5">
      <w:pPr>
        <w:rPr>
          <w:rFonts w:ascii="Calibri" w:hAnsi="Calibri" w:cs="Calibri"/>
        </w:rPr>
      </w:pPr>
      <w:r w:rsidRPr="00EE483D">
        <w:rPr>
          <w:rFonts w:ascii="Calibri" w:hAnsi="Calibri" w:cs="Calibri"/>
        </w:rPr>
        <w:t>The code is mandatory for large grocery businesses.</w:t>
      </w:r>
      <w:r w:rsidR="004D5F2B" w:rsidRPr="00EE483D">
        <w:rPr>
          <w:rFonts w:ascii="Calibri" w:hAnsi="Calibri" w:cs="Calibri"/>
        </w:rPr>
        <w:t xml:space="preserve">  </w:t>
      </w:r>
      <w:r w:rsidR="00A60E95" w:rsidRPr="00EE483D">
        <w:rPr>
          <w:rFonts w:ascii="Calibri" w:hAnsi="Calibri" w:cs="Calibri"/>
        </w:rPr>
        <w:t>The l</w:t>
      </w:r>
      <w:r w:rsidRPr="00EE483D">
        <w:rPr>
          <w:rFonts w:ascii="Calibri" w:hAnsi="Calibri" w:cs="Calibri"/>
        </w:rPr>
        <w:t>arge grocery businesses currently covered by the code are:</w:t>
      </w:r>
    </w:p>
    <w:p w14:paraId="5CD0772C" w14:textId="34AD4669" w:rsidR="00B223A5" w:rsidRPr="00EE483D" w:rsidRDefault="00B223A5" w:rsidP="00084811">
      <w:pPr>
        <w:numPr>
          <w:ilvl w:val="0"/>
          <w:numId w:val="16"/>
        </w:numPr>
        <w:rPr>
          <w:rFonts w:ascii="Calibri" w:hAnsi="Calibri" w:cs="Calibri"/>
        </w:rPr>
      </w:pPr>
      <w:r w:rsidRPr="00EE483D">
        <w:rPr>
          <w:rFonts w:ascii="Calibri" w:hAnsi="Calibri" w:cs="Calibri"/>
        </w:rPr>
        <w:t xml:space="preserve">ALDI Stores </w:t>
      </w:r>
    </w:p>
    <w:p w14:paraId="4478B704" w14:textId="77777777" w:rsidR="00B223A5" w:rsidRPr="00EE483D" w:rsidRDefault="00B223A5" w:rsidP="00084811">
      <w:pPr>
        <w:numPr>
          <w:ilvl w:val="0"/>
          <w:numId w:val="17"/>
        </w:numPr>
        <w:rPr>
          <w:rFonts w:ascii="Calibri" w:hAnsi="Calibri" w:cs="Calibri"/>
        </w:rPr>
      </w:pPr>
      <w:r w:rsidRPr="00EE483D">
        <w:rPr>
          <w:rFonts w:ascii="Calibri" w:hAnsi="Calibri" w:cs="Calibri"/>
        </w:rPr>
        <w:t>Coles Group Limited</w:t>
      </w:r>
    </w:p>
    <w:p w14:paraId="2AE03EB0" w14:textId="77777777" w:rsidR="00A1321F" w:rsidRPr="00EE483D" w:rsidRDefault="00B223A5" w:rsidP="00084811">
      <w:pPr>
        <w:numPr>
          <w:ilvl w:val="0"/>
          <w:numId w:val="18"/>
        </w:numPr>
        <w:rPr>
          <w:rFonts w:ascii="Calibri" w:hAnsi="Calibri" w:cs="Calibri"/>
        </w:rPr>
      </w:pPr>
      <w:r w:rsidRPr="00EE483D">
        <w:rPr>
          <w:rFonts w:ascii="Calibri" w:hAnsi="Calibri" w:cs="Calibri"/>
        </w:rPr>
        <w:t>Metcash Food &amp; Grocery Pty Ltd, and its related bodies corporate</w:t>
      </w:r>
    </w:p>
    <w:p w14:paraId="05419F34" w14:textId="77777777" w:rsidR="00A1321F" w:rsidRPr="00EE483D" w:rsidRDefault="00B223A5" w:rsidP="00084811">
      <w:pPr>
        <w:numPr>
          <w:ilvl w:val="0"/>
          <w:numId w:val="18"/>
        </w:numPr>
        <w:rPr>
          <w:rFonts w:ascii="Calibri" w:hAnsi="Calibri" w:cs="Calibri"/>
        </w:rPr>
      </w:pPr>
      <w:r w:rsidRPr="00EE483D">
        <w:rPr>
          <w:rFonts w:ascii="Calibri" w:hAnsi="Calibri" w:cs="Calibri"/>
        </w:rPr>
        <w:t>Woolworths Group Limited, and its related bodies corporate</w:t>
      </w:r>
    </w:p>
    <w:p w14:paraId="1A862D9A" w14:textId="77777777" w:rsidR="004D5F2B" w:rsidRPr="00EE483D" w:rsidRDefault="004D5F2B" w:rsidP="00B223A5">
      <w:pPr>
        <w:rPr>
          <w:rFonts w:ascii="Calibri" w:hAnsi="Calibri" w:cs="Calibri"/>
          <w:b/>
          <w:bCs/>
        </w:rPr>
      </w:pPr>
    </w:p>
    <w:p w14:paraId="6EE1EFB8" w14:textId="77777777" w:rsidR="009F2EFE" w:rsidRPr="00EE483D" w:rsidRDefault="00B223A5" w:rsidP="00B223A5">
      <w:pPr>
        <w:rPr>
          <w:rFonts w:ascii="Calibri" w:hAnsi="Calibri" w:cs="Calibri"/>
        </w:rPr>
      </w:pPr>
      <w:r w:rsidRPr="00EE483D">
        <w:rPr>
          <w:rFonts w:ascii="Calibri" w:hAnsi="Calibri" w:cs="Calibri"/>
        </w:rPr>
        <w:t>A supplier is a business that supplies groceries for retail sale by another person or business in Australia.</w:t>
      </w:r>
      <w:r w:rsidR="008E0EAC" w:rsidRPr="00EE483D">
        <w:rPr>
          <w:rFonts w:ascii="Calibri" w:hAnsi="Calibri" w:cs="Calibri"/>
        </w:rPr>
        <w:t xml:space="preserve">  </w:t>
      </w:r>
      <w:r w:rsidRPr="00EE483D">
        <w:rPr>
          <w:rFonts w:ascii="Calibri" w:hAnsi="Calibri" w:cs="Calibri"/>
        </w:rPr>
        <w:t>Suppliers to large grocery businesses are automatically protected by the code. Suppliers don’t need to sign up to the code.</w:t>
      </w:r>
      <w:r w:rsidR="008E0EAC" w:rsidRPr="00EE483D">
        <w:rPr>
          <w:rFonts w:ascii="Calibri" w:hAnsi="Calibri" w:cs="Calibri"/>
        </w:rPr>
        <w:t xml:space="preserve">  </w:t>
      </w:r>
      <w:r w:rsidRPr="00EE483D">
        <w:rPr>
          <w:rFonts w:ascii="Calibri" w:hAnsi="Calibri" w:cs="Calibri"/>
        </w:rPr>
        <w:t>The code sets up a framework for grocery supply agreements. A grocery supply agreement is between a supplier and a large grocery business for the supply of groceries.</w:t>
      </w:r>
      <w:r w:rsidR="00E26884" w:rsidRPr="00EE483D">
        <w:rPr>
          <w:rFonts w:ascii="Calibri" w:hAnsi="Calibri" w:cs="Calibri"/>
        </w:rPr>
        <w:t xml:space="preserve">  </w:t>
      </w:r>
    </w:p>
    <w:p w14:paraId="0AF99829" w14:textId="6C531A99" w:rsidR="00B223A5" w:rsidRPr="00EE483D" w:rsidRDefault="00B223A5" w:rsidP="009F2EFE">
      <w:pPr>
        <w:spacing w:before="120" w:after="120"/>
        <w:rPr>
          <w:rFonts w:ascii="Calibri" w:hAnsi="Calibri" w:cs="Calibri"/>
        </w:rPr>
      </w:pPr>
      <w:r w:rsidRPr="00EE483D">
        <w:rPr>
          <w:rFonts w:ascii="Calibri" w:hAnsi="Calibri" w:cs="Calibri"/>
        </w:rPr>
        <w:t>A g</w:t>
      </w:r>
      <w:r w:rsidR="009F2EFE" w:rsidRPr="00EE483D">
        <w:rPr>
          <w:rFonts w:ascii="Calibri" w:hAnsi="Calibri" w:cs="Calibri"/>
        </w:rPr>
        <w:t>r</w:t>
      </w:r>
      <w:r w:rsidRPr="00EE483D">
        <w:rPr>
          <w:rFonts w:ascii="Calibri" w:hAnsi="Calibri" w:cs="Calibri"/>
        </w:rPr>
        <w:t xml:space="preserve">ocery supply agreement is not just the principal agreement and documents made under that agreement. It includes all contracts or agreements between a large grocery business and a supplier that relate to the supply of groceries. </w:t>
      </w:r>
      <w:r w:rsidR="00572B3E" w:rsidRPr="00EE483D">
        <w:rPr>
          <w:rFonts w:ascii="Calibri" w:hAnsi="Calibri" w:cs="Calibri"/>
        </w:rPr>
        <w:t xml:space="preserve"> </w:t>
      </w:r>
      <w:r w:rsidRPr="00EE483D">
        <w:rPr>
          <w:rFonts w:ascii="Calibri" w:hAnsi="Calibri" w:cs="Calibri"/>
        </w:rPr>
        <w:t>A grocery supply agreement must set out:</w:t>
      </w:r>
    </w:p>
    <w:p w14:paraId="244F1013" w14:textId="77777777" w:rsidR="00B223A5" w:rsidRPr="00EE483D" w:rsidRDefault="00B223A5" w:rsidP="00084811">
      <w:pPr>
        <w:numPr>
          <w:ilvl w:val="0"/>
          <w:numId w:val="19"/>
        </w:numPr>
        <w:rPr>
          <w:rFonts w:ascii="Calibri" w:hAnsi="Calibri" w:cs="Calibri"/>
        </w:rPr>
      </w:pPr>
      <w:r w:rsidRPr="00EE483D">
        <w:rPr>
          <w:rFonts w:ascii="Calibri" w:hAnsi="Calibri" w:cs="Calibri"/>
        </w:rPr>
        <w:t>any delivery requirements</w:t>
      </w:r>
    </w:p>
    <w:p w14:paraId="08285EB4" w14:textId="77777777" w:rsidR="00B223A5" w:rsidRPr="00EE483D" w:rsidRDefault="00B223A5" w:rsidP="00084811">
      <w:pPr>
        <w:numPr>
          <w:ilvl w:val="0"/>
          <w:numId w:val="20"/>
        </w:numPr>
        <w:rPr>
          <w:rFonts w:ascii="Calibri" w:hAnsi="Calibri" w:cs="Calibri"/>
        </w:rPr>
      </w:pPr>
      <w:r w:rsidRPr="00EE483D">
        <w:rPr>
          <w:rFonts w:ascii="Calibri" w:hAnsi="Calibri" w:cs="Calibri"/>
        </w:rPr>
        <w:t>the circumstances in which the large grocery business can reject groceries</w:t>
      </w:r>
    </w:p>
    <w:p w14:paraId="0FC5E2E7" w14:textId="77777777" w:rsidR="00B223A5" w:rsidRPr="00EE483D" w:rsidRDefault="00B223A5" w:rsidP="00084811">
      <w:pPr>
        <w:numPr>
          <w:ilvl w:val="0"/>
          <w:numId w:val="21"/>
        </w:numPr>
        <w:rPr>
          <w:rFonts w:ascii="Calibri" w:hAnsi="Calibri" w:cs="Calibri"/>
        </w:rPr>
      </w:pPr>
      <w:r w:rsidRPr="00EE483D">
        <w:rPr>
          <w:rFonts w:ascii="Calibri" w:hAnsi="Calibri" w:cs="Calibri"/>
        </w:rPr>
        <w:t>when suppliers will be paid, and circumstances in which payment may be withheld or delayed</w:t>
      </w:r>
    </w:p>
    <w:p w14:paraId="359E84A5" w14:textId="77777777" w:rsidR="00B223A5" w:rsidRPr="00EE483D" w:rsidRDefault="00B223A5" w:rsidP="00084811">
      <w:pPr>
        <w:numPr>
          <w:ilvl w:val="0"/>
          <w:numId w:val="22"/>
        </w:numPr>
        <w:rPr>
          <w:rFonts w:ascii="Calibri" w:hAnsi="Calibri" w:cs="Calibri"/>
        </w:rPr>
      </w:pPr>
      <w:r w:rsidRPr="00EE483D">
        <w:rPr>
          <w:rFonts w:ascii="Calibri" w:hAnsi="Calibri" w:cs="Calibri"/>
        </w:rPr>
        <w:t>the duration of the agreement, if the agreement is intended to operate for a limited time</w:t>
      </w:r>
    </w:p>
    <w:p w14:paraId="1D5387C8" w14:textId="77777777" w:rsidR="00B223A5" w:rsidRPr="00EE483D" w:rsidRDefault="00B223A5" w:rsidP="00084811">
      <w:pPr>
        <w:numPr>
          <w:ilvl w:val="0"/>
          <w:numId w:val="23"/>
        </w:numPr>
        <w:rPr>
          <w:rFonts w:ascii="Calibri" w:hAnsi="Calibri" w:cs="Calibri"/>
        </w:rPr>
      </w:pPr>
      <w:r w:rsidRPr="00EE483D">
        <w:rPr>
          <w:rFonts w:ascii="Calibri" w:hAnsi="Calibri" w:cs="Calibri"/>
        </w:rPr>
        <w:t>any quantity and quality rules</w:t>
      </w:r>
    </w:p>
    <w:p w14:paraId="288CD554" w14:textId="77777777" w:rsidR="00B223A5" w:rsidRPr="00EE483D" w:rsidRDefault="00B223A5" w:rsidP="00084811">
      <w:pPr>
        <w:numPr>
          <w:ilvl w:val="0"/>
          <w:numId w:val="24"/>
        </w:numPr>
        <w:rPr>
          <w:rFonts w:ascii="Calibri" w:hAnsi="Calibri" w:cs="Calibri"/>
        </w:rPr>
      </w:pPr>
      <w:r w:rsidRPr="00EE483D">
        <w:rPr>
          <w:rFonts w:ascii="Calibri" w:hAnsi="Calibri" w:cs="Calibri"/>
        </w:rPr>
        <w:t>the circumstances in which the agreement may be terminated.</w:t>
      </w:r>
    </w:p>
    <w:p w14:paraId="7D076D11" w14:textId="42854B43" w:rsidR="0006714A" w:rsidRPr="00EE483D" w:rsidRDefault="00B223A5" w:rsidP="006C064A">
      <w:pPr>
        <w:spacing w:before="120" w:after="120"/>
        <w:rPr>
          <w:rFonts w:ascii="Calibri" w:hAnsi="Calibri" w:cs="Calibri"/>
        </w:rPr>
      </w:pPr>
      <w:r w:rsidRPr="00EE483D">
        <w:rPr>
          <w:rFonts w:ascii="Calibri" w:hAnsi="Calibri" w:cs="Calibri"/>
        </w:rPr>
        <w:t>The code limits the ability of large grocery businesses to vary a grocery supply agreement.</w:t>
      </w:r>
      <w:r w:rsidR="006A06E4" w:rsidRPr="00EE483D">
        <w:rPr>
          <w:rFonts w:ascii="Calibri" w:hAnsi="Calibri" w:cs="Calibri"/>
        </w:rPr>
        <w:t xml:space="preserve">  </w:t>
      </w:r>
      <w:r w:rsidRPr="00EE483D">
        <w:rPr>
          <w:rFonts w:ascii="Calibri" w:hAnsi="Calibri" w:cs="Calibri"/>
        </w:rPr>
        <w:t>A large grocery business must not vary a grocery supply agreement without the written consent of the supplier, unless several conditions are met. These conditions include that the grocery supply agreement expressly allows them to do so, and the variation is reasonable in the circumstances.</w:t>
      </w:r>
      <w:r w:rsidR="006A06E4" w:rsidRPr="00EE483D">
        <w:rPr>
          <w:rFonts w:ascii="Calibri" w:hAnsi="Calibri" w:cs="Calibri"/>
        </w:rPr>
        <w:t xml:space="preserve">  </w:t>
      </w:r>
      <w:r w:rsidRPr="00EE483D">
        <w:rPr>
          <w:rFonts w:ascii="Calibri" w:hAnsi="Calibri" w:cs="Calibri"/>
        </w:rPr>
        <w:t>A large grocery business must not vary a grocery supply agreement with retrospective effect under any circumstances.</w:t>
      </w:r>
      <w:r w:rsidR="0006714A" w:rsidRPr="00EE483D">
        <w:rPr>
          <w:rFonts w:ascii="Calibri" w:hAnsi="Calibri" w:cs="Calibri"/>
        </w:rPr>
        <w:t xml:space="preserve">  </w:t>
      </w:r>
    </w:p>
    <w:p w14:paraId="30D249AF" w14:textId="423490F2" w:rsidR="00B223A5" w:rsidRPr="00EE483D" w:rsidRDefault="00B223A5" w:rsidP="00B223A5">
      <w:pPr>
        <w:rPr>
          <w:rFonts w:ascii="Calibri" w:hAnsi="Calibri" w:cs="Calibri"/>
        </w:rPr>
      </w:pPr>
      <w:r w:rsidRPr="00EE483D">
        <w:rPr>
          <w:rFonts w:ascii="Calibri" w:hAnsi="Calibri" w:cs="Calibri"/>
        </w:rPr>
        <w:t xml:space="preserve">The ACCC is responsible for enforcing the code. </w:t>
      </w:r>
      <w:r w:rsidR="00E3257D" w:rsidRPr="00EE483D">
        <w:rPr>
          <w:rFonts w:ascii="Calibri" w:hAnsi="Calibri" w:cs="Calibri"/>
        </w:rPr>
        <w:t>It has</w:t>
      </w:r>
      <w:r w:rsidRPr="00EE483D">
        <w:rPr>
          <w:rFonts w:ascii="Calibri" w:hAnsi="Calibri" w:cs="Calibri"/>
        </w:rPr>
        <w:t> the power to investigate and take </w:t>
      </w:r>
      <w:r w:rsidR="00156C8D" w:rsidRPr="00EE483D">
        <w:rPr>
          <w:rFonts w:ascii="Calibri" w:hAnsi="Calibri" w:cs="Calibri"/>
        </w:rPr>
        <w:t>appropriate enforcement action</w:t>
      </w:r>
      <w:r w:rsidR="00156C8D" w:rsidRPr="00EE483D">
        <w:rPr>
          <w:rStyle w:val="Rimandonotaapidipagina"/>
          <w:rFonts w:ascii="Calibri" w:hAnsi="Calibri" w:cs="Calibri"/>
        </w:rPr>
        <w:footnoteReference w:id="17"/>
      </w:r>
      <w:r w:rsidRPr="00EE483D">
        <w:rPr>
          <w:rFonts w:ascii="Calibri" w:hAnsi="Calibri" w:cs="Calibri"/>
        </w:rPr>
        <w:t xml:space="preserve">. Breaches of the code by large grocery businesses may result in </w:t>
      </w:r>
      <w:r w:rsidR="000F3234" w:rsidRPr="00EE483D">
        <w:rPr>
          <w:rFonts w:ascii="Calibri" w:hAnsi="Calibri" w:cs="Calibri"/>
        </w:rPr>
        <w:t xml:space="preserve">substantial </w:t>
      </w:r>
      <w:r w:rsidRPr="00EE483D">
        <w:rPr>
          <w:rFonts w:ascii="Calibri" w:hAnsi="Calibri" w:cs="Calibri"/>
        </w:rPr>
        <w:t>civil penalties.</w:t>
      </w:r>
      <w:r w:rsidR="000F3234" w:rsidRPr="00EE483D">
        <w:rPr>
          <w:rFonts w:ascii="Calibri" w:hAnsi="Calibri" w:cs="Calibri"/>
        </w:rPr>
        <w:t xml:space="preserve"> </w:t>
      </w:r>
      <w:r w:rsidRPr="00EE483D">
        <w:rPr>
          <w:rFonts w:ascii="Calibri" w:hAnsi="Calibri" w:cs="Calibri"/>
        </w:rPr>
        <w:t>The food and grocery code does not apply when it conflicts with the:</w:t>
      </w:r>
    </w:p>
    <w:p w14:paraId="0E618875" w14:textId="77777777" w:rsidR="00B223A5" w:rsidRPr="00EE483D" w:rsidRDefault="00B223A5" w:rsidP="00084811">
      <w:pPr>
        <w:numPr>
          <w:ilvl w:val="0"/>
          <w:numId w:val="25"/>
        </w:numPr>
        <w:rPr>
          <w:rFonts w:ascii="Calibri" w:hAnsi="Calibri" w:cs="Calibri"/>
        </w:rPr>
      </w:pPr>
      <w:hyperlink r:id="rId8" w:history="1">
        <w:r w:rsidRPr="00EE483D">
          <w:rPr>
            <w:rStyle w:val="Collegamentoipertestuale"/>
            <w:rFonts w:ascii="Calibri" w:hAnsi="Calibri" w:cs="Calibri"/>
          </w:rPr>
          <w:t>dairy code</w:t>
        </w:r>
      </w:hyperlink>
    </w:p>
    <w:p w14:paraId="4EBCA7BA" w14:textId="77777777" w:rsidR="00B223A5" w:rsidRPr="00EE483D" w:rsidRDefault="00B223A5" w:rsidP="00084811">
      <w:pPr>
        <w:numPr>
          <w:ilvl w:val="0"/>
          <w:numId w:val="26"/>
        </w:numPr>
        <w:rPr>
          <w:rFonts w:ascii="Calibri" w:hAnsi="Calibri" w:cs="Calibri"/>
        </w:rPr>
      </w:pPr>
      <w:hyperlink r:id="rId9" w:history="1">
        <w:r w:rsidRPr="00EE483D">
          <w:rPr>
            <w:rStyle w:val="Collegamentoipertestuale"/>
            <w:rFonts w:ascii="Calibri" w:hAnsi="Calibri" w:cs="Calibri"/>
          </w:rPr>
          <w:t>franchising code</w:t>
        </w:r>
      </w:hyperlink>
      <w:r w:rsidRPr="00EE483D">
        <w:rPr>
          <w:rFonts w:ascii="Calibri" w:hAnsi="Calibri" w:cs="Calibri"/>
        </w:rPr>
        <w:t>, or</w:t>
      </w:r>
    </w:p>
    <w:p w14:paraId="367B5F64" w14:textId="77777777" w:rsidR="00B223A5" w:rsidRPr="00EE483D" w:rsidRDefault="00B223A5" w:rsidP="00084811">
      <w:pPr>
        <w:numPr>
          <w:ilvl w:val="0"/>
          <w:numId w:val="27"/>
        </w:numPr>
        <w:rPr>
          <w:rFonts w:ascii="Calibri" w:hAnsi="Calibri" w:cs="Calibri"/>
        </w:rPr>
      </w:pPr>
      <w:hyperlink r:id="rId10" w:history="1">
        <w:r w:rsidRPr="00EE483D">
          <w:rPr>
            <w:rStyle w:val="Collegamentoipertestuale"/>
            <w:rFonts w:ascii="Calibri" w:hAnsi="Calibri" w:cs="Calibri"/>
          </w:rPr>
          <w:t>horticulture code</w:t>
        </w:r>
      </w:hyperlink>
      <w:r w:rsidRPr="00EE483D">
        <w:rPr>
          <w:rFonts w:ascii="Calibri" w:hAnsi="Calibri" w:cs="Calibri"/>
        </w:rPr>
        <w:t>.</w:t>
      </w:r>
    </w:p>
    <w:p w14:paraId="36074A7B" w14:textId="70BF07D2" w:rsidR="00B223A5" w:rsidRPr="00EE483D" w:rsidRDefault="00B223A5" w:rsidP="00B223A5">
      <w:pPr>
        <w:rPr>
          <w:rFonts w:ascii="Calibri" w:hAnsi="Calibri" w:cs="Calibri"/>
        </w:rPr>
      </w:pPr>
      <w:r w:rsidRPr="00EE483D">
        <w:rPr>
          <w:rFonts w:ascii="Calibri" w:hAnsi="Calibri" w:cs="Calibri"/>
        </w:rPr>
        <w:t xml:space="preserve">The dairy code will apply to a large grocery business’s relationship with dairy farmers, where the large grocery business buys milk directly from those farmers. This is in its capacity as a ‘processor’ under the dairy code. Otherwise, a </w:t>
      </w:r>
      <w:r w:rsidR="006C064A" w:rsidRPr="00EE483D">
        <w:rPr>
          <w:rFonts w:ascii="Calibri" w:hAnsi="Calibri" w:cs="Calibri"/>
        </w:rPr>
        <w:t>large grocery business’s relationship</w:t>
      </w:r>
      <w:r w:rsidRPr="00EE483D">
        <w:rPr>
          <w:rFonts w:ascii="Calibri" w:hAnsi="Calibri" w:cs="Calibri"/>
        </w:rPr>
        <w:t xml:space="preserve"> with its </w:t>
      </w:r>
      <w:r w:rsidRPr="00EE483D">
        <w:rPr>
          <w:rFonts w:ascii="Calibri" w:hAnsi="Calibri" w:cs="Calibri"/>
        </w:rPr>
        <w:lastRenderedPageBreak/>
        <w:t>suppliers, such as other farmers and other dairy processors, will be covered by the food and grocery code.</w:t>
      </w:r>
    </w:p>
    <w:p w14:paraId="6CC90A12" w14:textId="77777777" w:rsidR="007F5A7F" w:rsidRPr="00EE483D" w:rsidRDefault="009C235D" w:rsidP="009C235D">
      <w:pPr>
        <w:spacing w:before="120" w:after="120"/>
        <w:rPr>
          <w:rFonts w:ascii="Calibri" w:hAnsi="Calibri" w:cs="Calibri"/>
        </w:rPr>
      </w:pPr>
      <w:r w:rsidRPr="00EE483D">
        <w:rPr>
          <w:rFonts w:ascii="Calibri" w:hAnsi="Calibri" w:cs="Calibri"/>
        </w:rPr>
        <w:t>For breaches of the Food and Grocery Code of Conduct, the penalties can be quite severe. They are designed to ensure compliance and protect suppliers from unfair practices. The penalties include</w:t>
      </w:r>
      <w:r w:rsidR="007F5A7F" w:rsidRPr="00EE483D">
        <w:rPr>
          <w:rFonts w:ascii="Calibri" w:hAnsi="Calibri" w:cs="Calibri"/>
        </w:rPr>
        <w:t>:</w:t>
      </w:r>
    </w:p>
    <w:p w14:paraId="2EDD0AA3" w14:textId="77777777" w:rsidR="00A522C8" w:rsidRPr="00EE483D" w:rsidRDefault="009C235D" w:rsidP="00084811">
      <w:pPr>
        <w:pStyle w:val="Paragrafoelenco"/>
        <w:numPr>
          <w:ilvl w:val="0"/>
          <w:numId w:val="30"/>
        </w:numPr>
        <w:spacing w:before="120" w:after="120"/>
        <w:rPr>
          <w:rFonts w:ascii="Calibri" w:hAnsi="Calibri" w:cs="Calibri"/>
        </w:rPr>
      </w:pPr>
      <w:r w:rsidRPr="00EE483D">
        <w:rPr>
          <w:rFonts w:ascii="Calibri" w:hAnsi="Calibri" w:cs="Calibri"/>
        </w:rPr>
        <w:t>Infringement Notices: The Australian Competition and Consumer Commission (ACCC) can issue infringement notices for breaches of civil penalty provisions. The penalty amounts for these notices can be substantial.</w:t>
      </w:r>
    </w:p>
    <w:p w14:paraId="73A3CEA2" w14:textId="77777777" w:rsidR="00A522C8" w:rsidRPr="00EE483D" w:rsidRDefault="009C235D" w:rsidP="00084811">
      <w:pPr>
        <w:pStyle w:val="Paragrafoelenco"/>
        <w:numPr>
          <w:ilvl w:val="0"/>
          <w:numId w:val="30"/>
        </w:numPr>
        <w:spacing w:before="120" w:after="120"/>
        <w:rPr>
          <w:rFonts w:ascii="Calibri" w:hAnsi="Calibri" w:cs="Calibri"/>
        </w:rPr>
      </w:pPr>
      <w:r w:rsidRPr="00EE483D">
        <w:rPr>
          <w:rFonts w:ascii="Calibri" w:hAnsi="Calibri" w:cs="Calibri"/>
        </w:rPr>
        <w:t>Civil Penalties: For more serious breaches, the penalties can be the greater of:</w:t>
      </w:r>
      <w:r w:rsidRPr="00EE483D">
        <w:rPr>
          <w:rFonts w:ascii="Calibri" w:hAnsi="Calibri" w:cs="Calibri"/>
        </w:rPr>
        <w:br/>
        <w:t>- $10 million,</w:t>
      </w:r>
      <w:r w:rsidRPr="00EE483D">
        <w:rPr>
          <w:rFonts w:ascii="Calibri" w:hAnsi="Calibri" w:cs="Calibri"/>
        </w:rPr>
        <w:br/>
        <w:t>- Three times the value of the benefit gained from the contravening conduct, or</w:t>
      </w:r>
      <w:r w:rsidRPr="00EE483D">
        <w:rPr>
          <w:rFonts w:ascii="Calibri" w:hAnsi="Calibri" w:cs="Calibri"/>
        </w:rPr>
        <w:br/>
        <w:t>- 10% of the turnover in the preceding 12 months.</w:t>
      </w:r>
    </w:p>
    <w:p w14:paraId="585EE427" w14:textId="71FE13DE" w:rsidR="00EC42B8" w:rsidRPr="00EE483D" w:rsidRDefault="009C235D" w:rsidP="009F6978">
      <w:pPr>
        <w:spacing w:before="120" w:after="120"/>
        <w:rPr>
          <w:rFonts w:ascii="Calibri" w:hAnsi="Calibri" w:cs="Calibri"/>
        </w:rPr>
      </w:pPr>
      <w:r w:rsidRPr="00EE483D">
        <w:rPr>
          <w:rFonts w:ascii="Calibri" w:hAnsi="Calibri" w:cs="Calibri"/>
        </w:rPr>
        <w:t>These penalties are among the highest corporate penalties under any industry code in Australia and are intended to ensure that non-compliance is not seen as a mere cost of doing business.</w:t>
      </w:r>
    </w:p>
    <w:p w14:paraId="4C3D88D3" w14:textId="548E62D9" w:rsidR="00717A2A" w:rsidRPr="009932DD" w:rsidRDefault="00717A2A" w:rsidP="0045258F">
      <w:pPr>
        <w:pStyle w:val="Titolo3"/>
        <w:rPr>
          <w:rFonts w:ascii="Calibri" w:hAnsi="Calibri" w:cs="Calibri"/>
        </w:rPr>
      </w:pPr>
      <w:bookmarkStart w:id="7" w:name="_Toc202275128"/>
      <w:r w:rsidRPr="009932DD">
        <w:rPr>
          <w:rFonts w:ascii="Calibri" w:hAnsi="Calibri" w:cs="Calibri"/>
        </w:rPr>
        <w:t>Dairy Code</w:t>
      </w:r>
      <w:bookmarkEnd w:id="7"/>
    </w:p>
    <w:p w14:paraId="464EE883" w14:textId="749FC123" w:rsidR="00A32775" w:rsidRPr="009932DD" w:rsidRDefault="00FA02F0" w:rsidP="003211CF">
      <w:pPr>
        <w:spacing w:before="120" w:after="120"/>
        <w:rPr>
          <w:rFonts w:ascii="Calibri" w:hAnsi="Calibri" w:cs="Calibri"/>
          <w:sz w:val="22"/>
          <w:szCs w:val="22"/>
        </w:rPr>
      </w:pPr>
      <w:r w:rsidRPr="00EE483D">
        <w:rPr>
          <w:rFonts w:ascii="Calibri" w:hAnsi="Calibri" w:cs="Calibri"/>
        </w:rPr>
        <w:t>Very late season retrospective changes to farmgate prices paid by Australia’s two largest dairy processors in April 2016</w:t>
      </w:r>
      <w:r w:rsidR="00F67095" w:rsidRPr="00EE483D">
        <w:rPr>
          <w:rFonts w:ascii="Calibri" w:hAnsi="Calibri" w:cs="Calibri"/>
        </w:rPr>
        <w:t xml:space="preserve"> caused significant detriment to dairy farm businesses in the southern part of Australia.  It was the culmination of a deterioration in </w:t>
      </w:r>
      <w:r w:rsidR="00486252" w:rsidRPr="00EE483D">
        <w:rPr>
          <w:rFonts w:ascii="Calibri" w:hAnsi="Calibri" w:cs="Calibri"/>
        </w:rPr>
        <w:t>business outcomes for many dairy farmers</w:t>
      </w:r>
      <w:r w:rsidR="00516F71" w:rsidRPr="00EE483D">
        <w:rPr>
          <w:rFonts w:ascii="Calibri" w:hAnsi="Calibri" w:cs="Calibri"/>
        </w:rPr>
        <w:t xml:space="preserve"> that coincided with de-regulation of the dairy sector</w:t>
      </w:r>
      <w:r w:rsidR="00D61AA6" w:rsidRPr="00EE483D">
        <w:rPr>
          <w:rFonts w:ascii="Calibri" w:hAnsi="Calibri" w:cs="Calibri"/>
        </w:rPr>
        <w:t xml:space="preserve"> and the transfer of dairy processing from </w:t>
      </w:r>
      <w:r w:rsidR="00551658" w:rsidRPr="00EE483D">
        <w:rPr>
          <w:rFonts w:ascii="Calibri" w:hAnsi="Calibri" w:cs="Calibri"/>
        </w:rPr>
        <w:t>cooperatives to large corporations often with overseas owners.</w:t>
      </w:r>
      <w:r w:rsidR="004930FE" w:rsidRPr="00EE483D">
        <w:rPr>
          <w:rFonts w:ascii="Calibri" w:hAnsi="Calibri" w:cs="Calibri"/>
        </w:rPr>
        <w:t xml:space="preserve">  This was the context in which the</w:t>
      </w:r>
      <w:r w:rsidR="004930FE" w:rsidRPr="009932DD">
        <w:rPr>
          <w:rFonts w:ascii="Calibri" w:hAnsi="Calibri" w:cs="Calibri"/>
          <w:sz w:val="22"/>
          <w:szCs w:val="22"/>
        </w:rPr>
        <w:t xml:space="preserve"> Australian Government directed the </w:t>
      </w:r>
      <w:r w:rsidR="00DB0221" w:rsidRPr="009932DD">
        <w:rPr>
          <w:rFonts w:ascii="Calibri" w:hAnsi="Calibri" w:cs="Calibri"/>
          <w:sz w:val="22"/>
          <w:szCs w:val="22"/>
        </w:rPr>
        <w:t xml:space="preserve">ACCC to conduct a market study into the Dairy Sector.  The ACCC’s final report was published </w:t>
      </w:r>
      <w:r w:rsidR="00327A23" w:rsidRPr="009932DD">
        <w:rPr>
          <w:rFonts w:ascii="Calibri" w:hAnsi="Calibri" w:cs="Calibri"/>
          <w:sz w:val="22"/>
          <w:szCs w:val="22"/>
        </w:rPr>
        <w:t>in April 2018.</w:t>
      </w:r>
      <w:r w:rsidR="00775C7D" w:rsidRPr="009932DD">
        <w:rPr>
          <w:rStyle w:val="Rimandonotaapidipagina"/>
          <w:rFonts w:ascii="Calibri" w:hAnsi="Calibri" w:cs="Calibri"/>
          <w:sz w:val="22"/>
          <w:szCs w:val="22"/>
        </w:rPr>
        <w:footnoteReference w:id="18"/>
      </w:r>
    </w:p>
    <w:p w14:paraId="10D058A7" w14:textId="7381E30E" w:rsidR="0081240C" w:rsidRPr="009932DD" w:rsidRDefault="0081240C" w:rsidP="003211CF">
      <w:pPr>
        <w:spacing w:before="120" w:after="120"/>
        <w:rPr>
          <w:rFonts w:ascii="Calibri" w:hAnsi="Calibri" w:cs="Calibri"/>
          <w:sz w:val="22"/>
          <w:szCs w:val="22"/>
        </w:rPr>
      </w:pPr>
      <w:r w:rsidRPr="009932DD">
        <w:rPr>
          <w:rFonts w:ascii="Calibri" w:hAnsi="Calibri" w:cs="Calibri"/>
          <w:sz w:val="22"/>
          <w:szCs w:val="22"/>
        </w:rPr>
        <w:t xml:space="preserve">Amongst other things the ACCC’s report </w:t>
      </w:r>
      <w:r w:rsidR="00EE5FE3" w:rsidRPr="009932DD">
        <w:rPr>
          <w:rFonts w:ascii="Calibri" w:hAnsi="Calibri" w:cs="Calibri"/>
          <w:sz w:val="22"/>
          <w:szCs w:val="22"/>
        </w:rPr>
        <w:t>found that the</w:t>
      </w:r>
      <w:r w:rsidR="00CC7307" w:rsidRPr="009932DD">
        <w:rPr>
          <w:rFonts w:ascii="Calibri" w:hAnsi="Calibri" w:cs="Calibri"/>
          <w:sz w:val="22"/>
          <w:szCs w:val="22"/>
        </w:rPr>
        <w:t xml:space="preserve">re were </w:t>
      </w:r>
      <w:r w:rsidR="00D45B8A" w:rsidRPr="009932DD">
        <w:rPr>
          <w:rFonts w:ascii="Calibri" w:hAnsi="Calibri" w:cs="Calibri"/>
          <w:sz w:val="22"/>
          <w:szCs w:val="22"/>
        </w:rPr>
        <w:t>‘</w:t>
      </w:r>
      <w:r w:rsidR="00CC7307" w:rsidRPr="009932DD">
        <w:rPr>
          <w:rFonts w:ascii="Calibri" w:hAnsi="Calibri" w:cs="Calibri"/>
          <w:sz w:val="22"/>
          <w:szCs w:val="22"/>
        </w:rPr>
        <w:t>significant im</w:t>
      </w:r>
      <w:r w:rsidR="00D45B8A" w:rsidRPr="009932DD">
        <w:rPr>
          <w:rFonts w:ascii="Calibri" w:hAnsi="Calibri" w:cs="Calibri"/>
          <w:sz w:val="22"/>
          <w:szCs w:val="22"/>
        </w:rPr>
        <w:t>b</w:t>
      </w:r>
      <w:r w:rsidR="00CC7307" w:rsidRPr="009932DD">
        <w:rPr>
          <w:rFonts w:ascii="Calibri" w:hAnsi="Calibri" w:cs="Calibri"/>
          <w:sz w:val="22"/>
          <w:szCs w:val="22"/>
        </w:rPr>
        <w:t>alances in bargaining power at each level of the dairy supply chain</w:t>
      </w:r>
      <w:r w:rsidR="00D45B8A" w:rsidRPr="009932DD">
        <w:rPr>
          <w:rFonts w:ascii="Calibri" w:hAnsi="Calibri" w:cs="Calibri"/>
          <w:sz w:val="22"/>
          <w:szCs w:val="22"/>
        </w:rPr>
        <w:t>’.</w:t>
      </w:r>
      <w:r w:rsidR="00CB4712" w:rsidRPr="009932DD">
        <w:rPr>
          <w:rFonts w:ascii="Calibri" w:hAnsi="Calibri" w:cs="Calibri"/>
          <w:sz w:val="22"/>
          <w:szCs w:val="22"/>
        </w:rPr>
        <w:t xml:space="preserve">  The ACCC </w:t>
      </w:r>
      <w:r w:rsidR="00C335A1" w:rsidRPr="009932DD">
        <w:rPr>
          <w:rFonts w:ascii="Calibri" w:hAnsi="Calibri" w:cs="Calibri"/>
          <w:sz w:val="22"/>
          <w:szCs w:val="22"/>
        </w:rPr>
        <w:t>identified “a range of market failures resulting from the strong bargaining power imbalance and information asymmetry in farmer-processor relationships”.</w:t>
      </w:r>
      <w:r w:rsidR="00FF00C3" w:rsidRPr="009932DD">
        <w:rPr>
          <w:rFonts w:ascii="Calibri" w:hAnsi="Calibri" w:cs="Calibri"/>
          <w:sz w:val="22"/>
          <w:szCs w:val="22"/>
        </w:rPr>
        <w:t xml:space="preserve">  They concluded that these practices ultimately cause ‘inefficiencies in dairy production’.</w:t>
      </w:r>
    </w:p>
    <w:p w14:paraId="0747F959" w14:textId="21998002" w:rsidR="003A79F5" w:rsidRPr="009932DD" w:rsidRDefault="003A79F5" w:rsidP="003211CF">
      <w:pPr>
        <w:spacing w:before="120" w:after="120"/>
        <w:rPr>
          <w:rFonts w:ascii="Calibri" w:hAnsi="Calibri" w:cs="Calibri"/>
          <w:sz w:val="22"/>
          <w:szCs w:val="22"/>
        </w:rPr>
      </w:pPr>
      <w:r w:rsidRPr="009932DD">
        <w:rPr>
          <w:rFonts w:ascii="Calibri" w:hAnsi="Calibri" w:cs="Calibri"/>
          <w:sz w:val="22"/>
          <w:szCs w:val="22"/>
        </w:rPr>
        <w:t>The ACCC made eight recommendations for improved transparency and allocation of risk in the commercial relationship between dairy processors and farmers</w:t>
      </w:r>
      <w:r w:rsidR="000A262B" w:rsidRPr="009932DD">
        <w:rPr>
          <w:rFonts w:ascii="Calibri" w:hAnsi="Calibri" w:cs="Calibri"/>
          <w:sz w:val="22"/>
          <w:szCs w:val="22"/>
        </w:rPr>
        <w:t xml:space="preserve"> including a mandatory code of conduct to address the market </w:t>
      </w:r>
      <w:r w:rsidR="00185454" w:rsidRPr="009932DD">
        <w:rPr>
          <w:rFonts w:ascii="Calibri" w:hAnsi="Calibri" w:cs="Calibri"/>
          <w:sz w:val="22"/>
          <w:szCs w:val="22"/>
        </w:rPr>
        <w:t>failures they had identified.</w:t>
      </w:r>
    </w:p>
    <w:p w14:paraId="70191077" w14:textId="52F31F04" w:rsidR="0046143E" w:rsidRPr="009932DD" w:rsidRDefault="0046143E" w:rsidP="003211CF">
      <w:pPr>
        <w:spacing w:before="120" w:after="120"/>
        <w:rPr>
          <w:rFonts w:ascii="Calibri" w:hAnsi="Calibri" w:cs="Calibri"/>
          <w:sz w:val="22"/>
          <w:szCs w:val="22"/>
        </w:rPr>
      </w:pPr>
      <w:r w:rsidRPr="009932DD">
        <w:rPr>
          <w:rFonts w:ascii="Calibri" w:hAnsi="Calibri" w:cs="Calibri"/>
          <w:sz w:val="22"/>
          <w:szCs w:val="22"/>
        </w:rPr>
        <w:t>The Government accepted the ACCC’s recommendation for a Code a</w:t>
      </w:r>
      <w:r w:rsidR="00833DFC" w:rsidRPr="009932DD">
        <w:rPr>
          <w:rFonts w:ascii="Calibri" w:hAnsi="Calibri" w:cs="Calibri"/>
          <w:sz w:val="22"/>
          <w:szCs w:val="22"/>
        </w:rPr>
        <w:t>fter further consultation with dairy processors, farmers and industry groups in 2018 and 2019</w:t>
      </w:r>
      <w:r w:rsidR="00CE5845" w:rsidRPr="009932DD">
        <w:rPr>
          <w:rFonts w:ascii="Calibri" w:hAnsi="Calibri" w:cs="Calibri"/>
          <w:sz w:val="22"/>
          <w:szCs w:val="22"/>
        </w:rPr>
        <w:t xml:space="preserve">.  Among other things the Code was intended to protect </w:t>
      </w:r>
      <w:r w:rsidR="001D0327" w:rsidRPr="009932DD">
        <w:rPr>
          <w:rFonts w:ascii="Calibri" w:hAnsi="Calibri" w:cs="Calibri"/>
          <w:sz w:val="22"/>
          <w:szCs w:val="22"/>
        </w:rPr>
        <w:t>producers from unfair contracts, introduce greater transparency</w:t>
      </w:r>
      <w:r w:rsidR="008D4368" w:rsidRPr="009932DD">
        <w:rPr>
          <w:rFonts w:ascii="Calibri" w:hAnsi="Calibri" w:cs="Calibri"/>
          <w:sz w:val="22"/>
          <w:szCs w:val="22"/>
        </w:rPr>
        <w:t xml:space="preserve"> and set up a regulation flexible enough to allow innovation and diversity in the dairy industry.</w:t>
      </w:r>
    </w:p>
    <w:p w14:paraId="22826002" w14:textId="7989FA0D" w:rsidR="00DB64CE" w:rsidRPr="009932DD" w:rsidRDefault="00DB64CE" w:rsidP="003211CF">
      <w:pPr>
        <w:spacing w:before="120" w:after="120"/>
        <w:rPr>
          <w:rFonts w:ascii="Calibri" w:hAnsi="Calibri" w:cs="Calibri"/>
          <w:sz w:val="22"/>
          <w:szCs w:val="22"/>
        </w:rPr>
      </w:pPr>
      <w:r w:rsidRPr="009932DD">
        <w:rPr>
          <w:rFonts w:ascii="Calibri" w:hAnsi="Calibri" w:cs="Calibri"/>
          <w:sz w:val="22"/>
          <w:szCs w:val="22"/>
        </w:rPr>
        <w:t xml:space="preserve">The </w:t>
      </w:r>
      <w:r w:rsidR="00116792" w:rsidRPr="009932DD">
        <w:rPr>
          <w:rFonts w:ascii="Calibri" w:hAnsi="Calibri" w:cs="Calibri"/>
          <w:i/>
          <w:iCs/>
          <w:sz w:val="22"/>
          <w:szCs w:val="22"/>
        </w:rPr>
        <w:t xml:space="preserve">Competition and Consumer (Industry Codes </w:t>
      </w:r>
      <w:r w:rsidRPr="009932DD">
        <w:rPr>
          <w:rFonts w:ascii="Calibri" w:hAnsi="Calibri" w:cs="Calibri"/>
          <w:i/>
          <w:iCs/>
          <w:sz w:val="22"/>
          <w:szCs w:val="22"/>
        </w:rPr>
        <w:t>Dairy</w:t>
      </w:r>
      <w:r w:rsidR="00BE050A" w:rsidRPr="009932DD">
        <w:rPr>
          <w:rFonts w:ascii="Calibri" w:hAnsi="Calibri" w:cs="Calibri"/>
          <w:i/>
          <w:iCs/>
          <w:sz w:val="22"/>
          <w:szCs w:val="22"/>
        </w:rPr>
        <w:t>) Regulations 2019</w:t>
      </w:r>
      <w:r w:rsidRPr="009932DD">
        <w:rPr>
          <w:rFonts w:ascii="Calibri" w:hAnsi="Calibri" w:cs="Calibri"/>
          <w:sz w:val="22"/>
          <w:szCs w:val="22"/>
        </w:rPr>
        <w:t xml:space="preserve"> </w:t>
      </w:r>
      <w:r w:rsidR="00BE050A" w:rsidRPr="009932DD">
        <w:rPr>
          <w:rFonts w:ascii="Calibri" w:hAnsi="Calibri" w:cs="Calibri"/>
          <w:sz w:val="22"/>
          <w:szCs w:val="22"/>
        </w:rPr>
        <w:t xml:space="preserve">C’th </w:t>
      </w:r>
      <w:r w:rsidR="000C1E05" w:rsidRPr="009932DD">
        <w:rPr>
          <w:rFonts w:ascii="Calibri" w:hAnsi="Calibri" w:cs="Calibri"/>
          <w:sz w:val="22"/>
          <w:szCs w:val="22"/>
        </w:rPr>
        <w:t xml:space="preserve">commenced operation on 1 January 2020 and </w:t>
      </w:r>
      <w:r w:rsidRPr="009932DD">
        <w:rPr>
          <w:rFonts w:ascii="Calibri" w:hAnsi="Calibri" w:cs="Calibri"/>
          <w:sz w:val="22"/>
          <w:szCs w:val="22"/>
        </w:rPr>
        <w:t>governs relationships between dairy farmers</w:t>
      </w:r>
      <w:r w:rsidR="000C1E05" w:rsidRPr="009932DD">
        <w:rPr>
          <w:rFonts w:ascii="Calibri" w:hAnsi="Calibri" w:cs="Calibri"/>
          <w:sz w:val="22"/>
          <w:szCs w:val="22"/>
        </w:rPr>
        <w:t xml:space="preserve">, </w:t>
      </w:r>
      <w:r w:rsidRPr="009932DD">
        <w:rPr>
          <w:rFonts w:ascii="Calibri" w:hAnsi="Calibri" w:cs="Calibri"/>
          <w:sz w:val="22"/>
          <w:szCs w:val="22"/>
        </w:rPr>
        <w:t>processors</w:t>
      </w:r>
      <w:r w:rsidR="000C1E05" w:rsidRPr="009932DD">
        <w:rPr>
          <w:rFonts w:ascii="Calibri" w:hAnsi="Calibri" w:cs="Calibri"/>
          <w:sz w:val="22"/>
          <w:szCs w:val="22"/>
        </w:rPr>
        <w:t xml:space="preserve"> and industry groups</w:t>
      </w:r>
      <w:r w:rsidRPr="009932DD">
        <w:rPr>
          <w:rFonts w:ascii="Calibri" w:hAnsi="Calibri" w:cs="Calibri"/>
          <w:sz w:val="22"/>
          <w:szCs w:val="22"/>
        </w:rPr>
        <w:t xml:space="preserve">.  It covers milk supply agreements and pricing.  </w:t>
      </w:r>
      <w:r w:rsidR="00A57E98" w:rsidRPr="009932DD">
        <w:rPr>
          <w:rFonts w:ascii="Calibri" w:hAnsi="Calibri" w:cs="Calibri"/>
          <w:sz w:val="22"/>
          <w:szCs w:val="22"/>
        </w:rPr>
        <w:t xml:space="preserve">A key provision requires milk processors to </w:t>
      </w:r>
      <w:r w:rsidR="00552CD0" w:rsidRPr="009932DD">
        <w:rPr>
          <w:rFonts w:ascii="Calibri" w:hAnsi="Calibri" w:cs="Calibri"/>
          <w:sz w:val="22"/>
          <w:szCs w:val="22"/>
        </w:rPr>
        <w:t xml:space="preserve">annually and </w:t>
      </w:r>
      <w:r w:rsidR="003B2517" w:rsidRPr="009932DD">
        <w:rPr>
          <w:rFonts w:ascii="Calibri" w:hAnsi="Calibri" w:cs="Calibri"/>
          <w:sz w:val="22"/>
          <w:szCs w:val="22"/>
        </w:rPr>
        <w:t xml:space="preserve">simultaneously </w:t>
      </w:r>
      <w:r w:rsidR="00A57E98" w:rsidRPr="009932DD">
        <w:rPr>
          <w:rFonts w:ascii="Calibri" w:hAnsi="Calibri" w:cs="Calibri"/>
          <w:sz w:val="22"/>
          <w:szCs w:val="22"/>
        </w:rPr>
        <w:t>announce their lowest price</w:t>
      </w:r>
      <w:r w:rsidR="003B2517" w:rsidRPr="009932DD">
        <w:rPr>
          <w:rFonts w:ascii="Calibri" w:hAnsi="Calibri" w:cs="Calibri"/>
          <w:sz w:val="22"/>
          <w:szCs w:val="22"/>
        </w:rPr>
        <w:t xml:space="preserve"> for milk they intend to purchase</w:t>
      </w:r>
      <w:r w:rsidR="00552CD0" w:rsidRPr="009932DD">
        <w:rPr>
          <w:rFonts w:ascii="Calibri" w:hAnsi="Calibri" w:cs="Calibri"/>
          <w:sz w:val="22"/>
          <w:szCs w:val="22"/>
        </w:rPr>
        <w:t xml:space="preserve"> from dairy farmers over the next year.  This gave effect to an ACCC recommendation which was intended to restore the imbalance in bargaining power between farmers and processors.</w:t>
      </w:r>
      <w:r w:rsidR="00313548" w:rsidRPr="009932DD">
        <w:rPr>
          <w:rFonts w:ascii="Calibri" w:hAnsi="Calibri" w:cs="Calibri"/>
          <w:sz w:val="22"/>
          <w:szCs w:val="22"/>
        </w:rPr>
        <w:t xml:space="preserve">  It was intended to increase the </w:t>
      </w:r>
      <w:r w:rsidR="00313548" w:rsidRPr="009932DD">
        <w:rPr>
          <w:rFonts w:ascii="Calibri" w:hAnsi="Calibri" w:cs="Calibri"/>
          <w:sz w:val="22"/>
          <w:szCs w:val="22"/>
        </w:rPr>
        <w:lastRenderedPageBreak/>
        <w:t xml:space="preserve">ability </w:t>
      </w:r>
      <w:r w:rsidR="001B34F1" w:rsidRPr="009932DD">
        <w:rPr>
          <w:rFonts w:ascii="Calibri" w:hAnsi="Calibri" w:cs="Calibri"/>
          <w:sz w:val="22"/>
          <w:szCs w:val="22"/>
        </w:rPr>
        <w:t xml:space="preserve">of farmers to respond to market signals, make </w:t>
      </w:r>
      <w:r w:rsidR="0075304E" w:rsidRPr="009932DD">
        <w:rPr>
          <w:rFonts w:ascii="Calibri" w:hAnsi="Calibri" w:cs="Calibri"/>
          <w:sz w:val="22"/>
          <w:szCs w:val="22"/>
        </w:rPr>
        <w:t xml:space="preserve">standard </w:t>
      </w:r>
      <w:r w:rsidR="001B34F1" w:rsidRPr="009932DD">
        <w:rPr>
          <w:rFonts w:ascii="Calibri" w:hAnsi="Calibri" w:cs="Calibri"/>
          <w:sz w:val="22"/>
          <w:szCs w:val="22"/>
        </w:rPr>
        <w:t>industry</w:t>
      </w:r>
      <w:r w:rsidR="0075304E" w:rsidRPr="009932DD">
        <w:rPr>
          <w:rFonts w:ascii="Calibri" w:hAnsi="Calibri" w:cs="Calibri"/>
          <w:sz w:val="22"/>
          <w:szCs w:val="22"/>
        </w:rPr>
        <w:t xml:space="preserve"> practices fairer and ensure risks are borne by the appropriate party.</w:t>
      </w:r>
      <w:r w:rsidR="0075304E" w:rsidRPr="009932DD">
        <w:rPr>
          <w:rStyle w:val="Rimandonotaapidipagina"/>
          <w:rFonts w:ascii="Calibri" w:hAnsi="Calibri" w:cs="Calibri"/>
          <w:sz w:val="22"/>
          <w:szCs w:val="22"/>
        </w:rPr>
        <w:footnoteReference w:id="19"/>
      </w:r>
      <w:r w:rsidR="001B34F1" w:rsidRPr="009932DD">
        <w:rPr>
          <w:rFonts w:ascii="Calibri" w:hAnsi="Calibri" w:cs="Calibri"/>
          <w:sz w:val="22"/>
          <w:szCs w:val="22"/>
        </w:rPr>
        <w:t xml:space="preserve"> </w:t>
      </w:r>
    </w:p>
    <w:p w14:paraId="2CB7B309" w14:textId="192CBC73" w:rsidR="00D87CC2" w:rsidRPr="009932DD" w:rsidRDefault="005778AA" w:rsidP="006C064A">
      <w:pPr>
        <w:spacing w:before="120" w:after="120"/>
        <w:rPr>
          <w:rFonts w:ascii="Calibri" w:hAnsi="Calibri" w:cs="Calibri"/>
          <w:sz w:val="22"/>
          <w:szCs w:val="22"/>
        </w:rPr>
      </w:pPr>
      <w:r w:rsidRPr="009932DD">
        <w:rPr>
          <w:rFonts w:ascii="Calibri" w:hAnsi="Calibri" w:cs="Calibri"/>
          <w:sz w:val="22"/>
          <w:szCs w:val="22"/>
        </w:rPr>
        <w:t xml:space="preserve">Under the Code as originally made a review was required </w:t>
      </w:r>
      <w:r w:rsidR="00334736" w:rsidRPr="009932DD">
        <w:rPr>
          <w:rFonts w:ascii="Calibri" w:hAnsi="Calibri" w:cs="Calibri"/>
          <w:sz w:val="22"/>
          <w:szCs w:val="22"/>
        </w:rPr>
        <w:t xml:space="preserve">of the operation of the Code in 2021.  That review </w:t>
      </w:r>
      <w:r w:rsidR="005A0B3D" w:rsidRPr="009932DD">
        <w:rPr>
          <w:rFonts w:ascii="Calibri" w:hAnsi="Calibri" w:cs="Calibri"/>
          <w:sz w:val="22"/>
          <w:szCs w:val="22"/>
        </w:rPr>
        <w:t>suggested certain amendments to improve the operation of the Code</w:t>
      </w:r>
      <w:r w:rsidR="00CB1A60" w:rsidRPr="009932DD">
        <w:rPr>
          <w:rFonts w:ascii="Calibri" w:hAnsi="Calibri" w:cs="Calibri"/>
          <w:sz w:val="22"/>
          <w:szCs w:val="22"/>
        </w:rPr>
        <w:t xml:space="preserve"> and a further review after 2023</w:t>
      </w:r>
      <w:r w:rsidR="00880D63" w:rsidRPr="009932DD">
        <w:rPr>
          <w:rStyle w:val="Rimandonotaapidipagina"/>
          <w:rFonts w:ascii="Calibri" w:hAnsi="Calibri" w:cs="Calibri"/>
          <w:sz w:val="22"/>
          <w:szCs w:val="22"/>
        </w:rPr>
        <w:footnoteReference w:id="20"/>
      </w:r>
      <w:r w:rsidR="005A0B3D" w:rsidRPr="009932DD">
        <w:rPr>
          <w:rFonts w:ascii="Calibri" w:hAnsi="Calibri" w:cs="Calibri"/>
          <w:sz w:val="22"/>
          <w:szCs w:val="22"/>
        </w:rPr>
        <w:t>.</w:t>
      </w:r>
      <w:r w:rsidR="00CB1A60" w:rsidRPr="009932DD">
        <w:rPr>
          <w:rFonts w:ascii="Calibri" w:hAnsi="Calibri" w:cs="Calibri"/>
          <w:sz w:val="22"/>
          <w:szCs w:val="22"/>
        </w:rPr>
        <w:t xml:space="preserve">  In November 2024 the Government announced a second review of the Code</w:t>
      </w:r>
      <w:r w:rsidR="009C1579" w:rsidRPr="009932DD">
        <w:rPr>
          <w:rFonts w:ascii="Calibri" w:hAnsi="Calibri" w:cs="Calibri"/>
          <w:sz w:val="22"/>
          <w:szCs w:val="22"/>
        </w:rPr>
        <w:t xml:space="preserve"> which was to be supported by a consultation group involving stakeholders including industry participants.</w:t>
      </w:r>
      <w:r w:rsidR="00880D63" w:rsidRPr="009932DD">
        <w:rPr>
          <w:rFonts w:ascii="Calibri" w:hAnsi="Calibri" w:cs="Calibri"/>
          <w:sz w:val="22"/>
          <w:szCs w:val="22"/>
        </w:rPr>
        <w:t xml:space="preserve">  The outcome of the review wasn’t announced at the time writing.</w:t>
      </w:r>
    </w:p>
    <w:p w14:paraId="38229D2D" w14:textId="08067679" w:rsidR="004E10AF" w:rsidRPr="009932DD" w:rsidRDefault="004E10AF" w:rsidP="00A70771">
      <w:pPr>
        <w:pStyle w:val="Titolo3"/>
        <w:rPr>
          <w:rFonts w:ascii="Calibri" w:hAnsi="Calibri" w:cs="Calibri"/>
        </w:rPr>
      </w:pPr>
      <w:bookmarkStart w:id="8" w:name="_Toc202275129"/>
      <w:r w:rsidRPr="009932DD">
        <w:rPr>
          <w:rFonts w:ascii="Calibri" w:hAnsi="Calibri" w:cs="Calibri"/>
        </w:rPr>
        <w:t>Gas Code</w:t>
      </w:r>
      <w:bookmarkEnd w:id="8"/>
    </w:p>
    <w:p w14:paraId="736BF9B4" w14:textId="77777777" w:rsidR="00635995" w:rsidRPr="00EE483D" w:rsidRDefault="004E10AF" w:rsidP="00C6564A">
      <w:pPr>
        <w:rPr>
          <w:rFonts w:ascii="Calibri" w:hAnsi="Calibri" w:cs="Calibri"/>
        </w:rPr>
      </w:pPr>
      <w:r w:rsidRPr="00EE483D">
        <w:rPr>
          <w:rFonts w:ascii="Calibri" w:hAnsi="Calibri" w:cs="Calibri"/>
        </w:rPr>
        <w:t>Australia's Gas Market Code, also known as the Mandatory Gas Code of Conduct, was introduced as part of the Federal Government's Energy Price Relief Plan announced on December 9, 2022. The primary purpose of this plan was to shield Australian families and businesses from the adverse impacts of predicted energy price spikes.</w:t>
      </w:r>
      <w:r w:rsidRPr="00EE483D">
        <w:rPr>
          <w:rFonts w:ascii="Calibri" w:hAnsi="Calibri" w:cs="Calibri"/>
        </w:rPr>
        <w:br/>
        <w:t>The Gas Code was implemented to address concerns about gas supply and pricing on the east coast of Australia. It includes several key elements:</w:t>
      </w:r>
    </w:p>
    <w:p w14:paraId="57536E48" w14:textId="1ABDC388" w:rsidR="00635995" w:rsidRPr="00EE483D" w:rsidRDefault="004E10AF" w:rsidP="00462F24">
      <w:pPr>
        <w:pStyle w:val="Paragrafoelenco"/>
        <w:numPr>
          <w:ilvl w:val="0"/>
          <w:numId w:val="31"/>
        </w:numPr>
        <w:rPr>
          <w:rFonts w:ascii="Calibri" w:hAnsi="Calibri" w:cs="Calibri"/>
        </w:rPr>
      </w:pPr>
      <w:r w:rsidRPr="00EE483D">
        <w:rPr>
          <w:rFonts w:ascii="Calibri" w:hAnsi="Calibri" w:cs="Calibri"/>
        </w:rPr>
        <w:t>A temporary price cap of $12 per gigajoule (GJ) introduced to anchor wholesale contract negotiations between gas producers and buyers.</w:t>
      </w:r>
    </w:p>
    <w:p w14:paraId="39573742" w14:textId="77777777" w:rsidR="00635995" w:rsidRPr="00EE483D" w:rsidRDefault="00642E26" w:rsidP="00462F24">
      <w:pPr>
        <w:pStyle w:val="Paragrafoelenco"/>
        <w:numPr>
          <w:ilvl w:val="0"/>
          <w:numId w:val="31"/>
        </w:numPr>
        <w:spacing w:before="120" w:after="120" w:line="278" w:lineRule="auto"/>
        <w:rPr>
          <w:rFonts w:ascii="Calibri" w:hAnsi="Calibri" w:cs="Calibri"/>
        </w:rPr>
      </w:pPr>
      <w:r w:rsidRPr="00EE483D">
        <w:rPr>
          <w:rFonts w:ascii="Calibri" w:hAnsi="Calibri" w:cs="Calibri"/>
        </w:rPr>
        <w:t xml:space="preserve">A </w:t>
      </w:r>
      <w:r w:rsidR="004E10AF" w:rsidRPr="00EE483D">
        <w:rPr>
          <w:rFonts w:ascii="Calibri" w:hAnsi="Calibri" w:cs="Calibri"/>
        </w:rPr>
        <w:t>Regulatory Framework: The Code is part of a broader suite of reforms that includes amendments to the Competition and Consumer Act 2010 to insert a new Part IVBB, which regulates the conduct of gas market participants.</w:t>
      </w:r>
    </w:p>
    <w:p w14:paraId="1C914EB0" w14:textId="77777777" w:rsidR="00635995" w:rsidRPr="00EE483D" w:rsidRDefault="004E10AF" w:rsidP="00462F24">
      <w:pPr>
        <w:pStyle w:val="Paragrafoelenco"/>
        <w:numPr>
          <w:ilvl w:val="0"/>
          <w:numId w:val="31"/>
        </w:numPr>
        <w:spacing w:before="120" w:after="120" w:line="278" w:lineRule="auto"/>
        <w:rPr>
          <w:rFonts w:ascii="Calibri" w:hAnsi="Calibri" w:cs="Calibri"/>
        </w:rPr>
      </w:pPr>
      <w:r w:rsidRPr="00EE483D">
        <w:rPr>
          <w:rFonts w:ascii="Calibri" w:hAnsi="Calibri" w:cs="Calibri"/>
        </w:rPr>
        <w:t>Supply Commitments: The Code aims to ensure that east coast gas users can contract for gas at reasonable prices and on reasonable terms. It includes measures to secure domestic supply commitments from producers.</w:t>
      </w:r>
    </w:p>
    <w:p w14:paraId="26F9C5A9" w14:textId="12EF4C17" w:rsidR="004E10AF" w:rsidRPr="00EE483D" w:rsidRDefault="004E10AF" w:rsidP="00642E26">
      <w:pPr>
        <w:spacing w:before="120" w:after="120" w:line="278" w:lineRule="auto"/>
        <w:rPr>
          <w:rFonts w:ascii="Calibri" w:hAnsi="Calibri" w:cs="Calibri"/>
        </w:rPr>
      </w:pPr>
      <w:r w:rsidRPr="00EE483D">
        <w:rPr>
          <w:rFonts w:ascii="Calibri" w:hAnsi="Calibri" w:cs="Calibri"/>
        </w:rPr>
        <w:t>The Australian Competition and Consumer Commission (ACCC) is responsible for monitoring and enforcing compliance with the Code. This includes investigating alleged breaches and ensuring that market participants adhere to the prescribed guidelines.</w:t>
      </w:r>
      <w:r w:rsidR="00462F24" w:rsidRPr="00EE483D">
        <w:rPr>
          <w:rFonts w:ascii="Calibri" w:hAnsi="Calibri" w:cs="Calibri"/>
        </w:rPr>
        <w:t xml:space="preserve">  </w:t>
      </w:r>
      <w:r w:rsidRPr="00EE483D">
        <w:rPr>
          <w:rFonts w:ascii="Calibri" w:hAnsi="Calibri" w:cs="Calibri"/>
        </w:rPr>
        <w:t>The introduction of the Gas Code reflect</w:t>
      </w:r>
      <w:r w:rsidR="00462F24" w:rsidRPr="00EE483D">
        <w:rPr>
          <w:rFonts w:ascii="Calibri" w:hAnsi="Calibri" w:cs="Calibri"/>
        </w:rPr>
        <w:t>ed</w:t>
      </w:r>
      <w:r w:rsidRPr="00EE483D">
        <w:rPr>
          <w:rFonts w:ascii="Calibri" w:hAnsi="Calibri" w:cs="Calibri"/>
        </w:rPr>
        <w:t xml:space="preserve"> the Federal Government's willingness to intervene in the domestic gas market to ensure adequate supply and reasonable pricing, particularly in light of potential forecast shortfalls in supply. The Code is designed to provide certainty for both producers and consumers, helping to stabilize the market and protect Australian gas users from excessive price volatility.</w:t>
      </w:r>
    </w:p>
    <w:p w14:paraId="69BDF784" w14:textId="77777777" w:rsidR="00004CBF" w:rsidRPr="009932DD" w:rsidRDefault="00004CBF" w:rsidP="00A70771">
      <w:pPr>
        <w:pStyle w:val="Titolo3"/>
        <w:rPr>
          <w:rFonts w:ascii="Calibri" w:hAnsi="Calibri" w:cs="Calibri"/>
        </w:rPr>
      </w:pPr>
      <w:bookmarkStart w:id="9" w:name="_Toc202275130"/>
      <w:r w:rsidRPr="009932DD">
        <w:rPr>
          <w:rFonts w:ascii="Calibri" w:hAnsi="Calibri" w:cs="Calibri"/>
        </w:rPr>
        <w:t>Enforcement of Codes</w:t>
      </w:r>
      <w:bookmarkEnd w:id="9"/>
    </w:p>
    <w:p w14:paraId="648BF9F1" w14:textId="0D20CE00" w:rsidR="00DF3AD4" w:rsidRPr="00EE483D" w:rsidRDefault="008423F1" w:rsidP="00A70771">
      <w:pPr>
        <w:spacing w:after="160" w:line="278" w:lineRule="auto"/>
        <w:rPr>
          <w:rFonts w:ascii="Calibri" w:hAnsi="Calibri" w:cs="Calibri"/>
        </w:rPr>
      </w:pPr>
      <w:r w:rsidRPr="00EE483D">
        <w:rPr>
          <w:rFonts w:ascii="Calibri" w:hAnsi="Calibri" w:cs="Calibri"/>
        </w:rPr>
        <w:t xml:space="preserve">There have been </w:t>
      </w:r>
      <w:r w:rsidR="00F366C1" w:rsidRPr="00EE483D">
        <w:rPr>
          <w:rFonts w:ascii="Calibri" w:hAnsi="Calibri" w:cs="Calibri"/>
        </w:rPr>
        <w:t>a relatively small number of matters in which the ACCC has taken enforcement action under Industry Codes</w:t>
      </w:r>
      <w:r w:rsidR="00EC42B8" w:rsidRPr="00EE483D">
        <w:rPr>
          <w:rFonts w:ascii="Calibri" w:hAnsi="Calibri" w:cs="Calibri"/>
        </w:rPr>
        <w:t>.</w:t>
      </w:r>
      <w:r w:rsidR="00462F24" w:rsidRPr="00EE483D">
        <w:rPr>
          <w:rFonts w:ascii="Calibri" w:hAnsi="Calibri" w:cs="Calibri"/>
        </w:rPr>
        <w:t xml:space="preserve">  </w:t>
      </w:r>
      <w:r w:rsidR="0039127E" w:rsidRPr="00EE483D">
        <w:rPr>
          <w:rFonts w:ascii="Calibri" w:hAnsi="Calibri" w:cs="Calibri"/>
        </w:rPr>
        <w:t xml:space="preserve">The ACCC has taken action to enforce the Dairy Code of Conduct, </w:t>
      </w:r>
      <w:r w:rsidR="00807884" w:rsidRPr="00EE483D">
        <w:rPr>
          <w:rFonts w:ascii="Calibri" w:hAnsi="Calibri" w:cs="Calibri"/>
        </w:rPr>
        <w:t>including</w:t>
      </w:r>
      <w:r w:rsidR="0039127E" w:rsidRPr="00EE483D">
        <w:rPr>
          <w:rFonts w:ascii="Calibri" w:hAnsi="Calibri" w:cs="Calibri"/>
        </w:rPr>
        <w:t xml:space="preserve"> compliance checks and enforcement actions against companies </w:t>
      </w:r>
      <w:r w:rsidR="00462F24" w:rsidRPr="00EE483D">
        <w:rPr>
          <w:rFonts w:ascii="Calibri" w:hAnsi="Calibri" w:cs="Calibri"/>
        </w:rPr>
        <w:t xml:space="preserve">for </w:t>
      </w:r>
      <w:r w:rsidR="0039127E" w:rsidRPr="00EE483D">
        <w:rPr>
          <w:rFonts w:ascii="Calibri" w:hAnsi="Calibri" w:cs="Calibri"/>
        </w:rPr>
        <w:t>failing to comply with the code.</w:t>
      </w:r>
      <w:r w:rsidR="00DF3AD4" w:rsidRPr="00EE483D">
        <w:rPr>
          <w:rFonts w:ascii="Calibri" w:hAnsi="Calibri" w:cs="Calibri"/>
        </w:rPr>
        <w:t xml:space="preserve">  </w:t>
      </w:r>
    </w:p>
    <w:tbl>
      <w:tblPr>
        <w:tblStyle w:val="Grigliatabella"/>
        <w:tblW w:w="0" w:type="auto"/>
        <w:shd w:val="clear" w:color="auto" w:fill="E8E8E8" w:themeFill="background2"/>
        <w:tblLook w:val="04A0" w:firstRow="1" w:lastRow="0" w:firstColumn="1" w:lastColumn="0" w:noHBand="0" w:noVBand="1"/>
      </w:tblPr>
      <w:tblGrid>
        <w:gridCol w:w="9016"/>
      </w:tblGrid>
      <w:tr w:rsidR="00143E2E" w:rsidRPr="00EE483D" w14:paraId="654463F1" w14:textId="77777777" w:rsidTr="00462F24">
        <w:tc>
          <w:tcPr>
            <w:tcW w:w="9016" w:type="dxa"/>
            <w:shd w:val="clear" w:color="auto" w:fill="E8E8E8" w:themeFill="background2"/>
          </w:tcPr>
          <w:p w14:paraId="2C8CD5F6" w14:textId="64FA16E3" w:rsidR="00143E2E" w:rsidRPr="00EE483D" w:rsidRDefault="00143E2E" w:rsidP="00A70771">
            <w:pPr>
              <w:spacing w:after="160" w:line="278" w:lineRule="auto"/>
              <w:rPr>
                <w:rFonts w:ascii="Calibri" w:hAnsi="Calibri" w:cs="Calibri"/>
                <w:b/>
                <w:bCs/>
              </w:rPr>
            </w:pPr>
            <w:r w:rsidRPr="00EE483D">
              <w:rPr>
                <w:rFonts w:ascii="Calibri" w:hAnsi="Calibri" w:cs="Calibri"/>
                <w:b/>
                <w:bCs/>
              </w:rPr>
              <w:lastRenderedPageBreak/>
              <w:t>Lactalis Australia –</w:t>
            </w:r>
            <w:r w:rsidR="00462F24" w:rsidRPr="00EE483D">
              <w:rPr>
                <w:rFonts w:ascii="Calibri" w:hAnsi="Calibri" w:cs="Calibri"/>
                <w:b/>
                <w:bCs/>
              </w:rPr>
              <w:t xml:space="preserve"> </w:t>
            </w:r>
            <w:r w:rsidRPr="00EE483D">
              <w:rPr>
                <w:rFonts w:ascii="Calibri" w:hAnsi="Calibri" w:cs="Calibri"/>
                <w:b/>
                <w:bCs/>
              </w:rPr>
              <w:t>Dairy Code</w:t>
            </w:r>
            <w:r w:rsidR="00462F24" w:rsidRPr="00EE483D">
              <w:rPr>
                <w:rFonts w:ascii="Calibri" w:hAnsi="Calibri" w:cs="Calibri"/>
                <w:b/>
                <w:bCs/>
              </w:rPr>
              <w:t xml:space="preserve"> breaches and $A950,000 penalty – September 2022</w:t>
            </w:r>
          </w:p>
          <w:p w14:paraId="2852DC80" w14:textId="677FE62C" w:rsidR="00462F24" w:rsidRPr="00462F24" w:rsidRDefault="00462F24" w:rsidP="00462F24">
            <w:pPr>
              <w:spacing w:after="160" w:line="278" w:lineRule="auto"/>
              <w:rPr>
                <w:rFonts w:ascii="Calibri" w:hAnsi="Calibri" w:cs="Calibri"/>
              </w:rPr>
            </w:pPr>
            <w:r w:rsidRPr="00462F24">
              <w:rPr>
                <w:rFonts w:ascii="Calibri" w:hAnsi="Calibri" w:cs="Calibri"/>
              </w:rPr>
              <w:t>The Federal Court found Lactalis Australia Pty Ltd (Lactalis) breached the Dairy Code of Conduct by failing to meet some of its obligations in relation to the 2020-21 milk season, in court proceedings brought by the ACCC.</w:t>
            </w:r>
            <w:r w:rsidRPr="00EE483D">
              <w:rPr>
                <w:rFonts w:ascii="Calibri" w:hAnsi="Calibri" w:cs="Calibri"/>
              </w:rPr>
              <w:t xml:space="preserve">  </w:t>
            </w:r>
            <w:r w:rsidRPr="00462F24">
              <w:rPr>
                <w:rFonts w:ascii="Calibri" w:hAnsi="Calibri" w:cs="Calibri"/>
              </w:rPr>
              <w:t>The code commenced in 2020 to address systemic transparency issues and bargaining power imbalances between dairy farmers and processors.</w:t>
            </w:r>
          </w:p>
          <w:p w14:paraId="6C2E84B0" w14:textId="40E7F72F" w:rsidR="00462F24" w:rsidRPr="00EE483D" w:rsidRDefault="00462F24" w:rsidP="00462F24">
            <w:pPr>
              <w:spacing w:after="160" w:line="278" w:lineRule="auto"/>
              <w:rPr>
                <w:rFonts w:ascii="Calibri" w:hAnsi="Calibri" w:cs="Calibri"/>
              </w:rPr>
            </w:pPr>
            <w:r w:rsidRPr="00462F24">
              <w:rPr>
                <w:rFonts w:ascii="Calibri" w:hAnsi="Calibri" w:cs="Calibri"/>
              </w:rPr>
              <w:t>The Court found that Lactalis breached the code when it failed to publish its milk supply agreements on its website by the code’s deadline of 2 pm on 1 June 2020, and instead required dairy farmers to sign-up through a web portal to receive them by email.</w:t>
            </w:r>
            <w:r w:rsidRPr="00EE483D">
              <w:rPr>
                <w:rFonts w:ascii="Calibri" w:hAnsi="Calibri" w:cs="Calibri"/>
              </w:rPr>
              <w:t xml:space="preserve"> </w:t>
            </w:r>
            <w:r w:rsidRPr="00462F24">
              <w:rPr>
                <w:rFonts w:ascii="Calibri" w:hAnsi="Calibri" w:cs="Calibri"/>
              </w:rPr>
              <w:t>The Court also found that Lactalis breached the code by publishing and entering into agreements that allowed them to unilaterally terminate the agreement in circumstances that did not amount to a material breach. In particular, Lactalis was permitted to unilaterally terminate the agreement when, in their opinion, the farmer had engaged in “public denigration” of processors, key customers or other stakeholders.</w:t>
            </w:r>
            <w:r w:rsidRPr="00EE483D">
              <w:rPr>
                <w:rFonts w:ascii="Calibri" w:hAnsi="Calibri" w:cs="Calibri"/>
              </w:rPr>
              <w:t xml:space="preserve"> </w:t>
            </w:r>
            <w:r w:rsidRPr="00462F24">
              <w:rPr>
                <w:rFonts w:ascii="Calibri" w:hAnsi="Calibri" w:cs="Calibri"/>
              </w:rPr>
              <w:t>The Court also found that Lactalis did not fail to meet the code’s “single document” requirement, which is intended to provide a single source of farmers’ obligations, to provide farmers with certainty regarding the content of their agreement.</w:t>
            </w:r>
          </w:p>
          <w:p w14:paraId="2A35993C" w14:textId="1E02913B" w:rsidR="00143E2E" w:rsidRPr="00EE483D" w:rsidRDefault="00462F24" w:rsidP="00462F24">
            <w:pPr>
              <w:spacing w:after="160" w:line="278" w:lineRule="auto"/>
              <w:rPr>
                <w:rFonts w:ascii="Calibri" w:hAnsi="Calibri" w:cs="Calibri"/>
              </w:rPr>
            </w:pPr>
            <w:r w:rsidRPr="00EE483D">
              <w:rPr>
                <w:rFonts w:ascii="Calibri" w:hAnsi="Calibri" w:cs="Calibri"/>
              </w:rPr>
              <w:t>The Court ordered Lactalis Australia to pay $950,000 in penalties for contravening the Dairy Code of Conduct.</w:t>
            </w:r>
          </w:p>
        </w:tc>
      </w:tr>
    </w:tbl>
    <w:p w14:paraId="58FCA189" w14:textId="3E8B9F6E" w:rsidR="00637BD2" w:rsidRPr="00EE483D" w:rsidRDefault="00462F24" w:rsidP="00A70771">
      <w:pPr>
        <w:spacing w:after="160" w:line="278" w:lineRule="auto"/>
        <w:rPr>
          <w:rFonts w:ascii="Calibri" w:hAnsi="Calibri" w:cs="Calibri"/>
        </w:rPr>
      </w:pPr>
      <w:r>
        <w:rPr>
          <w:rFonts w:ascii="Calibri" w:hAnsi="Calibri" w:cs="Calibri"/>
          <w:sz w:val="22"/>
          <w:szCs w:val="22"/>
        </w:rPr>
        <w:br/>
      </w:r>
      <w:r w:rsidR="0039127E" w:rsidRPr="00EE483D">
        <w:rPr>
          <w:rFonts w:ascii="Calibri" w:hAnsi="Calibri" w:cs="Calibri"/>
        </w:rPr>
        <w:t>The ACCC has enforced the Franchis</w:t>
      </w:r>
      <w:r w:rsidR="00DF3AD4" w:rsidRPr="00EE483D">
        <w:rPr>
          <w:rFonts w:ascii="Calibri" w:hAnsi="Calibri" w:cs="Calibri"/>
        </w:rPr>
        <w:t xml:space="preserve">ing Code </w:t>
      </w:r>
      <w:r w:rsidR="001E7612" w:rsidRPr="00EE483D">
        <w:rPr>
          <w:rFonts w:ascii="Calibri" w:hAnsi="Calibri" w:cs="Calibri"/>
        </w:rPr>
        <w:t xml:space="preserve">including </w:t>
      </w:r>
      <w:r w:rsidR="0039127E" w:rsidRPr="00EE483D">
        <w:rPr>
          <w:rFonts w:ascii="Calibri" w:hAnsi="Calibri" w:cs="Calibri"/>
        </w:rPr>
        <w:t>actions against franchisors for failing to act in good faith, provide disclosure documents, or comply with other obligations under the code.</w:t>
      </w:r>
    </w:p>
    <w:tbl>
      <w:tblPr>
        <w:tblStyle w:val="Grigliatabella"/>
        <w:tblW w:w="0" w:type="auto"/>
        <w:shd w:val="clear" w:color="auto" w:fill="E8E8E8" w:themeFill="background2"/>
        <w:tblLook w:val="04A0" w:firstRow="1" w:lastRow="0" w:firstColumn="1" w:lastColumn="0" w:noHBand="0" w:noVBand="1"/>
      </w:tblPr>
      <w:tblGrid>
        <w:gridCol w:w="9016"/>
      </w:tblGrid>
      <w:tr w:rsidR="00143E2E" w:rsidRPr="00EE483D" w14:paraId="7ED624A3" w14:textId="77777777" w:rsidTr="00143E2E">
        <w:tc>
          <w:tcPr>
            <w:tcW w:w="9016" w:type="dxa"/>
            <w:shd w:val="clear" w:color="auto" w:fill="E8E8E8" w:themeFill="background2"/>
          </w:tcPr>
          <w:p w14:paraId="4AEEDB89" w14:textId="65264487" w:rsidR="00143E2E" w:rsidRPr="00143E2E" w:rsidRDefault="00143E2E" w:rsidP="00143E2E">
            <w:pPr>
              <w:spacing w:after="160" w:line="278" w:lineRule="auto"/>
              <w:rPr>
                <w:rFonts w:ascii="Calibri" w:hAnsi="Calibri" w:cs="Calibri"/>
                <w:b/>
                <w:bCs/>
              </w:rPr>
            </w:pPr>
            <w:r w:rsidRPr="00143E2E">
              <w:rPr>
                <w:rFonts w:ascii="Calibri" w:hAnsi="Calibri" w:cs="Calibri"/>
                <w:b/>
                <w:bCs/>
              </w:rPr>
              <w:t>Jump Swim Franchise - $A23 million penalty ordered</w:t>
            </w:r>
            <w:r w:rsidR="00462F24" w:rsidRPr="00EE483D">
              <w:rPr>
                <w:rFonts w:ascii="Calibri" w:hAnsi="Calibri" w:cs="Calibri"/>
                <w:b/>
                <w:bCs/>
              </w:rPr>
              <w:t xml:space="preserve"> – May 2021</w:t>
            </w:r>
            <w:r w:rsidRPr="00143E2E">
              <w:rPr>
                <w:rFonts w:ascii="Calibri" w:hAnsi="Calibri" w:cs="Calibri"/>
                <w:b/>
                <w:bCs/>
              </w:rPr>
              <w:t xml:space="preserve">.  </w:t>
            </w:r>
          </w:p>
          <w:p w14:paraId="2CEC4314" w14:textId="04FBC8FE" w:rsidR="00143E2E" w:rsidRPr="00EE483D" w:rsidRDefault="00143E2E" w:rsidP="00A70771">
            <w:pPr>
              <w:spacing w:after="160" w:line="278" w:lineRule="auto"/>
              <w:rPr>
                <w:rFonts w:ascii="Calibri" w:hAnsi="Calibri" w:cs="Calibri"/>
              </w:rPr>
            </w:pPr>
            <w:r w:rsidRPr="00143E2E">
              <w:rPr>
                <w:rFonts w:ascii="Calibri" w:hAnsi="Calibri" w:cs="Calibri"/>
              </w:rPr>
              <w:t xml:space="preserve">The franchisor Jump Loops Pty Ltd (in liquidation) (Jump Swim) was ordered to pay penalties of $A23 million for making false or misleading representations and wrongly accepting payments from franchisees, in proceedings taken by the ACCC.  Jump Swim offered ‘Jump Swim’ branded learn-to-swim school franchises for sale between March 2016 and July 2019.  The Federal Court declared, by consent, that Jump Swim falsely represented to 174 franchisees that they would have an operational swim school within 12 months of signing a franchise agreement. Most of those franchisees never received an operational swim school.  It also declared, by consent, that Jump Swim accepted payments from 127 franchisees when Jump Swim knew, or ought to have known, that there was no reasonable basis for believing that they would be able to supply the franchisee within 12 months, or within a reasonable period of time.  The founder and former managing director of Jump Swim, Ian Michael Campbell, was also ordered by the Court to pay $500,000 in compensation to franchisees, and to pay a penalty of $400,000.  The Court also made orders, by consent, restraining Mr Campbell from being involved in </w:t>
            </w:r>
            <w:r w:rsidRPr="00143E2E">
              <w:rPr>
                <w:rFonts w:ascii="Calibri" w:hAnsi="Calibri" w:cs="Calibri"/>
              </w:rPr>
              <w:lastRenderedPageBreak/>
              <w:t>carrying on a business as or of a franchisor in Australia for three years and from making representations about timeframes or wrongly accepting payment relating to a franchise for a period of 5 years.  The Court made these orders against Mr Campbell after finding he had been knowingly concerned in Jump Swim’s contraventions, being the false and misleading representations made to franchisees who had signed up to operate a swim school, and wrongful acceptance of payments from franchisees.</w:t>
            </w:r>
          </w:p>
        </w:tc>
      </w:tr>
    </w:tbl>
    <w:p w14:paraId="3AC67FDC" w14:textId="77777777" w:rsidR="00143E2E" w:rsidRDefault="00143E2E" w:rsidP="00A70771">
      <w:pPr>
        <w:spacing w:after="160" w:line="278" w:lineRule="auto"/>
        <w:rPr>
          <w:rFonts w:ascii="Calibri" w:hAnsi="Calibri" w:cs="Calibri"/>
          <w:sz w:val="22"/>
          <w:szCs w:val="22"/>
        </w:rPr>
      </w:pPr>
    </w:p>
    <w:p w14:paraId="572D48AA" w14:textId="77777777" w:rsidR="00CF34D4" w:rsidRPr="009932DD" w:rsidRDefault="00CF34D4" w:rsidP="00CF34D4">
      <w:pPr>
        <w:pStyle w:val="Titolo2"/>
        <w:rPr>
          <w:rFonts w:ascii="Calibri" w:hAnsi="Calibri" w:cs="Calibri"/>
        </w:rPr>
      </w:pPr>
      <w:bookmarkStart w:id="10" w:name="_Toc202275131"/>
      <w:r w:rsidRPr="009932DD">
        <w:rPr>
          <w:rFonts w:ascii="Calibri" w:hAnsi="Calibri" w:cs="Calibri"/>
        </w:rPr>
        <w:t>Relative Market Power and Australian Consumer Law</w:t>
      </w:r>
      <w:bookmarkEnd w:id="10"/>
    </w:p>
    <w:p w14:paraId="55EB5D4B" w14:textId="6F9BFC2C" w:rsidR="00CF34D4" w:rsidRPr="00EE483D" w:rsidRDefault="00CF34D4" w:rsidP="00C6564A">
      <w:pPr>
        <w:spacing w:before="120" w:after="120"/>
        <w:rPr>
          <w:rFonts w:ascii="Calibri" w:hAnsi="Calibri" w:cs="Calibri"/>
        </w:rPr>
      </w:pPr>
      <w:r w:rsidRPr="00EE483D">
        <w:rPr>
          <w:rFonts w:ascii="Calibri" w:hAnsi="Calibri" w:cs="Calibri"/>
        </w:rPr>
        <w:t>The issue of whether there are any rights of action to deal with perceived wrongs arising out of an</w:t>
      </w:r>
      <w:r w:rsidR="00C6564A" w:rsidRPr="00EE483D">
        <w:rPr>
          <w:rFonts w:ascii="Calibri" w:hAnsi="Calibri" w:cs="Calibri"/>
        </w:rPr>
        <w:t xml:space="preserve"> </w:t>
      </w:r>
      <w:r w:rsidRPr="00EE483D">
        <w:rPr>
          <w:rFonts w:ascii="Calibri" w:hAnsi="Calibri" w:cs="Calibri"/>
        </w:rPr>
        <w:t>apprehended use of relative market power is not one to be specifically found in Australian law.</w:t>
      </w:r>
    </w:p>
    <w:p w14:paraId="07963149" w14:textId="1146A0F6" w:rsidR="00CF34D4" w:rsidRPr="00EE483D" w:rsidRDefault="00CF34D4" w:rsidP="00C6564A">
      <w:pPr>
        <w:spacing w:before="120" w:after="120"/>
        <w:rPr>
          <w:rFonts w:ascii="Calibri" w:hAnsi="Calibri" w:cs="Calibri"/>
        </w:rPr>
      </w:pPr>
      <w:r w:rsidRPr="00EE483D">
        <w:rPr>
          <w:rFonts w:ascii="Calibri" w:hAnsi="Calibri" w:cs="Calibri"/>
        </w:rPr>
        <w:t>Rather, the issue is better addressed by identifying what analogous rights of action there may be for</w:t>
      </w:r>
      <w:r w:rsidR="00C6564A" w:rsidRPr="00EE483D">
        <w:rPr>
          <w:rFonts w:ascii="Calibri" w:hAnsi="Calibri" w:cs="Calibri"/>
        </w:rPr>
        <w:t xml:space="preserve"> </w:t>
      </w:r>
      <w:r w:rsidRPr="00EE483D">
        <w:rPr>
          <w:rFonts w:ascii="Calibri" w:hAnsi="Calibri" w:cs="Calibri"/>
        </w:rPr>
        <w:t>parties feeling aggrieved by what might be characterised elsewhere as deceptive, unfair, sharp or</w:t>
      </w:r>
      <w:r w:rsidR="00C6564A" w:rsidRPr="00EE483D">
        <w:rPr>
          <w:rFonts w:ascii="Calibri" w:hAnsi="Calibri" w:cs="Calibri"/>
        </w:rPr>
        <w:t xml:space="preserve"> </w:t>
      </w:r>
      <w:r w:rsidRPr="00EE483D">
        <w:rPr>
          <w:rFonts w:ascii="Calibri" w:hAnsi="Calibri" w:cs="Calibri"/>
        </w:rPr>
        <w:t>exploitative conduct (and which may also look like anti-competitive behaviour yet falling short of an abuse</w:t>
      </w:r>
      <w:r w:rsidR="00C6564A" w:rsidRPr="00EE483D">
        <w:rPr>
          <w:rFonts w:ascii="Calibri" w:hAnsi="Calibri" w:cs="Calibri"/>
        </w:rPr>
        <w:t xml:space="preserve"> </w:t>
      </w:r>
      <w:r w:rsidRPr="00EE483D">
        <w:rPr>
          <w:rFonts w:ascii="Calibri" w:hAnsi="Calibri" w:cs="Calibri"/>
        </w:rPr>
        <w:t>of dominance or market power or fulfilling the criteria for an otherwise anti-competitive arrangement).</w:t>
      </w:r>
    </w:p>
    <w:p w14:paraId="0094DC7E" w14:textId="15587099" w:rsidR="00CF34D4" w:rsidRPr="00EE483D" w:rsidRDefault="00CF34D4" w:rsidP="00C6564A">
      <w:pPr>
        <w:spacing w:before="120" w:after="120"/>
        <w:rPr>
          <w:rFonts w:ascii="Calibri" w:hAnsi="Calibri" w:cs="Calibri"/>
        </w:rPr>
      </w:pPr>
      <w:r w:rsidRPr="00EE483D">
        <w:rPr>
          <w:rFonts w:ascii="Calibri" w:hAnsi="Calibri" w:cs="Calibri"/>
        </w:rPr>
        <w:t>Some of the sector and industry specific codes and regulations referred to above will cover some of these</w:t>
      </w:r>
      <w:r w:rsidR="00C6564A" w:rsidRPr="00EE483D">
        <w:rPr>
          <w:rFonts w:ascii="Calibri" w:hAnsi="Calibri" w:cs="Calibri"/>
        </w:rPr>
        <w:t xml:space="preserve"> </w:t>
      </w:r>
      <w:r w:rsidRPr="00EE483D">
        <w:rPr>
          <w:rFonts w:ascii="Calibri" w:hAnsi="Calibri" w:cs="Calibri"/>
        </w:rPr>
        <w:t>unfair practices. However, Australia has also proceeded down the route of identifying and codifying</w:t>
      </w:r>
      <w:r w:rsidR="00C6564A" w:rsidRPr="00EE483D">
        <w:rPr>
          <w:rFonts w:ascii="Calibri" w:hAnsi="Calibri" w:cs="Calibri"/>
        </w:rPr>
        <w:t xml:space="preserve"> </w:t>
      </w:r>
      <w:r w:rsidRPr="00EE483D">
        <w:rPr>
          <w:rFonts w:ascii="Calibri" w:hAnsi="Calibri" w:cs="Calibri"/>
        </w:rPr>
        <w:t xml:space="preserve">certain behaviours as being unacceptable breaches of consumer rights and </w:t>
      </w:r>
      <w:r w:rsidR="00462F24" w:rsidRPr="00EE483D">
        <w:rPr>
          <w:rFonts w:ascii="Calibri" w:hAnsi="Calibri" w:cs="Calibri"/>
        </w:rPr>
        <w:t>fair-trading</w:t>
      </w:r>
      <w:r w:rsidRPr="00EE483D">
        <w:rPr>
          <w:rFonts w:ascii="Calibri" w:hAnsi="Calibri" w:cs="Calibri"/>
        </w:rPr>
        <w:t xml:space="preserve"> laws. These have</w:t>
      </w:r>
      <w:r w:rsidR="00C6564A" w:rsidRPr="00EE483D">
        <w:rPr>
          <w:rFonts w:ascii="Calibri" w:hAnsi="Calibri" w:cs="Calibri"/>
        </w:rPr>
        <w:t xml:space="preserve"> </w:t>
      </w:r>
      <w:r w:rsidRPr="00EE483D">
        <w:rPr>
          <w:rFonts w:ascii="Calibri" w:hAnsi="Calibri" w:cs="Calibri"/>
        </w:rPr>
        <w:t>been legislated in the CCA through a specific schedule called the Australian Consumer Law (“ACL”).</w:t>
      </w:r>
    </w:p>
    <w:p w14:paraId="5DC631C9" w14:textId="4D1A58A2" w:rsidR="00CF34D4" w:rsidRPr="00EE483D" w:rsidRDefault="00CF34D4" w:rsidP="00C6564A">
      <w:pPr>
        <w:spacing w:before="120" w:after="120"/>
        <w:rPr>
          <w:rFonts w:ascii="Calibri" w:hAnsi="Calibri" w:cs="Calibri"/>
        </w:rPr>
      </w:pPr>
      <w:r w:rsidRPr="00EE483D">
        <w:rPr>
          <w:rFonts w:ascii="Calibri" w:hAnsi="Calibri" w:cs="Calibri"/>
        </w:rPr>
        <w:t>The ACL does is to take traditional common law and equitable remedies such as misrepresentation and</w:t>
      </w:r>
      <w:r w:rsidR="00C6564A" w:rsidRPr="00EE483D">
        <w:rPr>
          <w:rFonts w:ascii="Calibri" w:hAnsi="Calibri" w:cs="Calibri"/>
        </w:rPr>
        <w:t xml:space="preserve"> </w:t>
      </w:r>
      <w:r w:rsidRPr="00EE483D">
        <w:rPr>
          <w:rFonts w:ascii="Calibri" w:hAnsi="Calibri" w:cs="Calibri"/>
        </w:rPr>
        <w:t>unconscionable conduct and makes it clear in legislation that these practices are unacceptable and</w:t>
      </w:r>
      <w:r w:rsidR="00C6564A" w:rsidRPr="00EE483D">
        <w:rPr>
          <w:rFonts w:ascii="Calibri" w:hAnsi="Calibri" w:cs="Calibri"/>
        </w:rPr>
        <w:t xml:space="preserve"> </w:t>
      </w:r>
      <w:r w:rsidRPr="00EE483D">
        <w:rPr>
          <w:rFonts w:ascii="Calibri" w:hAnsi="Calibri" w:cs="Calibri"/>
        </w:rPr>
        <w:t>unlawful. Whilst not a species of pure competition law, the impugned behaviours often arise in</w:t>
      </w:r>
      <w:r w:rsidR="00C6564A" w:rsidRPr="00EE483D">
        <w:rPr>
          <w:rFonts w:ascii="Calibri" w:hAnsi="Calibri" w:cs="Calibri"/>
        </w:rPr>
        <w:t xml:space="preserve"> </w:t>
      </w:r>
      <w:r w:rsidRPr="00EE483D">
        <w:rPr>
          <w:rFonts w:ascii="Calibri" w:hAnsi="Calibri" w:cs="Calibri"/>
        </w:rPr>
        <w:t>circumstances where there is an asymmetry or inequality of bargaining power, or where one party has</w:t>
      </w:r>
      <w:r w:rsidR="00C6564A" w:rsidRPr="00EE483D">
        <w:rPr>
          <w:rFonts w:ascii="Calibri" w:hAnsi="Calibri" w:cs="Calibri"/>
        </w:rPr>
        <w:t xml:space="preserve"> </w:t>
      </w:r>
      <w:r w:rsidRPr="00EE483D">
        <w:rPr>
          <w:rFonts w:ascii="Calibri" w:hAnsi="Calibri" w:cs="Calibri"/>
        </w:rPr>
        <w:t>particular knowledge or data which it utilises or communicates in a matter in a way (or not at all) and</w:t>
      </w:r>
      <w:r w:rsidR="00C6564A" w:rsidRPr="00EE483D">
        <w:rPr>
          <w:rFonts w:ascii="Calibri" w:hAnsi="Calibri" w:cs="Calibri"/>
        </w:rPr>
        <w:t xml:space="preserve"> </w:t>
      </w:r>
      <w:r w:rsidRPr="00EE483D">
        <w:rPr>
          <w:rFonts w:ascii="Calibri" w:hAnsi="Calibri" w:cs="Calibri"/>
        </w:rPr>
        <w:t>which takes undue advantage of its counterparties who are not in a position to respond meaningfully.</w:t>
      </w:r>
    </w:p>
    <w:p w14:paraId="1BF15D66" w14:textId="0AA15AFF" w:rsidR="00CF34D4" w:rsidRPr="00EE483D" w:rsidRDefault="00CF34D4" w:rsidP="00C6564A">
      <w:pPr>
        <w:spacing w:before="120" w:after="120"/>
        <w:rPr>
          <w:rFonts w:ascii="Calibri" w:hAnsi="Calibri" w:cs="Calibri"/>
        </w:rPr>
      </w:pPr>
      <w:r w:rsidRPr="00EE483D">
        <w:rPr>
          <w:rFonts w:ascii="Calibri" w:hAnsi="Calibri" w:cs="Calibri"/>
        </w:rPr>
        <w:t>These rights of action can therefore be perceived as a halfway has between this mix of common law and</w:t>
      </w:r>
      <w:r w:rsidR="00C6564A" w:rsidRPr="00EE483D">
        <w:rPr>
          <w:rFonts w:ascii="Calibri" w:hAnsi="Calibri" w:cs="Calibri"/>
        </w:rPr>
        <w:t xml:space="preserve"> </w:t>
      </w:r>
      <w:r w:rsidRPr="00EE483D">
        <w:rPr>
          <w:rFonts w:ascii="Calibri" w:hAnsi="Calibri" w:cs="Calibri"/>
        </w:rPr>
        <w:t>equitable remedies grounded in concepts of fairness, deception and unconscionable conduct (legal</w:t>
      </w:r>
      <w:r w:rsidR="00C6564A" w:rsidRPr="00EE483D">
        <w:rPr>
          <w:rFonts w:ascii="Calibri" w:hAnsi="Calibri" w:cs="Calibri"/>
        </w:rPr>
        <w:t xml:space="preserve"> </w:t>
      </w:r>
      <w:r w:rsidRPr="00EE483D">
        <w:rPr>
          <w:rFonts w:ascii="Calibri" w:hAnsi="Calibri" w:cs="Calibri"/>
        </w:rPr>
        <w:t>analysis), and traditional and binary competition law enforcement rights arising out of abuse of market</w:t>
      </w:r>
      <w:r w:rsidR="00C6564A" w:rsidRPr="00EE483D">
        <w:rPr>
          <w:rFonts w:ascii="Calibri" w:hAnsi="Calibri" w:cs="Calibri"/>
        </w:rPr>
        <w:t xml:space="preserve"> </w:t>
      </w:r>
      <w:r w:rsidRPr="00EE483D">
        <w:rPr>
          <w:rFonts w:ascii="Calibri" w:hAnsi="Calibri" w:cs="Calibri"/>
        </w:rPr>
        <w:t>power (economic analysis).</w:t>
      </w:r>
    </w:p>
    <w:p w14:paraId="626403A2" w14:textId="19DB2D5E" w:rsidR="00CF34D4" w:rsidRPr="00EE483D" w:rsidRDefault="00CF34D4" w:rsidP="00C6564A">
      <w:pPr>
        <w:spacing w:before="120" w:after="120"/>
        <w:rPr>
          <w:rFonts w:ascii="Calibri" w:hAnsi="Calibri" w:cs="Calibri"/>
        </w:rPr>
      </w:pPr>
      <w:r w:rsidRPr="00EE483D">
        <w:rPr>
          <w:rFonts w:ascii="Calibri" w:hAnsi="Calibri" w:cs="Calibri"/>
        </w:rPr>
        <w:t>The ACL was also the culmination of the process of the harmonisation of Australian competition and</w:t>
      </w:r>
      <w:r w:rsidR="00C6564A" w:rsidRPr="00EE483D">
        <w:rPr>
          <w:rFonts w:ascii="Calibri" w:hAnsi="Calibri" w:cs="Calibri"/>
        </w:rPr>
        <w:t xml:space="preserve"> </w:t>
      </w:r>
      <w:r w:rsidRPr="00EE483D">
        <w:rPr>
          <w:rFonts w:ascii="Calibri" w:hAnsi="Calibri" w:cs="Calibri"/>
        </w:rPr>
        <w:t>consumer law across its States and Territories. Australia’s various States and Territories had always</w:t>
      </w:r>
      <w:r w:rsidR="00C6564A" w:rsidRPr="00EE483D">
        <w:rPr>
          <w:rFonts w:ascii="Calibri" w:hAnsi="Calibri" w:cs="Calibri"/>
        </w:rPr>
        <w:t xml:space="preserve"> </w:t>
      </w:r>
      <w:r w:rsidRPr="00EE483D">
        <w:rPr>
          <w:rFonts w:ascii="Calibri" w:hAnsi="Calibri" w:cs="Calibri"/>
        </w:rPr>
        <w:t>recognised the need to protect consumers’ interests as well as those of local small business in particular</w:t>
      </w:r>
      <w:r w:rsidR="00C6564A" w:rsidRPr="00EE483D">
        <w:rPr>
          <w:rFonts w:ascii="Calibri" w:hAnsi="Calibri" w:cs="Calibri"/>
        </w:rPr>
        <w:t xml:space="preserve"> </w:t>
      </w:r>
      <w:r w:rsidRPr="00EE483D">
        <w:rPr>
          <w:rFonts w:ascii="Calibri" w:hAnsi="Calibri" w:cs="Calibri"/>
        </w:rPr>
        <w:t>but there was no mandated single market imperative as found in the original EEC and subsequent</w:t>
      </w:r>
      <w:r w:rsidR="00C6564A" w:rsidRPr="00EE483D">
        <w:rPr>
          <w:rFonts w:ascii="Calibri" w:hAnsi="Calibri" w:cs="Calibri"/>
        </w:rPr>
        <w:t xml:space="preserve"> </w:t>
      </w:r>
      <w:r w:rsidRPr="00EE483D">
        <w:rPr>
          <w:rFonts w:ascii="Calibri" w:hAnsi="Calibri" w:cs="Calibri"/>
        </w:rPr>
        <w:t>Treaties. However, this fragmentation resulted an excessive piecemeal and regional approach to fair</w:t>
      </w:r>
      <w:r w:rsidR="00C6564A" w:rsidRPr="00EE483D">
        <w:rPr>
          <w:rFonts w:ascii="Calibri" w:hAnsi="Calibri" w:cs="Calibri"/>
        </w:rPr>
        <w:t xml:space="preserve"> </w:t>
      </w:r>
      <w:r w:rsidRPr="00EE483D">
        <w:rPr>
          <w:rFonts w:ascii="Calibri" w:hAnsi="Calibri" w:cs="Calibri"/>
        </w:rPr>
        <w:t>trading issues with the result that free trade as between the States and Territories could be unduly</w:t>
      </w:r>
      <w:r w:rsidR="00C6564A" w:rsidRPr="00EE483D">
        <w:rPr>
          <w:rFonts w:ascii="Calibri" w:hAnsi="Calibri" w:cs="Calibri"/>
        </w:rPr>
        <w:t xml:space="preserve"> </w:t>
      </w:r>
      <w:r w:rsidRPr="00EE483D">
        <w:rPr>
          <w:rFonts w:ascii="Calibri" w:hAnsi="Calibri" w:cs="Calibri"/>
        </w:rPr>
        <w:t>restricted and distorted. There was good sense to introduce the harmonisation wrought by the ACL for a</w:t>
      </w:r>
      <w:r w:rsidR="00C6564A" w:rsidRPr="00EE483D">
        <w:rPr>
          <w:rFonts w:ascii="Calibri" w:hAnsi="Calibri" w:cs="Calibri"/>
        </w:rPr>
        <w:t xml:space="preserve"> </w:t>
      </w:r>
      <w:r w:rsidRPr="00EE483D">
        <w:rPr>
          <w:rFonts w:ascii="Calibri" w:hAnsi="Calibri" w:cs="Calibri"/>
        </w:rPr>
        <w:t>variety of reasons. States and Territories may still have their individual approaches but these are subject</w:t>
      </w:r>
      <w:r w:rsidR="0024478D" w:rsidRPr="00EE483D">
        <w:rPr>
          <w:rFonts w:ascii="Calibri" w:hAnsi="Calibri" w:cs="Calibri"/>
        </w:rPr>
        <w:t xml:space="preserve"> </w:t>
      </w:r>
      <w:r w:rsidRPr="00EE483D">
        <w:rPr>
          <w:rFonts w:ascii="Calibri" w:hAnsi="Calibri" w:cs="Calibri"/>
        </w:rPr>
        <w:t>to the ACL.</w:t>
      </w:r>
    </w:p>
    <w:p w14:paraId="7F8D7D8D" w14:textId="72355FAD" w:rsidR="00CF34D4" w:rsidRPr="00EE483D" w:rsidRDefault="00CF34D4" w:rsidP="00C6564A">
      <w:pPr>
        <w:spacing w:before="120" w:after="120"/>
        <w:rPr>
          <w:rFonts w:ascii="Calibri" w:hAnsi="Calibri" w:cs="Calibri"/>
        </w:rPr>
      </w:pPr>
      <w:r w:rsidRPr="00EE483D">
        <w:rPr>
          <w:rFonts w:ascii="Calibri" w:hAnsi="Calibri" w:cs="Calibri"/>
        </w:rPr>
        <w:lastRenderedPageBreak/>
        <w:t>Therefore, an overarching point about these ACL rights and remedies is that they constitute mandatory</w:t>
      </w:r>
      <w:r w:rsidR="00C6564A" w:rsidRPr="00EE483D">
        <w:rPr>
          <w:rFonts w:ascii="Calibri" w:hAnsi="Calibri" w:cs="Calibri"/>
        </w:rPr>
        <w:t xml:space="preserve"> </w:t>
      </w:r>
      <w:r w:rsidRPr="00EE483D">
        <w:rPr>
          <w:rFonts w:ascii="Calibri" w:hAnsi="Calibri" w:cs="Calibri"/>
        </w:rPr>
        <w:t>rules. Stop. This means that parties cannot contract out of them in their arrangements with others and</w:t>
      </w:r>
      <w:r w:rsidR="00C6564A" w:rsidRPr="00EE483D">
        <w:rPr>
          <w:rFonts w:ascii="Calibri" w:hAnsi="Calibri" w:cs="Calibri"/>
        </w:rPr>
        <w:t xml:space="preserve"> </w:t>
      </w:r>
      <w:r w:rsidRPr="00EE483D">
        <w:rPr>
          <w:rFonts w:ascii="Calibri" w:hAnsi="Calibri" w:cs="Calibri"/>
        </w:rPr>
        <w:t>that they apply to any action relevant to business in Australia. Domestic and international corporations</w:t>
      </w:r>
      <w:r w:rsidR="00C6564A" w:rsidRPr="00EE483D">
        <w:rPr>
          <w:rFonts w:ascii="Calibri" w:hAnsi="Calibri" w:cs="Calibri"/>
        </w:rPr>
        <w:t xml:space="preserve"> </w:t>
      </w:r>
      <w:r w:rsidRPr="00EE483D">
        <w:rPr>
          <w:rFonts w:ascii="Calibri" w:hAnsi="Calibri" w:cs="Calibri"/>
        </w:rPr>
        <w:t>are aware of this now, particularly where these protections now quite often work to their benefit. This is</w:t>
      </w:r>
      <w:r w:rsidR="00C6564A" w:rsidRPr="00EE483D">
        <w:rPr>
          <w:rFonts w:ascii="Calibri" w:hAnsi="Calibri" w:cs="Calibri"/>
        </w:rPr>
        <w:t xml:space="preserve"> </w:t>
      </w:r>
      <w:r w:rsidRPr="00EE483D">
        <w:rPr>
          <w:rFonts w:ascii="Calibri" w:hAnsi="Calibri" w:cs="Calibri"/>
        </w:rPr>
        <w:t xml:space="preserve">due </w:t>
      </w:r>
      <w:r w:rsidR="00C6564A" w:rsidRPr="00EE483D">
        <w:rPr>
          <w:rFonts w:ascii="Calibri" w:hAnsi="Calibri" w:cs="Calibri"/>
        </w:rPr>
        <w:t xml:space="preserve">to </w:t>
      </w:r>
      <w:r w:rsidRPr="00EE483D">
        <w:rPr>
          <w:rFonts w:ascii="Calibri" w:hAnsi="Calibri" w:cs="Calibri"/>
        </w:rPr>
        <w:t>a</w:t>
      </w:r>
      <w:r w:rsidR="00C6564A" w:rsidRPr="00EE483D">
        <w:rPr>
          <w:rFonts w:ascii="Calibri" w:hAnsi="Calibri" w:cs="Calibri"/>
        </w:rPr>
        <w:t xml:space="preserve"> </w:t>
      </w:r>
      <w:r w:rsidRPr="00EE483D">
        <w:rPr>
          <w:rFonts w:ascii="Calibri" w:hAnsi="Calibri" w:cs="Calibri"/>
        </w:rPr>
        <w:t>feature of the ACL which is that some of the remedies which are designed for consumer</w:t>
      </w:r>
      <w:r w:rsidR="00C6564A" w:rsidRPr="00EE483D">
        <w:rPr>
          <w:rFonts w:ascii="Calibri" w:hAnsi="Calibri" w:cs="Calibri"/>
        </w:rPr>
        <w:t xml:space="preserve"> </w:t>
      </w:r>
      <w:r w:rsidRPr="00EE483D">
        <w:rPr>
          <w:rFonts w:ascii="Calibri" w:hAnsi="Calibri" w:cs="Calibri"/>
        </w:rPr>
        <w:t xml:space="preserve">protection can actually be enforced by </w:t>
      </w:r>
      <w:r w:rsidR="00C6564A" w:rsidRPr="00EE483D">
        <w:rPr>
          <w:rFonts w:ascii="Calibri" w:hAnsi="Calibri" w:cs="Calibri"/>
        </w:rPr>
        <w:t>small businesses and smaller corporations</w:t>
      </w:r>
      <w:r w:rsidRPr="00EE483D">
        <w:rPr>
          <w:rFonts w:ascii="Calibri" w:hAnsi="Calibri" w:cs="Calibri"/>
        </w:rPr>
        <w:t xml:space="preserve">. </w:t>
      </w:r>
      <w:r w:rsidR="00C6564A" w:rsidRPr="00EE483D">
        <w:rPr>
          <w:rFonts w:ascii="Calibri" w:hAnsi="Calibri" w:cs="Calibri"/>
        </w:rPr>
        <w:t xml:space="preserve"> C</w:t>
      </w:r>
      <w:r w:rsidRPr="00EE483D">
        <w:rPr>
          <w:rFonts w:ascii="Calibri" w:hAnsi="Calibri" w:cs="Calibri"/>
        </w:rPr>
        <w:t xml:space="preserve">orporations </w:t>
      </w:r>
      <w:r w:rsidR="00C6564A" w:rsidRPr="00EE483D">
        <w:rPr>
          <w:rFonts w:ascii="Calibri" w:hAnsi="Calibri" w:cs="Calibri"/>
        </w:rPr>
        <w:t>may</w:t>
      </w:r>
      <w:r w:rsidRPr="00EE483D">
        <w:rPr>
          <w:rFonts w:ascii="Calibri" w:hAnsi="Calibri" w:cs="Calibri"/>
        </w:rPr>
        <w:t xml:space="preserve"> claim the benefits of various ACL provisions in the same way as consumers and</w:t>
      </w:r>
      <w:r w:rsidR="00C6564A" w:rsidRPr="00EE483D">
        <w:rPr>
          <w:rFonts w:ascii="Calibri" w:hAnsi="Calibri" w:cs="Calibri"/>
        </w:rPr>
        <w:t xml:space="preserve"> </w:t>
      </w:r>
      <w:r w:rsidRPr="00EE483D">
        <w:rPr>
          <w:rFonts w:ascii="Calibri" w:hAnsi="Calibri" w:cs="Calibri"/>
        </w:rPr>
        <w:t>business agreements are drafted accordingly, including asset purchase and share purchase agreements.</w:t>
      </w:r>
    </w:p>
    <w:p w14:paraId="62E68AA8" w14:textId="2F8BC12A" w:rsidR="00CF34D4" w:rsidRPr="00EE483D" w:rsidRDefault="00CF34D4" w:rsidP="00C6564A">
      <w:pPr>
        <w:spacing w:before="120" w:after="120"/>
        <w:rPr>
          <w:rFonts w:ascii="Calibri" w:hAnsi="Calibri" w:cs="Calibri"/>
        </w:rPr>
      </w:pPr>
      <w:r w:rsidRPr="00EE483D">
        <w:rPr>
          <w:rFonts w:ascii="Calibri" w:hAnsi="Calibri" w:cs="Calibri"/>
        </w:rPr>
        <w:t>The purpose and enforcement of the ACL provisions therefore extends beyond the ACCC and consumers</w:t>
      </w:r>
      <w:r w:rsidR="00C6564A" w:rsidRPr="00EE483D">
        <w:rPr>
          <w:rFonts w:ascii="Calibri" w:hAnsi="Calibri" w:cs="Calibri"/>
        </w:rPr>
        <w:t xml:space="preserve"> </w:t>
      </w:r>
      <w:r w:rsidRPr="00EE483D">
        <w:rPr>
          <w:rFonts w:ascii="Calibri" w:hAnsi="Calibri" w:cs="Calibri"/>
        </w:rPr>
        <w:t>as commonly understood.</w:t>
      </w:r>
    </w:p>
    <w:p w14:paraId="6D8D4745" w14:textId="465951AE" w:rsidR="00CF34D4" w:rsidRPr="00EE483D" w:rsidRDefault="00CF34D4" w:rsidP="00C6564A">
      <w:pPr>
        <w:spacing w:before="120" w:after="120"/>
        <w:rPr>
          <w:rFonts w:ascii="Calibri" w:hAnsi="Calibri" w:cs="Calibri"/>
        </w:rPr>
      </w:pPr>
      <w:r w:rsidRPr="00EE483D">
        <w:rPr>
          <w:rFonts w:ascii="Calibri" w:hAnsi="Calibri" w:cs="Calibri"/>
        </w:rPr>
        <w:t>However, none of these protections exist to protect the foolish or foolhardy or to protect against risk in the</w:t>
      </w:r>
      <w:r w:rsidR="00C6564A" w:rsidRPr="00EE483D">
        <w:rPr>
          <w:rFonts w:ascii="Calibri" w:hAnsi="Calibri" w:cs="Calibri"/>
        </w:rPr>
        <w:t xml:space="preserve"> </w:t>
      </w:r>
      <w:r w:rsidRPr="00EE483D">
        <w:rPr>
          <w:rFonts w:ascii="Calibri" w:hAnsi="Calibri" w:cs="Calibri"/>
        </w:rPr>
        <w:t>normal cut and thrust of commerce.</w:t>
      </w:r>
    </w:p>
    <w:p w14:paraId="5FF40126" w14:textId="77777777" w:rsidR="00CF34D4" w:rsidRPr="009932DD" w:rsidRDefault="00CF34D4" w:rsidP="00C6564A">
      <w:pPr>
        <w:pStyle w:val="Titolo3"/>
        <w:rPr>
          <w:rFonts w:ascii="Calibri" w:hAnsi="Calibri" w:cs="Calibri"/>
        </w:rPr>
      </w:pPr>
      <w:bookmarkStart w:id="11" w:name="_Toc202275132"/>
      <w:r w:rsidRPr="009932DD">
        <w:rPr>
          <w:rFonts w:ascii="Calibri" w:hAnsi="Calibri" w:cs="Calibri"/>
        </w:rPr>
        <w:t>Misleading or deceptive conduct</w:t>
      </w:r>
      <w:bookmarkEnd w:id="11"/>
    </w:p>
    <w:p w14:paraId="6EBB723F" w14:textId="0CD320B4" w:rsidR="00CF34D4" w:rsidRPr="00EE483D" w:rsidRDefault="00CF34D4" w:rsidP="00C6564A">
      <w:pPr>
        <w:spacing w:before="120" w:after="120"/>
        <w:rPr>
          <w:rFonts w:ascii="Calibri" w:hAnsi="Calibri" w:cs="Calibri"/>
        </w:rPr>
      </w:pPr>
      <w:r w:rsidRPr="00EE483D">
        <w:rPr>
          <w:rFonts w:ascii="Calibri" w:hAnsi="Calibri" w:cs="Calibri"/>
        </w:rPr>
        <w:t xml:space="preserve">Section 18 of the ACL provides that a </w:t>
      </w:r>
      <w:r w:rsidRPr="00EE483D">
        <w:rPr>
          <w:rFonts w:ascii="Calibri" w:hAnsi="Calibri" w:cs="Calibri"/>
          <w:i/>
          <w:iCs/>
        </w:rPr>
        <w:t>“person must not, in trade or commerce, engage in conduct that is</w:t>
      </w:r>
      <w:r w:rsidR="00C6564A" w:rsidRPr="00EE483D">
        <w:rPr>
          <w:rFonts w:ascii="Calibri" w:hAnsi="Calibri" w:cs="Calibri"/>
          <w:i/>
          <w:iCs/>
        </w:rPr>
        <w:t xml:space="preserve"> </w:t>
      </w:r>
      <w:r w:rsidRPr="00EE483D">
        <w:rPr>
          <w:rFonts w:ascii="Calibri" w:hAnsi="Calibri" w:cs="Calibri"/>
          <w:i/>
          <w:iCs/>
        </w:rPr>
        <w:t>misleading or deceptive or is likely to mislead or deceive”.</w:t>
      </w:r>
    </w:p>
    <w:p w14:paraId="49C74B78" w14:textId="71B82722" w:rsidR="00CF34D4" w:rsidRPr="00EE483D" w:rsidRDefault="00CF34D4" w:rsidP="00C6564A">
      <w:pPr>
        <w:spacing w:before="120" w:after="120"/>
        <w:rPr>
          <w:rFonts w:ascii="Calibri" w:hAnsi="Calibri" w:cs="Calibri"/>
        </w:rPr>
      </w:pPr>
      <w:r w:rsidRPr="00EE483D">
        <w:rPr>
          <w:rFonts w:ascii="Calibri" w:hAnsi="Calibri" w:cs="Calibri"/>
        </w:rPr>
        <w:t>This prohibits statements, conduct or actions (including silence or omissions) between trading parties or</w:t>
      </w:r>
      <w:r w:rsidR="00C6564A" w:rsidRPr="00EE483D">
        <w:rPr>
          <w:rFonts w:ascii="Calibri" w:hAnsi="Calibri" w:cs="Calibri"/>
        </w:rPr>
        <w:t xml:space="preserve"> </w:t>
      </w:r>
      <w:r w:rsidRPr="00EE483D">
        <w:rPr>
          <w:rFonts w:ascii="Calibri" w:hAnsi="Calibri" w:cs="Calibri"/>
        </w:rPr>
        <w:t>parties and consumers. Whilst a general prohibition unrelated to market power, it becomes more</w:t>
      </w:r>
      <w:r w:rsidR="00C6564A" w:rsidRPr="00EE483D">
        <w:rPr>
          <w:rFonts w:ascii="Calibri" w:hAnsi="Calibri" w:cs="Calibri"/>
        </w:rPr>
        <w:t xml:space="preserve"> </w:t>
      </w:r>
      <w:r w:rsidRPr="00EE483D">
        <w:rPr>
          <w:rFonts w:ascii="Calibri" w:hAnsi="Calibri" w:cs="Calibri"/>
        </w:rPr>
        <w:t>pointedly important as a potential remedy for present purposes where the misrepresentation or deception</w:t>
      </w:r>
      <w:r w:rsidR="00C6564A" w:rsidRPr="00EE483D">
        <w:rPr>
          <w:rFonts w:ascii="Calibri" w:hAnsi="Calibri" w:cs="Calibri"/>
        </w:rPr>
        <w:t xml:space="preserve"> </w:t>
      </w:r>
      <w:r w:rsidRPr="00EE483D">
        <w:rPr>
          <w:rFonts w:ascii="Calibri" w:hAnsi="Calibri" w:cs="Calibri"/>
        </w:rPr>
        <w:t>arises due or is contributed to by an asymmetry our inequality of bargaining power, or where the</w:t>
      </w:r>
      <w:r w:rsidR="00C6564A" w:rsidRPr="00EE483D">
        <w:rPr>
          <w:rFonts w:ascii="Calibri" w:hAnsi="Calibri" w:cs="Calibri"/>
        </w:rPr>
        <w:t xml:space="preserve"> </w:t>
      </w:r>
      <w:r w:rsidRPr="00EE483D">
        <w:rPr>
          <w:rFonts w:ascii="Calibri" w:hAnsi="Calibri" w:cs="Calibri"/>
        </w:rPr>
        <w:t>counterparty might lack the knowledge, means or ability to discern whether they are being told is fair,</w:t>
      </w:r>
      <w:r w:rsidR="00C6564A" w:rsidRPr="00EE483D">
        <w:rPr>
          <w:rFonts w:ascii="Calibri" w:hAnsi="Calibri" w:cs="Calibri"/>
        </w:rPr>
        <w:t xml:space="preserve"> </w:t>
      </w:r>
      <w:r w:rsidRPr="00EE483D">
        <w:rPr>
          <w:rFonts w:ascii="Calibri" w:hAnsi="Calibri" w:cs="Calibri"/>
        </w:rPr>
        <w:t>transparent and reasonable. Basically, it prohibits sharp or unfair practice in commercial relations.</w:t>
      </w:r>
    </w:p>
    <w:p w14:paraId="6AFEF62A" w14:textId="1821592B" w:rsidR="00CF34D4" w:rsidRPr="00EE483D" w:rsidRDefault="00CF34D4" w:rsidP="00C6564A">
      <w:pPr>
        <w:spacing w:before="120" w:after="120"/>
        <w:rPr>
          <w:rFonts w:ascii="Calibri" w:hAnsi="Calibri" w:cs="Calibri"/>
        </w:rPr>
      </w:pPr>
      <w:r w:rsidRPr="00EE483D">
        <w:rPr>
          <w:rFonts w:ascii="Calibri" w:hAnsi="Calibri" w:cs="Calibri"/>
        </w:rPr>
        <w:t>Whether a statement or conduct has the effect of being misleading or deceptive is a question of fact. No</w:t>
      </w:r>
      <w:r w:rsidR="00C6564A" w:rsidRPr="00EE483D">
        <w:rPr>
          <w:rFonts w:ascii="Calibri" w:hAnsi="Calibri" w:cs="Calibri"/>
        </w:rPr>
        <w:t xml:space="preserve"> </w:t>
      </w:r>
      <w:r w:rsidRPr="00EE483D">
        <w:rPr>
          <w:rFonts w:ascii="Calibri" w:hAnsi="Calibri" w:cs="Calibri"/>
        </w:rPr>
        <w:t>person should make a statement or engage in conduct unless they reasonably believe it to be true or</w:t>
      </w:r>
      <w:r w:rsidR="00C6564A" w:rsidRPr="00EE483D">
        <w:rPr>
          <w:rFonts w:ascii="Calibri" w:hAnsi="Calibri" w:cs="Calibri"/>
        </w:rPr>
        <w:t xml:space="preserve"> </w:t>
      </w:r>
      <w:r w:rsidRPr="00EE483D">
        <w:rPr>
          <w:rFonts w:ascii="Calibri" w:hAnsi="Calibri" w:cs="Calibri"/>
        </w:rPr>
        <w:t>have reasonable grounds for so believing. That question of reasonableness may vary depending on who</w:t>
      </w:r>
      <w:r w:rsidR="00C6564A" w:rsidRPr="00EE483D">
        <w:rPr>
          <w:rFonts w:ascii="Calibri" w:hAnsi="Calibri" w:cs="Calibri"/>
        </w:rPr>
        <w:t xml:space="preserve"> </w:t>
      </w:r>
      <w:r w:rsidRPr="00EE483D">
        <w:rPr>
          <w:rFonts w:ascii="Calibri" w:hAnsi="Calibri" w:cs="Calibri"/>
        </w:rPr>
        <w:t>the addressable audience or market is and have regard to their intrinsic qualities. The degree of actual</w:t>
      </w:r>
      <w:r w:rsidR="00C6564A" w:rsidRPr="00EE483D">
        <w:rPr>
          <w:rFonts w:ascii="Calibri" w:hAnsi="Calibri" w:cs="Calibri"/>
        </w:rPr>
        <w:t xml:space="preserve"> </w:t>
      </w:r>
      <w:r w:rsidRPr="00EE483D">
        <w:rPr>
          <w:rFonts w:ascii="Calibri" w:hAnsi="Calibri" w:cs="Calibri"/>
        </w:rPr>
        <w:t>and informed knowledge of the counterparty having regard to the qualities to be reasonably expected of</w:t>
      </w:r>
      <w:r w:rsidR="00C6564A" w:rsidRPr="00EE483D">
        <w:rPr>
          <w:rFonts w:ascii="Calibri" w:hAnsi="Calibri" w:cs="Calibri"/>
        </w:rPr>
        <w:t xml:space="preserve"> </w:t>
      </w:r>
      <w:r w:rsidRPr="00EE483D">
        <w:rPr>
          <w:rFonts w:ascii="Calibri" w:hAnsi="Calibri" w:cs="Calibri"/>
        </w:rPr>
        <w:t>them becomes relevant.</w:t>
      </w:r>
    </w:p>
    <w:p w14:paraId="1294CDB5" w14:textId="403EA491" w:rsidR="00CF34D4" w:rsidRPr="00EE483D" w:rsidRDefault="00CF34D4" w:rsidP="00C6564A">
      <w:pPr>
        <w:spacing w:before="120" w:after="120"/>
        <w:rPr>
          <w:rFonts w:ascii="Calibri" w:hAnsi="Calibri" w:cs="Calibri"/>
        </w:rPr>
      </w:pPr>
      <w:r w:rsidRPr="00EE483D">
        <w:rPr>
          <w:rFonts w:ascii="Calibri" w:hAnsi="Calibri" w:cs="Calibri"/>
        </w:rPr>
        <w:t>There are no penalties for breach of section 18 ACL but actions in damages and injunctions frequently</w:t>
      </w:r>
      <w:r w:rsidR="00C6564A" w:rsidRPr="00EE483D">
        <w:rPr>
          <w:rFonts w:ascii="Calibri" w:hAnsi="Calibri" w:cs="Calibri"/>
        </w:rPr>
        <w:t xml:space="preserve"> </w:t>
      </w:r>
      <w:r w:rsidRPr="00EE483D">
        <w:rPr>
          <w:rFonts w:ascii="Calibri" w:hAnsi="Calibri" w:cs="Calibri"/>
        </w:rPr>
        <w:t>arise.</w:t>
      </w:r>
    </w:p>
    <w:p w14:paraId="71A45E49" w14:textId="77777777" w:rsidR="00CF34D4" w:rsidRPr="009932DD" w:rsidRDefault="00CF34D4" w:rsidP="00C6564A">
      <w:pPr>
        <w:pStyle w:val="Titolo3"/>
        <w:rPr>
          <w:rFonts w:ascii="Calibri" w:hAnsi="Calibri" w:cs="Calibri"/>
        </w:rPr>
      </w:pPr>
      <w:bookmarkStart w:id="12" w:name="_Toc202275133"/>
      <w:r w:rsidRPr="009932DD">
        <w:rPr>
          <w:rFonts w:ascii="Calibri" w:hAnsi="Calibri" w:cs="Calibri"/>
        </w:rPr>
        <w:t>Unconscionable conduct</w:t>
      </w:r>
      <w:bookmarkEnd w:id="12"/>
    </w:p>
    <w:p w14:paraId="1D6C317E" w14:textId="4F05F69E" w:rsidR="00CF34D4" w:rsidRPr="00EE483D" w:rsidRDefault="00CF34D4" w:rsidP="00C6564A">
      <w:pPr>
        <w:spacing w:before="120" w:after="120"/>
        <w:rPr>
          <w:rFonts w:ascii="Calibri" w:hAnsi="Calibri" w:cs="Calibri"/>
        </w:rPr>
      </w:pPr>
      <w:r w:rsidRPr="00EE483D">
        <w:rPr>
          <w:rFonts w:ascii="Calibri" w:hAnsi="Calibri" w:cs="Calibri"/>
        </w:rPr>
        <w:t>A more concrete example of Australian statutory protection is found in the prohibition on unconscionable</w:t>
      </w:r>
      <w:r w:rsidR="00C6564A" w:rsidRPr="00EE483D">
        <w:rPr>
          <w:rFonts w:ascii="Calibri" w:hAnsi="Calibri" w:cs="Calibri"/>
        </w:rPr>
        <w:t xml:space="preserve"> </w:t>
      </w:r>
      <w:r w:rsidRPr="00EE483D">
        <w:rPr>
          <w:rFonts w:ascii="Calibri" w:hAnsi="Calibri" w:cs="Calibri"/>
        </w:rPr>
        <w:t>conduct. There are two acknowledged prohibitions in the ACL. Whilst this looks awkward, the ACL is</w:t>
      </w:r>
      <w:r w:rsidR="00C6564A" w:rsidRPr="00EE483D">
        <w:rPr>
          <w:rFonts w:ascii="Calibri" w:hAnsi="Calibri" w:cs="Calibri"/>
        </w:rPr>
        <w:t xml:space="preserve"> </w:t>
      </w:r>
      <w:r w:rsidRPr="00EE483D">
        <w:rPr>
          <w:rFonts w:ascii="Calibri" w:hAnsi="Calibri" w:cs="Calibri"/>
        </w:rPr>
        <w:t>effective here.</w:t>
      </w:r>
    </w:p>
    <w:p w14:paraId="469F269A" w14:textId="76CDEECC" w:rsidR="00CF34D4" w:rsidRPr="00EE483D" w:rsidRDefault="00CF34D4" w:rsidP="00C6564A">
      <w:pPr>
        <w:spacing w:before="120" w:after="120"/>
        <w:rPr>
          <w:rFonts w:ascii="Calibri" w:hAnsi="Calibri" w:cs="Calibri"/>
        </w:rPr>
      </w:pPr>
      <w:r w:rsidRPr="00EE483D">
        <w:rPr>
          <w:rFonts w:ascii="Calibri" w:hAnsi="Calibri" w:cs="Calibri"/>
        </w:rPr>
        <w:t xml:space="preserve">Section 20 of the ACL contains the first prohibition and provides that a </w:t>
      </w:r>
      <w:r w:rsidRPr="00EE483D">
        <w:rPr>
          <w:rFonts w:ascii="Calibri" w:hAnsi="Calibri" w:cs="Calibri"/>
          <w:i/>
          <w:iCs/>
        </w:rPr>
        <w:t>“person must not, in trade</w:t>
      </w:r>
      <w:r w:rsidR="00C6564A" w:rsidRPr="00EE483D">
        <w:rPr>
          <w:rFonts w:ascii="Calibri" w:hAnsi="Calibri" w:cs="Calibri"/>
          <w:i/>
          <w:iCs/>
        </w:rPr>
        <w:t xml:space="preserve"> or c</w:t>
      </w:r>
      <w:r w:rsidRPr="00EE483D">
        <w:rPr>
          <w:rFonts w:ascii="Calibri" w:hAnsi="Calibri" w:cs="Calibri"/>
          <w:i/>
          <w:iCs/>
        </w:rPr>
        <w:t>ommerce, engage in conduct that is unconscionable, within the meaning of the written law from time to</w:t>
      </w:r>
      <w:r w:rsidR="00C6564A" w:rsidRPr="00EE483D">
        <w:rPr>
          <w:rFonts w:ascii="Calibri" w:hAnsi="Calibri" w:cs="Calibri"/>
          <w:i/>
          <w:iCs/>
        </w:rPr>
        <w:t xml:space="preserve"> </w:t>
      </w:r>
      <w:r w:rsidRPr="00EE483D">
        <w:rPr>
          <w:rFonts w:ascii="Calibri" w:hAnsi="Calibri" w:cs="Calibri"/>
          <w:i/>
          <w:iCs/>
        </w:rPr>
        <w:t>time”</w:t>
      </w:r>
      <w:r w:rsidRPr="00EE483D">
        <w:rPr>
          <w:rFonts w:ascii="Calibri" w:hAnsi="Calibri" w:cs="Calibri"/>
        </w:rPr>
        <w:t>.</w:t>
      </w:r>
    </w:p>
    <w:p w14:paraId="65B7EE10" w14:textId="42B5DA1B" w:rsidR="00C6564A" w:rsidRPr="00EE483D" w:rsidRDefault="00CF34D4" w:rsidP="00C6564A">
      <w:pPr>
        <w:spacing w:before="120" w:after="120"/>
        <w:rPr>
          <w:rFonts w:ascii="Calibri" w:hAnsi="Calibri" w:cs="Calibri"/>
        </w:rPr>
      </w:pPr>
      <w:r w:rsidRPr="00EE483D">
        <w:rPr>
          <w:rFonts w:ascii="Calibri" w:hAnsi="Calibri" w:cs="Calibri"/>
        </w:rPr>
        <w:t>Section 21 of the ACL contains the second prohibition and provides that</w:t>
      </w:r>
      <w:r w:rsidR="00462F24" w:rsidRPr="00EE483D">
        <w:rPr>
          <w:rFonts w:ascii="Calibri" w:hAnsi="Calibri" w:cs="Calibri"/>
        </w:rPr>
        <w:t>:</w:t>
      </w:r>
    </w:p>
    <w:p w14:paraId="16BC92F7" w14:textId="645BA125" w:rsidR="00CF34D4" w:rsidRPr="009932DD" w:rsidRDefault="00CF34D4" w:rsidP="00C6564A">
      <w:pPr>
        <w:spacing w:before="120" w:after="120"/>
        <w:ind w:left="720"/>
        <w:rPr>
          <w:rFonts w:ascii="Calibri" w:hAnsi="Calibri" w:cs="Calibri"/>
          <w:i/>
          <w:iCs/>
          <w:sz w:val="22"/>
          <w:szCs w:val="22"/>
        </w:rPr>
      </w:pPr>
      <w:r w:rsidRPr="009932DD">
        <w:rPr>
          <w:rFonts w:ascii="Calibri" w:hAnsi="Calibri" w:cs="Calibri"/>
          <w:i/>
          <w:iCs/>
          <w:sz w:val="22"/>
          <w:szCs w:val="22"/>
        </w:rPr>
        <w:t>“</w:t>
      </w:r>
      <w:r w:rsidR="00462F24">
        <w:rPr>
          <w:rFonts w:ascii="Calibri" w:hAnsi="Calibri" w:cs="Calibri"/>
          <w:i/>
          <w:iCs/>
          <w:sz w:val="22"/>
          <w:szCs w:val="22"/>
        </w:rPr>
        <w:t xml:space="preserve">a </w:t>
      </w:r>
      <w:r w:rsidRPr="009932DD">
        <w:rPr>
          <w:rFonts w:ascii="Calibri" w:hAnsi="Calibri" w:cs="Calibri"/>
          <w:i/>
          <w:iCs/>
          <w:sz w:val="22"/>
          <w:szCs w:val="22"/>
        </w:rPr>
        <w:t>person must not, in trade or</w:t>
      </w:r>
      <w:r w:rsidR="00C6564A" w:rsidRPr="009932DD">
        <w:rPr>
          <w:rFonts w:ascii="Calibri" w:hAnsi="Calibri" w:cs="Calibri"/>
          <w:i/>
          <w:iCs/>
          <w:sz w:val="22"/>
          <w:szCs w:val="22"/>
        </w:rPr>
        <w:t xml:space="preserve"> </w:t>
      </w:r>
      <w:r w:rsidRPr="009932DD">
        <w:rPr>
          <w:rFonts w:ascii="Calibri" w:hAnsi="Calibri" w:cs="Calibri"/>
          <w:i/>
          <w:iCs/>
          <w:sz w:val="22"/>
          <w:szCs w:val="22"/>
        </w:rPr>
        <w:t>commerce, and connection with:</w:t>
      </w:r>
    </w:p>
    <w:p w14:paraId="5B5EC0FB" w14:textId="77777777" w:rsidR="00CF34D4" w:rsidRPr="00EE483D" w:rsidRDefault="00CF34D4" w:rsidP="00C6564A">
      <w:pPr>
        <w:spacing w:before="120" w:after="120"/>
        <w:ind w:left="720"/>
        <w:rPr>
          <w:rFonts w:ascii="Calibri" w:hAnsi="Calibri" w:cs="Calibri"/>
          <w:i/>
          <w:iCs/>
        </w:rPr>
      </w:pPr>
      <w:r w:rsidRPr="00EE483D">
        <w:rPr>
          <w:rFonts w:ascii="Calibri" w:hAnsi="Calibri" w:cs="Calibri"/>
          <w:i/>
          <w:iCs/>
        </w:rPr>
        <w:lastRenderedPageBreak/>
        <w:t>(a) supply or possible supply of goods our services to a person:</w:t>
      </w:r>
    </w:p>
    <w:p w14:paraId="5D1E4050" w14:textId="77777777" w:rsidR="00CF34D4" w:rsidRPr="00EE483D" w:rsidRDefault="00CF34D4" w:rsidP="00C6564A">
      <w:pPr>
        <w:spacing w:before="120" w:after="120"/>
        <w:ind w:left="720"/>
        <w:rPr>
          <w:rFonts w:ascii="Calibri" w:hAnsi="Calibri" w:cs="Calibri"/>
          <w:i/>
          <w:iCs/>
        </w:rPr>
      </w:pPr>
      <w:r w:rsidRPr="00EE483D">
        <w:rPr>
          <w:rFonts w:ascii="Calibri" w:hAnsi="Calibri" w:cs="Calibri"/>
          <w:i/>
          <w:iCs/>
        </w:rPr>
        <w:t>(b) the acquisition or possible acquisition of goods or services from a person;</w:t>
      </w:r>
    </w:p>
    <w:p w14:paraId="6C9622D0" w14:textId="77777777" w:rsidR="00CF34D4" w:rsidRPr="00EE483D" w:rsidRDefault="00CF34D4" w:rsidP="00C6564A">
      <w:pPr>
        <w:spacing w:before="120" w:after="120"/>
        <w:ind w:left="720"/>
        <w:rPr>
          <w:rFonts w:ascii="Calibri" w:hAnsi="Calibri" w:cs="Calibri"/>
          <w:i/>
          <w:iCs/>
        </w:rPr>
      </w:pPr>
      <w:r w:rsidRPr="00EE483D">
        <w:rPr>
          <w:rFonts w:ascii="Calibri" w:hAnsi="Calibri" w:cs="Calibri"/>
          <w:i/>
          <w:iCs/>
        </w:rPr>
        <w:t>engage in conduct that is, in all the circumstances, unconscionable”.</w:t>
      </w:r>
    </w:p>
    <w:p w14:paraId="7DA9D7EF" w14:textId="54BD41A7" w:rsidR="00CF34D4" w:rsidRPr="00EE483D" w:rsidRDefault="00CF34D4" w:rsidP="00C6564A">
      <w:pPr>
        <w:spacing w:before="120" w:after="120"/>
        <w:rPr>
          <w:rFonts w:ascii="Calibri" w:hAnsi="Calibri" w:cs="Calibri"/>
        </w:rPr>
      </w:pPr>
      <w:r w:rsidRPr="00EE483D">
        <w:rPr>
          <w:rFonts w:ascii="Calibri" w:hAnsi="Calibri" w:cs="Calibri"/>
        </w:rPr>
        <w:t>Section 20 prohibits traditional unconscionable conduct as understood by the traditional laws of equity</w:t>
      </w:r>
      <w:r w:rsidR="00C6564A" w:rsidRPr="00EE483D">
        <w:rPr>
          <w:rFonts w:ascii="Calibri" w:hAnsi="Calibri" w:cs="Calibri"/>
        </w:rPr>
        <w:t xml:space="preserve"> in Common Law jurisdictions </w:t>
      </w:r>
      <w:r w:rsidRPr="00EE483D">
        <w:rPr>
          <w:rFonts w:ascii="Calibri" w:hAnsi="Calibri" w:cs="Calibri"/>
        </w:rPr>
        <w:t>dating back many centuries.</w:t>
      </w:r>
    </w:p>
    <w:p w14:paraId="2EA01FDA" w14:textId="5BE225EB" w:rsidR="00CF34D4" w:rsidRPr="00EE483D" w:rsidRDefault="00CF34D4" w:rsidP="00C6564A">
      <w:pPr>
        <w:spacing w:before="120" w:after="120"/>
        <w:rPr>
          <w:rFonts w:ascii="Calibri" w:hAnsi="Calibri" w:cs="Calibri"/>
        </w:rPr>
      </w:pPr>
      <w:r w:rsidRPr="00EE483D">
        <w:rPr>
          <w:rFonts w:ascii="Calibri" w:hAnsi="Calibri" w:cs="Calibri"/>
        </w:rPr>
        <w:t>Section 21 codifies a new and distinct genus of unconscionable conduct in Australian law called statutory</w:t>
      </w:r>
      <w:r w:rsidR="00C6564A" w:rsidRPr="00EE483D">
        <w:rPr>
          <w:rFonts w:ascii="Calibri" w:hAnsi="Calibri" w:cs="Calibri"/>
        </w:rPr>
        <w:t xml:space="preserve"> </w:t>
      </w:r>
      <w:r w:rsidRPr="00EE483D">
        <w:rPr>
          <w:rFonts w:ascii="Calibri" w:hAnsi="Calibri" w:cs="Calibri"/>
        </w:rPr>
        <w:t>misconduct. This is more often utilised in enforcement activities by the ACCC.</w:t>
      </w:r>
    </w:p>
    <w:p w14:paraId="198962FB" w14:textId="29EB376D" w:rsidR="005F3B27" w:rsidRPr="005F3B27" w:rsidRDefault="005F3B27" w:rsidP="005F3B27">
      <w:pPr>
        <w:pStyle w:val="Titolo3"/>
        <w:rPr>
          <w:rFonts w:ascii="Calibri" w:hAnsi="Calibri" w:cs="Calibri"/>
          <w:sz w:val="24"/>
          <w:szCs w:val="24"/>
        </w:rPr>
      </w:pPr>
      <w:bookmarkStart w:id="13" w:name="_Toc202275134"/>
      <w:r>
        <w:rPr>
          <w:rFonts w:ascii="Calibri" w:hAnsi="Calibri" w:cs="Calibri"/>
          <w:sz w:val="24"/>
          <w:szCs w:val="24"/>
        </w:rPr>
        <w:t>U</w:t>
      </w:r>
      <w:r w:rsidRPr="005F3B27">
        <w:rPr>
          <w:rFonts w:ascii="Calibri" w:hAnsi="Calibri" w:cs="Calibri"/>
          <w:sz w:val="24"/>
          <w:szCs w:val="24"/>
        </w:rPr>
        <w:t>nconscionable conduct</w:t>
      </w:r>
      <w:r>
        <w:rPr>
          <w:rFonts w:ascii="Calibri" w:hAnsi="Calibri" w:cs="Calibri"/>
          <w:sz w:val="24"/>
          <w:szCs w:val="24"/>
        </w:rPr>
        <w:t xml:space="preserve"> </w:t>
      </w:r>
      <w:r w:rsidR="00F161F3">
        <w:rPr>
          <w:rFonts w:ascii="Calibri" w:hAnsi="Calibri" w:cs="Calibri"/>
          <w:sz w:val="24"/>
          <w:szCs w:val="24"/>
        </w:rPr>
        <w:t>and</w:t>
      </w:r>
      <w:r>
        <w:rPr>
          <w:rFonts w:ascii="Calibri" w:hAnsi="Calibri" w:cs="Calibri"/>
          <w:sz w:val="24"/>
          <w:szCs w:val="24"/>
        </w:rPr>
        <w:t xml:space="preserve"> the common law</w:t>
      </w:r>
      <w:bookmarkEnd w:id="13"/>
    </w:p>
    <w:p w14:paraId="6B24DDE9" w14:textId="32ABE3ED" w:rsidR="00CF34D4" w:rsidRPr="00EE483D" w:rsidRDefault="00EE483D" w:rsidP="00C6564A">
      <w:pPr>
        <w:spacing w:before="120" w:after="120"/>
        <w:rPr>
          <w:rFonts w:ascii="Calibri" w:hAnsi="Calibri" w:cs="Calibri"/>
        </w:rPr>
      </w:pPr>
      <w:r w:rsidRPr="00EE483D">
        <w:rPr>
          <w:rFonts w:ascii="Calibri" w:hAnsi="Calibri" w:cs="Calibri"/>
        </w:rPr>
        <w:t>In very general terms, unconscionable conduct generally refers to a reprehensible, sharp or underhand acts by one person which oppresses or takes undue disadvantage of another party.</w:t>
      </w:r>
      <w:r>
        <w:rPr>
          <w:rFonts w:ascii="Calibri" w:hAnsi="Calibri" w:cs="Calibri"/>
        </w:rPr>
        <w:t xml:space="preserve">  </w:t>
      </w:r>
      <w:r w:rsidR="00CF34D4" w:rsidRPr="00EE483D">
        <w:rPr>
          <w:rFonts w:ascii="Calibri" w:hAnsi="Calibri" w:cs="Calibri"/>
        </w:rPr>
        <w:t>It is sensible to identify the traditional equitable approach in Australia on unconscionable conduct and</w:t>
      </w:r>
      <w:r w:rsidR="00C6564A" w:rsidRPr="00EE483D">
        <w:rPr>
          <w:rFonts w:ascii="Calibri" w:hAnsi="Calibri" w:cs="Calibri"/>
        </w:rPr>
        <w:t xml:space="preserve"> </w:t>
      </w:r>
      <w:r w:rsidR="00CF34D4" w:rsidRPr="00EE483D">
        <w:rPr>
          <w:rFonts w:ascii="Calibri" w:hAnsi="Calibri" w:cs="Calibri"/>
        </w:rPr>
        <w:t>then the statutory approach.</w:t>
      </w:r>
    </w:p>
    <w:p w14:paraId="51BF6556" w14:textId="5CD01797" w:rsidR="00CF34D4" w:rsidRPr="00EE483D" w:rsidRDefault="00CF34D4" w:rsidP="00C6564A">
      <w:pPr>
        <w:spacing w:before="120" w:after="120"/>
        <w:rPr>
          <w:rFonts w:ascii="Calibri" w:hAnsi="Calibri" w:cs="Calibri"/>
        </w:rPr>
      </w:pPr>
      <w:r w:rsidRPr="00EE483D">
        <w:rPr>
          <w:rFonts w:ascii="Calibri" w:hAnsi="Calibri" w:cs="Calibri"/>
        </w:rPr>
        <w:t xml:space="preserve">Kitto J of the Australian High Court (equivalent to the </w:t>
      </w:r>
      <w:r w:rsidR="00C6564A" w:rsidRPr="00EE483D">
        <w:rPr>
          <w:rFonts w:ascii="Calibri" w:hAnsi="Calibri" w:cs="Calibri"/>
        </w:rPr>
        <w:t xml:space="preserve">European Court of Justice or the US or </w:t>
      </w:r>
      <w:r w:rsidRPr="00EE483D">
        <w:rPr>
          <w:rFonts w:ascii="Calibri" w:hAnsi="Calibri" w:cs="Calibri"/>
        </w:rPr>
        <w:t>UK Supreme Court) in Blomley v Ryan (1956) 99</w:t>
      </w:r>
      <w:r w:rsidR="00C6564A" w:rsidRPr="00EE483D">
        <w:rPr>
          <w:rFonts w:ascii="Calibri" w:hAnsi="Calibri" w:cs="Calibri"/>
        </w:rPr>
        <w:t xml:space="preserve"> </w:t>
      </w:r>
      <w:r w:rsidRPr="00EE483D">
        <w:rPr>
          <w:rFonts w:ascii="Calibri" w:hAnsi="Calibri" w:cs="Calibri"/>
        </w:rPr>
        <w:t xml:space="preserve">CLR 362 at 415 </w:t>
      </w:r>
      <w:r w:rsidR="00462F24" w:rsidRPr="00EE483D">
        <w:rPr>
          <w:rFonts w:ascii="Calibri" w:hAnsi="Calibri" w:cs="Calibri"/>
        </w:rPr>
        <w:t>stated:</w:t>
      </w:r>
    </w:p>
    <w:p w14:paraId="440CC902" w14:textId="64AD778E" w:rsidR="00CF34D4" w:rsidRPr="00EE483D" w:rsidRDefault="00CF34D4" w:rsidP="00C6564A">
      <w:pPr>
        <w:spacing w:before="120" w:after="120"/>
        <w:ind w:left="720"/>
        <w:rPr>
          <w:rFonts w:ascii="Calibri" w:hAnsi="Calibri" w:cs="Calibri"/>
          <w:i/>
          <w:iCs/>
        </w:rPr>
      </w:pPr>
      <w:r w:rsidRPr="00EE483D">
        <w:rPr>
          <w:rFonts w:ascii="Calibri" w:hAnsi="Calibri" w:cs="Calibri"/>
          <w:i/>
          <w:iCs/>
        </w:rPr>
        <w:t>“[t]he court has power to set aside a transaction… whenever one party to a transaction is at a</w:t>
      </w:r>
      <w:r w:rsidR="00C6564A" w:rsidRPr="00EE483D">
        <w:rPr>
          <w:rFonts w:ascii="Calibri" w:hAnsi="Calibri" w:cs="Calibri"/>
          <w:i/>
          <w:iCs/>
        </w:rPr>
        <w:t xml:space="preserve"> </w:t>
      </w:r>
      <w:r w:rsidRPr="00EE483D">
        <w:rPr>
          <w:rFonts w:ascii="Calibri" w:hAnsi="Calibri" w:cs="Calibri"/>
          <w:i/>
          <w:iCs/>
        </w:rPr>
        <w:t>special disadvantage in dealing with the other party because of illness, ignorance, inexperience,</w:t>
      </w:r>
      <w:r w:rsidR="00C6564A" w:rsidRPr="00EE483D">
        <w:rPr>
          <w:rFonts w:ascii="Calibri" w:hAnsi="Calibri" w:cs="Calibri"/>
          <w:i/>
          <w:iCs/>
        </w:rPr>
        <w:t xml:space="preserve"> </w:t>
      </w:r>
      <w:r w:rsidRPr="00EE483D">
        <w:rPr>
          <w:rFonts w:ascii="Calibri" w:hAnsi="Calibri" w:cs="Calibri"/>
          <w:i/>
          <w:iCs/>
        </w:rPr>
        <w:t>impaired faculties, financial need or other circumstances affecting his ability to conserve his own</w:t>
      </w:r>
      <w:r w:rsidR="00C6564A" w:rsidRPr="00EE483D">
        <w:rPr>
          <w:rFonts w:ascii="Calibri" w:hAnsi="Calibri" w:cs="Calibri"/>
          <w:i/>
          <w:iCs/>
        </w:rPr>
        <w:t xml:space="preserve"> </w:t>
      </w:r>
      <w:r w:rsidRPr="00EE483D">
        <w:rPr>
          <w:rFonts w:ascii="Calibri" w:hAnsi="Calibri" w:cs="Calibri"/>
          <w:i/>
          <w:iCs/>
        </w:rPr>
        <w:t>interest, and the other party unconscientiously takes advantage of the opportunity thus placed in</w:t>
      </w:r>
      <w:r w:rsidR="00C6564A" w:rsidRPr="00EE483D">
        <w:rPr>
          <w:rFonts w:ascii="Calibri" w:hAnsi="Calibri" w:cs="Calibri"/>
          <w:i/>
          <w:iCs/>
        </w:rPr>
        <w:t xml:space="preserve"> </w:t>
      </w:r>
      <w:r w:rsidRPr="00EE483D">
        <w:rPr>
          <w:rFonts w:ascii="Calibri" w:hAnsi="Calibri" w:cs="Calibri"/>
          <w:i/>
          <w:iCs/>
        </w:rPr>
        <w:t>his hands.”</w:t>
      </w:r>
    </w:p>
    <w:p w14:paraId="36FF36BB" w14:textId="34FD59CB" w:rsidR="00CF34D4" w:rsidRPr="00EE483D" w:rsidRDefault="00CF34D4" w:rsidP="00C6564A">
      <w:pPr>
        <w:spacing w:before="120" w:after="120"/>
        <w:rPr>
          <w:rFonts w:ascii="Calibri" w:hAnsi="Calibri" w:cs="Calibri"/>
        </w:rPr>
      </w:pPr>
      <w:r w:rsidRPr="00EE483D">
        <w:rPr>
          <w:rFonts w:ascii="Calibri" w:hAnsi="Calibri" w:cs="Calibri"/>
        </w:rPr>
        <w:t xml:space="preserve">This was </w:t>
      </w:r>
      <w:r w:rsidR="005A12C6" w:rsidRPr="00EE483D">
        <w:rPr>
          <w:rFonts w:ascii="Calibri" w:hAnsi="Calibri" w:cs="Calibri"/>
        </w:rPr>
        <w:t xml:space="preserve">later </w:t>
      </w:r>
      <w:r w:rsidRPr="00EE483D">
        <w:rPr>
          <w:rFonts w:ascii="Calibri" w:hAnsi="Calibri" w:cs="Calibri"/>
        </w:rPr>
        <w:t>elaborated upon by Deane J in Louth V Diprose (1992) 175 CLR 621 at 637 where he</w:t>
      </w:r>
      <w:r w:rsidR="00EE483D">
        <w:rPr>
          <w:rFonts w:ascii="Calibri" w:hAnsi="Calibri" w:cs="Calibri"/>
        </w:rPr>
        <w:t xml:space="preserve"> </w:t>
      </w:r>
      <w:r w:rsidRPr="00EE483D">
        <w:rPr>
          <w:rFonts w:ascii="Calibri" w:hAnsi="Calibri" w:cs="Calibri"/>
        </w:rPr>
        <w:t>commented that unconscionable conduct occurred if:</w:t>
      </w:r>
    </w:p>
    <w:p w14:paraId="4CB80BF7" w14:textId="68C2F4D0" w:rsidR="00CF34D4" w:rsidRPr="00EE483D" w:rsidRDefault="00CF34D4" w:rsidP="005A12C6">
      <w:pPr>
        <w:spacing w:before="120" w:after="120"/>
        <w:ind w:left="720"/>
        <w:rPr>
          <w:rFonts w:ascii="Calibri" w:hAnsi="Calibri" w:cs="Calibri"/>
          <w:i/>
          <w:iCs/>
        </w:rPr>
      </w:pPr>
      <w:r w:rsidRPr="00EE483D">
        <w:rPr>
          <w:rFonts w:ascii="Calibri" w:hAnsi="Calibri" w:cs="Calibri"/>
          <w:i/>
          <w:iCs/>
        </w:rPr>
        <w:t>“a party to a transaction was under a special disability in dealing with the other party to the</w:t>
      </w:r>
      <w:r w:rsidR="005A12C6" w:rsidRPr="00EE483D">
        <w:rPr>
          <w:rFonts w:ascii="Calibri" w:hAnsi="Calibri" w:cs="Calibri"/>
          <w:i/>
          <w:iCs/>
        </w:rPr>
        <w:t xml:space="preserve"> </w:t>
      </w:r>
      <w:r w:rsidRPr="00EE483D">
        <w:rPr>
          <w:rFonts w:ascii="Calibri" w:hAnsi="Calibri" w:cs="Calibri"/>
          <w:i/>
          <w:iCs/>
        </w:rPr>
        <w:t>transaction with a consequence that there was an absence of any reasonable degree of equality</w:t>
      </w:r>
      <w:r w:rsidR="005A12C6" w:rsidRPr="00EE483D">
        <w:rPr>
          <w:rFonts w:ascii="Calibri" w:hAnsi="Calibri" w:cs="Calibri"/>
          <w:i/>
          <w:iCs/>
        </w:rPr>
        <w:t xml:space="preserve"> </w:t>
      </w:r>
      <w:r w:rsidRPr="00EE483D">
        <w:rPr>
          <w:rFonts w:ascii="Calibri" w:hAnsi="Calibri" w:cs="Calibri"/>
          <w:i/>
          <w:iCs/>
        </w:rPr>
        <w:t>between them and, that special disability was sufficiently evident to the other party to make it</w:t>
      </w:r>
      <w:r w:rsidR="005A12C6" w:rsidRPr="00EE483D">
        <w:rPr>
          <w:rFonts w:ascii="Calibri" w:hAnsi="Calibri" w:cs="Calibri"/>
          <w:i/>
          <w:iCs/>
        </w:rPr>
        <w:t xml:space="preserve"> </w:t>
      </w:r>
      <w:r w:rsidRPr="00EE483D">
        <w:rPr>
          <w:rFonts w:ascii="Calibri" w:hAnsi="Calibri" w:cs="Calibri"/>
          <w:i/>
          <w:iCs/>
        </w:rPr>
        <w:t>prima facie unfair or unconscionable to procure, retain the benefit of, the disadvantaged party’s</w:t>
      </w:r>
      <w:r w:rsidR="005A12C6" w:rsidRPr="00EE483D">
        <w:rPr>
          <w:rFonts w:ascii="Calibri" w:hAnsi="Calibri" w:cs="Calibri"/>
          <w:i/>
          <w:iCs/>
        </w:rPr>
        <w:t xml:space="preserve"> </w:t>
      </w:r>
      <w:r w:rsidRPr="00EE483D">
        <w:rPr>
          <w:rFonts w:ascii="Calibri" w:hAnsi="Calibri" w:cs="Calibri"/>
          <w:i/>
          <w:iCs/>
        </w:rPr>
        <w:t>assent to the transaction in the circumstances in which he or she procured or accepted it.”</w:t>
      </w:r>
    </w:p>
    <w:p w14:paraId="277F090C" w14:textId="5C691FCF" w:rsidR="00CF34D4" w:rsidRPr="00EE483D" w:rsidRDefault="00CF34D4" w:rsidP="00C6564A">
      <w:pPr>
        <w:spacing w:before="120" w:after="120"/>
        <w:rPr>
          <w:rFonts w:ascii="Calibri" w:hAnsi="Calibri" w:cs="Calibri"/>
        </w:rPr>
      </w:pPr>
      <w:r w:rsidRPr="00EE483D">
        <w:rPr>
          <w:rFonts w:ascii="Calibri" w:hAnsi="Calibri" w:cs="Calibri"/>
        </w:rPr>
        <w:t>Section 21 is more facilitative of the enforcement of unconscionable conduct claims as that section</w:t>
      </w:r>
      <w:r w:rsidR="005A12C6" w:rsidRPr="00EE483D">
        <w:rPr>
          <w:rFonts w:ascii="Calibri" w:hAnsi="Calibri" w:cs="Calibri"/>
        </w:rPr>
        <w:t xml:space="preserve"> </w:t>
      </w:r>
      <w:r w:rsidRPr="00EE483D">
        <w:rPr>
          <w:rFonts w:ascii="Calibri" w:hAnsi="Calibri" w:cs="Calibri"/>
        </w:rPr>
        <w:t>understands them although, in general terms, these principled statements relating to section 20 should</w:t>
      </w:r>
      <w:r w:rsidR="005A12C6" w:rsidRPr="00EE483D">
        <w:rPr>
          <w:rFonts w:ascii="Calibri" w:hAnsi="Calibri" w:cs="Calibri"/>
        </w:rPr>
        <w:t xml:space="preserve"> </w:t>
      </w:r>
      <w:r w:rsidRPr="00EE483D">
        <w:rPr>
          <w:rFonts w:ascii="Calibri" w:hAnsi="Calibri" w:cs="Calibri"/>
        </w:rPr>
        <w:t>equally apply.</w:t>
      </w:r>
    </w:p>
    <w:p w14:paraId="3C5E4188" w14:textId="5D2C9482" w:rsidR="00CF34D4" w:rsidRPr="00EE483D" w:rsidRDefault="00CF34D4" w:rsidP="00C6564A">
      <w:pPr>
        <w:spacing w:before="120" w:after="120"/>
        <w:rPr>
          <w:rFonts w:ascii="Calibri" w:hAnsi="Calibri" w:cs="Calibri"/>
        </w:rPr>
      </w:pPr>
      <w:r w:rsidRPr="00EE483D">
        <w:rPr>
          <w:rFonts w:ascii="Calibri" w:hAnsi="Calibri" w:cs="Calibri"/>
        </w:rPr>
        <w:t>In each case, the issue is the unacceptable conduct on any rational standard given the inequality of the</w:t>
      </w:r>
      <w:r w:rsidR="005A12C6" w:rsidRPr="00EE483D">
        <w:rPr>
          <w:rFonts w:ascii="Calibri" w:hAnsi="Calibri" w:cs="Calibri"/>
        </w:rPr>
        <w:t xml:space="preserve"> </w:t>
      </w:r>
      <w:r w:rsidRPr="00EE483D">
        <w:rPr>
          <w:rFonts w:ascii="Calibri" w:hAnsi="Calibri" w:cs="Calibri"/>
        </w:rPr>
        <w:t>circumstances.</w:t>
      </w:r>
      <w:r w:rsidR="00F374FE" w:rsidRPr="00EE483D">
        <w:rPr>
          <w:rFonts w:ascii="Calibri" w:hAnsi="Calibri" w:cs="Calibri"/>
        </w:rPr>
        <w:t xml:space="preserve">  </w:t>
      </w:r>
      <w:r w:rsidRPr="00EE483D">
        <w:rPr>
          <w:rFonts w:ascii="Calibri" w:hAnsi="Calibri" w:cs="Calibri"/>
        </w:rPr>
        <w:t>The Australian High Court commented in a section 21 case of ACCC v Kobelt (2019) 267 CLR thus:</w:t>
      </w:r>
    </w:p>
    <w:p w14:paraId="1D71CD6F" w14:textId="5F76386B" w:rsidR="00CF34D4" w:rsidRPr="00EE483D" w:rsidRDefault="00CF34D4" w:rsidP="005A12C6">
      <w:pPr>
        <w:spacing w:before="120" w:after="120"/>
        <w:ind w:left="720"/>
        <w:rPr>
          <w:rFonts w:ascii="Calibri" w:hAnsi="Calibri" w:cs="Calibri"/>
          <w:i/>
          <w:iCs/>
        </w:rPr>
      </w:pPr>
      <w:r w:rsidRPr="00EE483D">
        <w:rPr>
          <w:rFonts w:ascii="Calibri" w:hAnsi="Calibri" w:cs="Calibri"/>
          <w:i/>
          <w:iCs/>
        </w:rPr>
        <w:t>“Conduct may be unconscionable, within the meaning of ACL section 21, where the conduct does</w:t>
      </w:r>
      <w:r w:rsidR="005A12C6" w:rsidRPr="00EE483D">
        <w:rPr>
          <w:rFonts w:ascii="Calibri" w:hAnsi="Calibri" w:cs="Calibri"/>
          <w:i/>
          <w:iCs/>
        </w:rPr>
        <w:t xml:space="preserve"> </w:t>
      </w:r>
      <w:r w:rsidRPr="00EE483D">
        <w:rPr>
          <w:rFonts w:ascii="Calibri" w:hAnsi="Calibri" w:cs="Calibri"/>
          <w:i/>
          <w:iCs/>
        </w:rPr>
        <w:t>not involve dishonesty, but that does not mean that the absence of dishonesty or other moral taint</w:t>
      </w:r>
      <w:r w:rsidR="005A12C6" w:rsidRPr="00EE483D">
        <w:rPr>
          <w:rFonts w:ascii="Calibri" w:hAnsi="Calibri" w:cs="Calibri"/>
          <w:i/>
          <w:iCs/>
        </w:rPr>
        <w:t xml:space="preserve"> </w:t>
      </w:r>
      <w:r w:rsidRPr="00EE483D">
        <w:rPr>
          <w:rFonts w:ascii="Calibri" w:hAnsi="Calibri" w:cs="Calibri"/>
          <w:i/>
          <w:iCs/>
        </w:rPr>
        <w:t>is an irrelevant consideration. The question is whether, objectively determined, the conduct and</w:t>
      </w:r>
      <w:r w:rsidR="005A12C6" w:rsidRPr="00EE483D">
        <w:rPr>
          <w:rFonts w:ascii="Calibri" w:hAnsi="Calibri" w:cs="Calibri"/>
          <w:i/>
          <w:iCs/>
        </w:rPr>
        <w:t xml:space="preserve"> </w:t>
      </w:r>
      <w:r w:rsidRPr="00EE483D">
        <w:rPr>
          <w:rFonts w:ascii="Calibri" w:hAnsi="Calibri" w:cs="Calibri"/>
          <w:i/>
          <w:iCs/>
        </w:rPr>
        <w:t>involves such a departure from accepted community standards as to warrant at being</w:t>
      </w:r>
      <w:r w:rsidR="005A12C6" w:rsidRPr="00EE483D">
        <w:rPr>
          <w:rFonts w:ascii="Calibri" w:hAnsi="Calibri" w:cs="Calibri"/>
          <w:i/>
          <w:iCs/>
        </w:rPr>
        <w:t xml:space="preserve"> </w:t>
      </w:r>
      <w:r w:rsidRPr="00EE483D">
        <w:rPr>
          <w:rFonts w:ascii="Calibri" w:hAnsi="Calibri" w:cs="Calibri"/>
          <w:i/>
          <w:iCs/>
        </w:rPr>
        <w:t>characterised as unconscionable.”</w:t>
      </w:r>
    </w:p>
    <w:p w14:paraId="6887C123" w14:textId="452A9DF3" w:rsidR="00CF34D4" w:rsidRPr="00EE483D" w:rsidRDefault="00CF34D4" w:rsidP="00C6564A">
      <w:pPr>
        <w:spacing w:before="120" w:after="120"/>
        <w:rPr>
          <w:rFonts w:ascii="Calibri" w:hAnsi="Calibri" w:cs="Calibri"/>
        </w:rPr>
      </w:pPr>
      <w:r w:rsidRPr="00EE483D">
        <w:rPr>
          <w:rFonts w:ascii="Calibri" w:hAnsi="Calibri" w:cs="Calibri"/>
        </w:rPr>
        <w:lastRenderedPageBreak/>
        <w:t>This is why the statutory unconscionable conduct provision is arguably wider and a better avenue for</w:t>
      </w:r>
      <w:r w:rsidR="005A12C6" w:rsidRPr="00EE483D">
        <w:rPr>
          <w:rFonts w:ascii="Calibri" w:hAnsi="Calibri" w:cs="Calibri"/>
        </w:rPr>
        <w:t xml:space="preserve"> </w:t>
      </w:r>
      <w:r w:rsidRPr="00EE483D">
        <w:rPr>
          <w:rFonts w:ascii="Calibri" w:hAnsi="Calibri" w:cs="Calibri"/>
        </w:rPr>
        <w:t>enforcement purposes than section 20.</w:t>
      </w:r>
    </w:p>
    <w:p w14:paraId="44BC8EB5" w14:textId="52C190C8" w:rsidR="00CF34D4" w:rsidRPr="00EE483D" w:rsidRDefault="00CF34D4" w:rsidP="00C6564A">
      <w:pPr>
        <w:spacing w:before="120" w:after="120"/>
        <w:rPr>
          <w:rFonts w:ascii="Calibri" w:hAnsi="Calibri" w:cs="Calibri"/>
        </w:rPr>
      </w:pPr>
      <w:r w:rsidRPr="00EE483D">
        <w:rPr>
          <w:rFonts w:ascii="Calibri" w:hAnsi="Calibri" w:cs="Calibri"/>
        </w:rPr>
        <w:t>This chimes well with the concept of sharp practice particularly in a situation where there is an inequality</w:t>
      </w:r>
      <w:r w:rsidR="005A12C6" w:rsidRPr="00EE483D">
        <w:rPr>
          <w:rFonts w:ascii="Calibri" w:hAnsi="Calibri" w:cs="Calibri"/>
        </w:rPr>
        <w:t xml:space="preserve"> </w:t>
      </w:r>
      <w:r w:rsidRPr="00EE483D">
        <w:rPr>
          <w:rFonts w:ascii="Calibri" w:hAnsi="Calibri" w:cs="Calibri"/>
        </w:rPr>
        <w:t>or mismatching bargaining power being engaged into take advantage of a counterpart but which, in pure</w:t>
      </w:r>
      <w:r w:rsidR="005A12C6" w:rsidRPr="00EE483D">
        <w:rPr>
          <w:rFonts w:ascii="Calibri" w:hAnsi="Calibri" w:cs="Calibri"/>
        </w:rPr>
        <w:t xml:space="preserve"> </w:t>
      </w:r>
      <w:r w:rsidRPr="00EE483D">
        <w:rPr>
          <w:rFonts w:ascii="Calibri" w:hAnsi="Calibri" w:cs="Calibri"/>
        </w:rPr>
        <w:t>competition law terms, may fall short of an abuse of market power per se.</w:t>
      </w:r>
    </w:p>
    <w:p w14:paraId="10BB87CE" w14:textId="77777777" w:rsidR="00CF34D4" w:rsidRPr="00EE483D" w:rsidRDefault="00CF34D4" w:rsidP="00C6564A">
      <w:pPr>
        <w:spacing w:before="120" w:after="120"/>
        <w:rPr>
          <w:rFonts w:ascii="Calibri" w:hAnsi="Calibri" w:cs="Calibri"/>
        </w:rPr>
      </w:pPr>
      <w:r w:rsidRPr="00EE483D">
        <w:rPr>
          <w:rFonts w:ascii="Calibri" w:hAnsi="Calibri" w:cs="Calibri"/>
        </w:rPr>
        <w:t>The Federal Court summed it up in ACCC V Lux Distributors Pty Ltd [2013] FCAFC 90:</w:t>
      </w:r>
    </w:p>
    <w:p w14:paraId="3FE87E97" w14:textId="24A02545" w:rsidR="00CF34D4" w:rsidRPr="00EE483D" w:rsidRDefault="00CF34D4" w:rsidP="005A12C6">
      <w:pPr>
        <w:spacing w:before="120" w:after="120"/>
        <w:ind w:left="720"/>
        <w:rPr>
          <w:rFonts w:ascii="Calibri" w:hAnsi="Calibri" w:cs="Calibri"/>
          <w:i/>
          <w:iCs/>
        </w:rPr>
      </w:pPr>
      <w:r w:rsidRPr="00EE483D">
        <w:rPr>
          <w:rFonts w:ascii="Calibri" w:hAnsi="Calibri" w:cs="Calibri"/>
          <w:i/>
          <w:iCs/>
        </w:rPr>
        <w:t>“The statutory norm is one which must be understood and applied in the context in which the</w:t>
      </w:r>
      <w:r w:rsidR="005A12C6" w:rsidRPr="00EE483D">
        <w:rPr>
          <w:rFonts w:ascii="Calibri" w:hAnsi="Calibri" w:cs="Calibri"/>
          <w:i/>
          <w:iCs/>
        </w:rPr>
        <w:t xml:space="preserve"> </w:t>
      </w:r>
      <w:r w:rsidRPr="00EE483D">
        <w:rPr>
          <w:rFonts w:ascii="Calibri" w:hAnsi="Calibri" w:cs="Calibri"/>
          <w:i/>
          <w:iCs/>
        </w:rPr>
        <w:t>circumstances arise. The context here is consumer protection directed at the requirements of</w:t>
      </w:r>
    </w:p>
    <w:p w14:paraId="0DE3336B" w14:textId="43E1E036" w:rsidR="00CF34D4" w:rsidRPr="00EE483D" w:rsidRDefault="00CF34D4" w:rsidP="005A12C6">
      <w:pPr>
        <w:spacing w:before="120" w:after="120"/>
        <w:ind w:left="720"/>
        <w:rPr>
          <w:rFonts w:ascii="Calibri" w:hAnsi="Calibri" w:cs="Calibri"/>
          <w:i/>
          <w:iCs/>
        </w:rPr>
      </w:pPr>
      <w:r w:rsidRPr="00EE483D">
        <w:rPr>
          <w:rFonts w:ascii="Calibri" w:hAnsi="Calibri" w:cs="Calibri"/>
          <w:i/>
          <w:iCs/>
        </w:rPr>
        <w:t>honest and fair conduct free of deception. Notions of justice and fairness are central, as our</w:t>
      </w:r>
      <w:r w:rsidR="005A12C6" w:rsidRPr="00EE483D">
        <w:rPr>
          <w:rFonts w:ascii="Calibri" w:hAnsi="Calibri" w:cs="Calibri"/>
          <w:i/>
          <w:iCs/>
        </w:rPr>
        <w:t xml:space="preserve"> </w:t>
      </w:r>
      <w:r w:rsidRPr="00EE483D">
        <w:rPr>
          <w:rFonts w:ascii="Calibri" w:hAnsi="Calibri" w:cs="Calibri"/>
          <w:i/>
          <w:iCs/>
        </w:rPr>
        <w:t>vulnerability, advantage and honesty.”</w:t>
      </w:r>
    </w:p>
    <w:p w14:paraId="2342F80C" w14:textId="10FE4E34" w:rsidR="00CF34D4" w:rsidRPr="00EE483D" w:rsidRDefault="00CF34D4" w:rsidP="00C6564A">
      <w:pPr>
        <w:spacing w:before="120" w:after="120"/>
        <w:rPr>
          <w:rFonts w:ascii="Calibri" w:hAnsi="Calibri" w:cs="Calibri"/>
        </w:rPr>
      </w:pPr>
      <w:r w:rsidRPr="00EE483D">
        <w:rPr>
          <w:rFonts w:ascii="Calibri" w:hAnsi="Calibri" w:cs="Calibri"/>
        </w:rPr>
        <w:t>In their approach to</w:t>
      </w:r>
      <w:r w:rsidR="00F161F3" w:rsidRPr="00EE483D">
        <w:rPr>
          <w:rFonts w:ascii="Calibri" w:hAnsi="Calibri" w:cs="Calibri"/>
        </w:rPr>
        <w:t xml:space="preserve"> interpretation of</w:t>
      </w:r>
      <w:r w:rsidRPr="00EE483D">
        <w:rPr>
          <w:rFonts w:ascii="Calibri" w:hAnsi="Calibri" w:cs="Calibri"/>
        </w:rPr>
        <w:t xml:space="preserve"> section 21, the Australian courts are guided by section 22 of the ACL</w:t>
      </w:r>
      <w:r w:rsidR="005A12C6" w:rsidRPr="00EE483D">
        <w:rPr>
          <w:rFonts w:ascii="Calibri" w:hAnsi="Calibri" w:cs="Calibri"/>
        </w:rPr>
        <w:t xml:space="preserve"> </w:t>
      </w:r>
      <w:r w:rsidRPr="00EE483D">
        <w:rPr>
          <w:rFonts w:ascii="Calibri" w:hAnsi="Calibri" w:cs="Calibri"/>
        </w:rPr>
        <w:t>which identifies those matters which the court should have regarded for the purposes of identifying</w:t>
      </w:r>
      <w:r w:rsidR="005A12C6" w:rsidRPr="00EE483D">
        <w:rPr>
          <w:rFonts w:ascii="Calibri" w:hAnsi="Calibri" w:cs="Calibri"/>
        </w:rPr>
        <w:t xml:space="preserve"> </w:t>
      </w:r>
      <w:r w:rsidRPr="00EE483D">
        <w:rPr>
          <w:rFonts w:ascii="Calibri" w:hAnsi="Calibri" w:cs="Calibri"/>
        </w:rPr>
        <w:t>whether statutory unconscionable conduct has occurred (and these are reflected in subsequent case law</w:t>
      </w:r>
      <w:r w:rsidR="005A12C6" w:rsidRPr="00EE483D">
        <w:rPr>
          <w:rFonts w:ascii="Calibri" w:hAnsi="Calibri" w:cs="Calibri"/>
        </w:rPr>
        <w:t xml:space="preserve"> </w:t>
      </w:r>
      <w:r w:rsidRPr="00EE483D">
        <w:rPr>
          <w:rFonts w:ascii="Calibri" w:hAnsi="Calibri" w:cs="Calibri"/>
        </w:rPr>
        <w:t>as noted here already). This guidance is accurate in identifying all relevant behaviour and provides:</w:t>
      </w:r>
    </w:p>
    <w:p w14:paraId="4AF25353" w14:textId="544FA371"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“Without limiting the matters to which the court may have regard for the purpose of determining</w:t>
      </w:r>
      <w:r w:rsidR="005A12C6" w:rsidRPr="009932DD">
        <w:rPr>
          <w:rFonts w:ascii="Calibri" w:hAnsi="Calibri" w:cs="Calibri"/>
          <w:i/>
          <w:iCs/>
          <w:sz w:val="22"/>
          <w:szCs w:val="22"/>
        </w:rPr>
        <w:t xml:space="preserve"> </w:t>
      </w:r>
      <w:r w:rsidRPr="009932DD">
        <w:rPr>
          <w:rFonts w:ascii="Calibri" w:hAnsi="Calibri" w:cs="Calibri"/>
          <w:i/>
          <w:iCs/>
          <w:sz w:val="22"/>
          <w:szCs w:val="22"/>
        </w:rPr>
        <w:t>whether a person (the supplier) has contravened section 21 in connection with the supply or</w:t>
      </w:r>
      <w:r w:rsidR="005A12C6" w:rsidRPr="009932DD">
        <w:rPr>
          <w:rFonts w:ascii="Calibri" w:hAnsi="Calibri" w:cs="Calibri"/>
          <w:i/>
          <w:iCs/>
          <w:sz w:val="22"/>
          <w:szCs w:val="22"/>
        </w:rPr>
        <w:t xml:space="preserve"> </w:t>
      </w:r>
      <w:r w:rsidRPr="009932DD">
        <w:rPr>
          <w:rFonts w:ascii="Calibri" w:hAnsi="Calibri" w:cs="Calibri"/>
          <w:i/>
          <w:iCs/>
          <w:sz w:val="22"/>
          <w:szCs w:val="22"/>
        </w:rPr>
        <w:t>possible supply of goods or services to a person (the customer), the court may have regard to:</w:t>
      </w:r>
    </w:p>
    <w:p w14:paraId="4D736A19"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(a) the relative strengths of the bargaining positions of the supplier and the customer; and</w:t>
      </w:r>
    </w:p>
    <w:p w14:paraId="5FBA1DD7"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(b) whether, as a result of conduct engaged in by the supplier, the customer was required</w:t>
      </w:r>
    </w:p>
    <w:p w14:paraId="63A20DE8" w14:textId="7F4054F3"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to comply with conditions that were not reasonably necessary for the protection of the</w:t>
      </w:r>
      <w:r w:rsidR="005A12C6" w:rsidRPr="009932DD">
        <w:rPr>
          <w:rFonts w:ascii="Calibri" w:hAnsi="Calibri" w:cs="Calibri"/>
          <w:i/>
          <w:iCs/>
          <w:sz w:val="22"/>
          <w:szCs w:val="22"/>
        </w:rPr>
        <w:t xml:space="preserve"> </w:t>
      </w:r>
      <w:r w:rsidRPr="009932DD">
        <w:rPr>
          <w:rFonts w:ascii="Calibri" w:hAnsi="Calibri" w:cs="Calibri"/>
          <w:i/>
          <w:iCs/>
          <w:sz w:val="22"/>
          <w:szCs w:val="22"/>
        </w:rPr>
        <w:t>legitimate interests of the supplier; and</w:t>
      </w:r>
    </w:p>
    <w:p w14:paraId="1E1A23C4" w14:textId="634C6DE9"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(c) whether the customer was able to understand any documents relating to the supply or</w:t>
      </w:r>
      <w:r w:rsidR="005A12C6" w:rsidRPr="009932DD">
        <w:rPr>
          <w:rFonts w:ascii="Calibri" w:hAnsi="Calibri" w:cs="Calibri"/>
          <w:i/>
          <w:iCs/>
          <w:sz w:val="22"/>
          <w:szCs w:val="22"/>
        </w:rPr>
        <w:t xml:space="preserve"> </w:t>
      </w:r>
      <w:r w:rsidRPr="009932DD">
        <w:rPr>
          <w:rFonts w:ascii="Calibri" w:hAnsi="Calibri" w:cs="Calibri"/>
          <w:i/>
          <w:iCs/>
          <w:sz w:val="22"/>
          <w:szCs w:val="22"/>
        </w:rPr>
        <w:t>possible supply of the goods or services; and</w:t>
      </w:r>
    </w:p>
    <w:p w14:paraId="41E4FB1D" w14:textId="2BC2EFB9"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(d) whether any undue influence or pressure was exerted on, or any unfair tactics were</w:t>
      </w:r>
      <w:r w:rsidR="005A12C6" w:rsidRPr="009932DD">
        <w:rPr>
          <w:rFonts w:ascii="Calibri" w:hAnsi="Calibri" w:cs="Calibri"/>
          <w:i/>
          <w:iCs/>
          <w:sz w:val="22"/>
          <w:szCs w:val="22"/>
        </w:rPr>
        <w:t xml:space="preserve"> </w:t>
      </w:r>
      <w:r w:rsidRPr="009932DD">
        <w:rPr>
          <w:rFonts w:ascii="Calibri" w:hAnsi="Calibri" w:cs="Calibri"/>
          <w:i/>
          <w:iCs/>
          <w:sz w:val="22"/>
          <w:szCs w:val="22"/>
        </w:rPr>
        <w:t>used against, the customer or a person acting on behalf of the customer by the supplier</w:t>
      </w:r>
      <w:r w:rsidR="005A12C6" w:rsidRPr="009932DD">
        <w:rPr>
          <w:rFonts w:ascii="Calibri" w:hAnsi="Calibri" w:cs="Calibri"/>
          <w:i/>
          <w:iCs/>
          <w:sz w:val="22"/>
          <w:szCs w:val="22"/>
        </w:rPr>
        <w:t xml:space="preserve"> </w:t>
      </w:r>
      <w:r w:rsidRPr="009932DD">
        <w:rPr>
          <w:rFonts w:ascii="Calibri" w:hAnsi="Calibri" w:cs="Calibri"/>
          <w:i/>
          <w:iCs/>
          <w:sz w:val="22"/>
          <w:szCs w:val="22"/>
        </w:rPr>
        <w:t>or a person acting on behalf of the supplier in relation to the supply or possible supply of</w:t>
      </w:r>
      <w:r w:rsidR="005A12C6" w:rsidRPr="009932DD">
        <w:rPr>
          <w:rFonts w:ascii="Calibri" w:hAnsi="Calibri" w:cs="Calibri"/>
          <w:i/>
          <w:iCs/>
          <w:sz w:val="22"/>
          <w:szCs w:val="22"/>
        </w:rPr>
        <w:t xml:space="preserve"> </w:t>
      </w:r>
      <w:r w:rsidRPr="009932DD">
        <w:rPr>
          <w:rFonts w:ascii="Calibri" w:hAnsi="Calibri" w:cs="Calibri"/>
          <w:i/>
          <w:iCs/>
          <w:sz w:val="22"/>
          <w:szCs w:val="22"/>
        </w:rPr>
        <w:t>the goods or services; and</w:t>
      </w:r>
    </w:p>
    <w:p w14:paraId="73F7D598" w14:textId="3BB38F96"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(e) the amount for which, and the circumstances under which, the customer could have</w:t>
      </w:r>
      <w:r w:rsidR="005A12C6" w:rsidRPr="009932DD">
        <w:rPr>
          <w:rFonts w:ascii="Calibri" w:hAnsi="Calibri" w:cs="Calibri"/>
          <w:i/>
          <w:iCs/>
          <w:sz w:val="22"/>
          <w:szCs w:val="22"/>
        </w:rPr>
        <w:t xml:space="preserve"> </w:t>
      </w:r>
      <w:r w:rsidRPr="009932DD">
        <w:rPr>
          <w:rFonts w:ascii="Calibri" w:hAnsi="Calibri" w:cs="Calibri"/>
          <w:i/>
          <w:iCs/>
          <w:sz w:val="22"/>
          <w:szCs w:val="22"/>
        </w:rPr>
        <w:t>acquired identical or equivalent goods or services from a person other than the supplier;</w:t>
      </w:r>
      <w:r w:rsidR="005A12C6" w:rsidRPr="009932DD">
        <w:rPr>
          <w:rFonts w:ascii="Calibri" w:hAnsi="Calibri" w:cs="Calibri"/>
          <w:i/>
          <w:iCs/>
          <w:sz w:val="22"/>
          <w:szCs w:val="22"/>
        </w:rPr>
        <w:t xml:space="preserve"> </w:t>
      </w:r>
      <w:r w:rsidRPr="009932DD">
        <w:rPr>
          <w:rFonts w:ascii="Calibri" w:hAnsi="Calibri" w:cs="Calibri"/>
          <w:i/>
          <w:iCs/>
          <w:sz w:val="22"/>
          <w:szCs w:val="22"/>
        </w:rPr>
        <w:t>and</w:t>
      </w:r>
    </w:p>
    <w:p w14:paraId="58CEA612" w14:textId="6B121A10"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(f) the extent to which the supplier’s conduct towards the customer was consistent with</w:t>
      </w:r>
      <w:r w:rsidR="005A12C6" w:rsidRPr="009932DD">
        <w:rPr>
          <w:rFonts w:ascii="Calibri" w:hAnsi="Calibri" w:cs="Calibri"/>
          <w:i/>
          <w:iCs/>
          <w:sz w:val="22"/>
          <w:szCs w:val="22"/>
        </w:rPr>
        <w:t xml:space="preserve"> </w:t>
      </w:r>
      <w:r w:rsidRPr="009932DD">
        <w:rPr>
          <w:rFonts w:ascii="Calibri" w:hAnsi="Calibri" w:cs="Calibri"/>
          <w:i/>
          <w:iCs/>
          <w:sz w:val="22"/>
          <w:szCs w:val="22"/>
        </w:rPr>
        <w:t>the supplier’s conduct in similar transactions between the supplier and other like</w:t>
      </w:r>
      <w:r w:rsidR="005A12C6" w:rsidRPr="009932DD">
        <w:rPr>
          <w:rFonts w:ascii="Calibri" w:hAnsi="Calibri" w:cs="Calibri"/>
          <w:i/>
          <w:iCs/>
          <w:sz w:val="22"/>
          <w:szCs w:val="22"/>
        </w:rPr>
        <w:t xml:space="preserve"> </w:t>
      </w:r>
      <w:r w:rsidRPr="009932DD">
        <w:rPr>
          <w:rFonts w:ascii="Calibri" w:hAnsi="Calibri" w:cs="Calibri"/>
          <w:i/>
          <w:iCs/>
          <w:sz w:val="22"/>
          <w:szCs w:val="22"/>
        </w:rPr>
        <w:t>customers; and</w:t>
      </w:r>
    </w:p>
    <w:p w14:paraId="0AC5E938"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(g) the requirements of any applicable industry code; and</w:t>
      </w:r>
    </w:p>
    <w:p w14:paraId="7B3B8662" w14:textId="0D8DDF11"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(h) the requirements of any other industry code, if the customer acted on the reasonable</w:t>
      </w:r>
      <w:r w:rsidR="005A12C6" w:rsidRPr="009932DD">
        <w:rPr>
          <w:rFonts w:ascii="Calibri" w:hAnsi="Calibri" w:cs="Calibri"/>
          <w:i/>
          <w:iCs/>
          <w:sz w:val="22"/>
          <w:szCs w:val="22"/>
        </w:rPr>
        <w:t xml:space="preserve"> </w:t>
      </w:r>
      <w:r w:rsidRPr="009932DD">
        <w:rPr>
          <w:rFonts w:ascii="Calibri" w:hAnsi="Calibri" w:cs="Calibri"/>
          <w:i/>
          <w:iCs/>
          <w:sz w:val="22"/>
          <w:szCs w:val="22"/>
        </w:rPr>
        <w:t>belief that the supplier would comply with that code; and</w:t>
      </w:r>
    </w:p>
    <w:p w14:paraId="359F4FA5"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(i) the extent to which the supplier unreasonably failed to disclose to the customer:</w:t>
      </w:r>
    </w:p>
    <w:p w14:paraId="18C7658C" w14:textId="538E1515"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t>(i) any intended conduct of the supplier that might affect the interests of the</w:t>
      </w:r>
      <w:r w:rsidR="005A12C6" w:rsidRPr="009932DD">
        <w:rPr>
          <w:rFonts w:ascii="Calibri" w:hAnsi="Calibri" w:cs="Calibri"/>
          <w:i/>
          <w:iCs/>
          <w:sz w:val="22"/>
          <w:szCs w:val="22"/>
        </w:rPr>
        <w:t xml:space="preserve"> </w:t>
      </w:r>
      <w:r w:rsidRPr="009932DD">
        <w:rPr>
          <w:rFonts w:ascii="Calibri" w:hAnsi="Calibri" w:cs="Calibri"/>
          <w:i/>
          <w:iCs/>
          <w:sz w:val="22"/>
          <w:szCs w:val="22"/>
        </w:rPr>
        <w:t>customer; and</w:t>
      </w:r>
    </w:p>
    <w:p w14:paraId="5E8C4725" w14:textId="42B247E3"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lastRenderedPageBreak/>
        <w:t>(ii) any risks to the customer arising from the supplier’s intended conduct (being</w:t>
      </w:r>
      <w:r w:rsidR="005A12C6" w:rsidRPr="009932DD">
        <w:rPr>
          <w:rFonts w:ascii="Calibri" w:hAnsi="Calibri" w:cs="Calibri"/>
          <w:i/>
          <w:iCs/>
          <w:sz w:val="22"/>
          <w:szCs w:val="22"/>
        </w:rPr>
        <w:t xml:space="preserve"> </w:t>
      </w:r>
      <w:r w:rsidRPr="009932DD">
        <w:rPr>
          <w:rFonts w:ascii="Calibri" w:hAnsi="Calibri" w:cs="Calibri"/>
          <w:i/>
          <w:iCs/>
          <w:sz w:val="22"/>
          <w:szCs w:val="22"/>
        </w:rPr>
        <w:t>risks that the supplier should have foreseen would not be apparent to the</w:t>
      </w:r>
      <w:r w:rsidR="005A12C6" w:rsidRPr="009932DD">
        <w:rPr>
          <w:rFonts w:ascii="Calibri" w:hAnsi="Calibri" w:cs="Calibri"/>
          <w:i/>
          <w:iCs/>
          <w:sz w:val="22"/>
          <w:szCs w:val="22"/>
        </w:rPr>
        <w:t xml:space="preserve"> c</w:t>
      </w:r>
      <w:r w:rsidRPr="009932DD">
        <w:rPr>
          <w:rFonts w:ascii="Calibri" w:hAnsi="Calibri" w:cs="Calibri"/>
          <w:i/>
          <w:iCs/>
          <w:sz w:val="22"/>
          <w:szCs w:val="22"/>
        </w:rPr>
        <w:t>ustomer); and</w:t>
      </w:r>
    </w:p>
    <w:p w14:paraId="747227DF" w14:textId="62672A50"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(j) if there is a contract between the supplier and the customer for the supply of the goods</w:t>
      </w:r>
      <w:r w:rsidR="005A12C6" w:rsidRPr="009932DD">
        <w:rPr>
          <w:rFonts w:ascii="Calibri" w:hAnsi="Calibri" w:cs="Calibri"/>
          <w:i/>
          <w:iCs/>
          <w:sz w:val="22"/>
          <w:szCs w:val="22"/>
        </w:rPr>
        <w:t xml:space="preserve"> </w:t>
      </w:r>
      <w:r w:rsidRPr="009932DD">
        <w:rPr>
          <w:rFonts w:ascii="Calibri" w:hAnsi="Calibri" w:cs="Calibri"/>
          <w:i/>
          <w:iCs/>
          <w:sz w:val="22"/>
          <w:szCs w:val="22"/>
        </w:rPr>
        <w:t>or services:</w:t>
      </w:r>
    </w:p>
    <w:p w14:paraId="2CF78574" w14:textId="67C9F2C4"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t>(i) the extent to which the supplier was willing to negotiate the terms and</w:t>
      </w:r>
      <w:r w:rsidR="005A12C6" w:rsidRPr="009932DD">
        <w:rPr>
          <w:rFonts w:ascii="Calibri" w:hAnsi="Calibri" w:cs="Calibri"/>
          <w:i/>
          <w:iCs/>
          <w:sz w:val="22"/>
          <w:szCs w:val="22"/>
        </w:rPr>
        <w:t xml:space="preserve"> </w:t>
      </w:r>
      <w:r w:rsidRPr="009932DD">
        <w:rPr>
          <w:rFonts w:ascii="Calibri" w:hAnsi="Calibri" w:cs="Calibri"/>
          <w:i/>
          <w:iCs/>
          <w:sz w:val="22"/>
          <w:szCs w:val="22"/>
        </w:rPr>
        <w:t>conditions of the contract with the customer; and</w:t>
      </w:r>
    </w:p>
    <w:p w14:paraId="2EC771EF" w14:textId="77777777"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t>(ii) the terms and conditions of the contract; and</w:t>
      </w:r>
    </w:p>
    <w:p w14:paraId="78913A6A" w14:textId="6510A0C1"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t>(iii) the conduct of the supplier and the customer in complying with the terms and</w:t>
      </w:r>
      <w:r w:rsidR="005A12C6" w:rsidRPr="009932DD">
        <w:rPr>
          <w:rFonts w:ascii="Calibri" w:hAnsi="Calibri" w:cs="Calibri"/>
          <w:i/>
          <w:iCs/>
          <w:sz w:val="22"/>
          <w:szCs w:val="22"/>
        </w:rPr>
        <w:t xml:space="preserve"> </w:t>
      </w:r>
      <w:r w:rsidRPr="009932DD">
        <w:rPr>
          <w:rFonts w:ascii="Calibri" w:hAnsi="Calibri" w:cs="Calibri"/>
          <w:i/>
          <w:iCs/>
          <w:sz w:val="22"/>
          <w:szCs w:val="22"/>
        </w:rPr>
        <w:t>conditions of the contract; and</w:t>
      </w:r>
    </w:p>
    <w:p w14:paraId="6707B07B" w14:textId="31B1BACC" w:rsidR="00CF34D4" w:rsidRPr="009932DD" w:rsidRDefault="00CF34D4" w:rsidP="005A12C6">
      <w:pPr>
        <w:spacing w:before="120" w:after="120"/>
        <w:ind w:left="1440"/>
        <w:rPr>
          <w:rFonts w:ascii="Calibri" w:hAnsi="Calibri" w:cs="Calibri"/>
          <w:i/>
          <w:iCs/>
          <w:sz w:val="22"/>
          <w:szCs w:val="22"/>
        </w:rPr>
      </w:pPr>
      <w:r w:rsidRPr="009932DD">
        <w:rPr>
          <w:rFonts w:ascii="Calibri" w:hAnsi="Calibri" w:cs="Calibri"/>
          <w:i/>
          <w:iCs/>
          <w:sz w:val="22"/>
          <w:szCs w:val="22"/>
        </w:rPr>
        <w:t>(iv) any conduct that the supplier or the customer engaged in, in connection with</w:t>
      </w:r>
      <w:r w:rsidR="005A12C6" w:rsidRPr="009932DD">
        <w:rPr>
          <w:rFonts w:ascii="Calibri" w:hAnsi="Calibri" w:cs="Calibri"/>
          <w:i/>
          <w:iCs/>
          <w:sz w:val="22"/>
          <w:szCs w:val="22"/>
        </w:rPr>
        <w:t xml:space="preserve"> </w:t>
      </w:r>
      <w:r w:rsidRPr="009932DD">
        <w:rPr>
          <w:rFonts w:ascii="Calibri" w:hAnsi="Calibri" w:cs="Calibri"/>
          <w:i/>
          <w:iCs/>
          <w:sz w:val="22"/>
          <w:szCs w:val="22"/>
        </w:rPr>
        <w:t>their commercial relationship, after they entered into the contract; and</w:t>
      </w:r>
    </w:p>
    <w:p w14:paraId="2D0A5419"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(k) without limiting paragraph (j), whether the supplier has a contractual right to vary</w:t>
      </w:r>
    </w:p>
    <w:p w14:paraId="0DC813DA" w14:textId="6CF841F9"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unilaterally a term or condition of a contract between the supplier and the customer for</w:t>
      </w:r>
      <w:r w:rsidR="005A12C6" w:rsidRPr="009932DD">
        <w:rPr>
          <w:rFonts w:ascii="Calibri" w:hAnsi="Calibri" w:cs="Calibri"/>
          <w:i/>
          <w:iCs/>
          <w:sz w:val="22"/>
          <w:szCs w:val="22"/>
        </w:rPr>
        <w:t xml:space="preserve"> </w:t>
      </w:r>
      <w:r w:rsidRPr="009932DD">
        <w:rPr>
          <w:rFonts w:ascii="Calibri" w:hAnsi="Calibri" w:cs="Calibri"/>
          <w:i/>
          <w:iCs/>
          <w:sz w:val="22"/>
          <w:szCs w:val="22"/>
        </w:rPr>
        <w:t>the supply of the goods or services; and</w:t>
      </w:r>
    </w:p>
    <w:p w14:paraId="4FAE50D6" w14:textId="77777777" w:rsidR="00CF34D4" w:rsidRPr="009932DD" w:rsidRDefault="00CF34D4" w:rsidP="005A12C6">
      <w:pPr>
        <w:spacing w:before="120" w:after="120"/>
        <w:ind w:left="720"/>
        <w:rPr>
          <w:rFonts w:ascii="Calibri" w:hAnsi="Calibri" w:cs="Calibri"/>
          <w:i/>
          <w:iCs/>
          <w:sz w:val="22"/>
          <w:szCs w:val="22"/>
        </w:rPr>
      </w:pPr>
      <w:r w:rsidRPr="009932DD">
        <w:rPr>
          <w:rFonts w:ascii="Calibri" w:hAnsi="Calibri" w:cs="Calibri"/>
          <w:i/>
          <w:iCs/>
          <w:sz w:val="22"/>
          <w:szCs w:val="22"/>
        </w:rPr>
        <w:t>(l) the extent to which the supplier and the customer acted in good faith.</w:t>
      </w:r>
    </w:p>
    <w:p w14:paraId="0C702EC1" w14:textId="388B3DD7" w:rsidR="00CF34D4" w:rsidRDefault="00CF34D4" w:rsidP="00C6564A">
      <w:pPr>
        <w:spacing w:before="120" w:after="120"/>
        <w:rPr>
          <w:rFonts w:ascii="Calibri" w:hAnsi="Calibri" w:cs="Calibri"/>
          <w:sz w:val="22"/>
          <w:szCs w:val="22"/>
        </w:rPr>
      </w:pPr>
      <w:r w:rsidRPr="009932DD">
        <w:rPr>
          <w:rFonts w:ascii="Calibri" w:hAnsi="Calibri" w:cs="Calibri"/>
          <w:sz w:val="22"/>
          <w:szCs w:val="22"/>
        </w:rPr>
        <w:t>There are severe penalties for breach of section 21 as well as exposure to actions for damages and</w:t>
      </w:r>
      <w:r w:rsidR="00656939" w:rsidRPr="009932DD">
        <w:rPr>
          <w:rFonts w:ascii="Calibri" w:hAnsi="Calibri" w:cs="Calibri"/>
          <w:sz w:val="22"/>
          <w:szCs w:val="22"/>
        </w:rPr>
        <w:t xml:space="preserve"> </w:t>
      </w:r>
      <w:r w:rsidRPr="009932DD">
        <w:rPr>
          <w:rFonts w:ascii="Calibri" w:hAnsi="Calibri" w:cs="Calibri"/>
          <w:sz w:val="22"/>
          <w:szCs w:val="22"/>
        </w:rPr>
        <w:t xml:space="preserve">injunctions. </w:t>
      </w:r>
      <w:r w:rsidR="00225934" w:rsidRPr="009932DD">
        <w:rPr>
          <w:rFonts w:ascii="Calibri" w:hAnsi="Calibri" w:cs="Calibri"/>
          <w:color w:val="000000" w:themeColor="text1"/>
          <w:sz w:val="22"/>
          <w:szCs w:val="22"/>
        </w:rPr>
        <w:t>A</w:t>
      </w:r>
      <w:r w:rsidR="00225934" w:rsidRPr="009932DD">
        <w:rPr>
          <w:rFonts w:ascii="Calibri" w:hAnsi="Calibri" w:cs="Calibri"/>
          <w:sz w:val="22"/>
          <w:szCs w:val="22"/>
        </w:rPr>
        <w:t xml:space="preserve"> maximum penalty of $A50 million</w:t>
      </w:r>
      <w:r w:rsidR="00225934" w:rsidRPr="009932DD">
        <w:rPr>
          <w:rFonts w:ascii="Calibri" w:hAnsi="Calibri" w:cs="Calibri"/>
          <w:color w:val="000000" w:themeColor="text1"/>
          <w:sz w:val="22"/>
          <w:szCs w:val="22"/>
        </w:rPr>
        <w:t xml:space="preserve"> or</w:t>
      </w:r>
      <w:r w:rsidRPr="009932DD">
        <w:rPr>
          <w:rFonts w:ascii="Calibri" w:hAnsi="Calibri" w:cs="Calibri"/>
          <w:color w:val="000000" w:themeColor="text1"/>
          <w:sz w:val="22"/>
          <w:szCs w:val="22"/>
        </w:rPr>
        <w:t xml:space="preserve"> up to 30% </w:t>
      </w:r>
      <w:r w:rsidR="00225934" w:rsidRPr="009932DD">
        <w:rPr>
          <w:rFonts w:ascii="Calibri" w:hAnsi="Calibri" w:cs="Calibri"/>
          <w:color w:val="000000" w:themeColor="text1"/>
          <w:sz w:val="22"/>
          <w:szCs w:val="22"/>
        </w:rPr>
        <w:t xml:space="preserve">of Australian </w:t>
      </w:r>
      <w:r w:rsidRPr="009932DD">
        <w:rPr>
          <w:rFonts w:ascii="Calibri" w:hAnsi="Calibri" w:cs="Calibri"/>
          <w:color w:val="000000" w:themeColor="text1"/>
          <w:sz w:val="22"/>
          <w:szCs w:val="22"/>
        </w:rPr>
        <w:t xml:space="preserve">turnover </w:t>
      </w:r>
      <w:r w:rsidR="00225934" w:rsidRPr="009932DD">
        <w:rPr>
          <w:rFonts w:ascii="Calibri" w:hAnsi="Calibri" w:cs="Calibri"/>
          <w:color w:val="000000" w:themeColor="text1"/>
          <w:sz w:val="22"/>
          <w:szCs w:val="22"/>
        </w:rPr>
        <w:t>in the year of the contravention may apply.  I</w:t>
      </w:r>
      <w:r w:rsidRPr="009932DD">
        <w:rPr>
          <w:rFonts w:ascii="Calibri" w:hAnsi="Calibri" w:cs="Calibri"/>
          <w:color w:val="000000" w:themeColor="text1"/>
          <w:sz w:val="22"/>
          <w:szCs w:val="22"/>
        </w:rPr>
        <w:t>t is not unusual to see penalties of multiples of</w:t>
      </w:r>
      <w:r w:rsidR="0069752C" w:rsidRPr="009932DD">
        <w:rPr>
          <w:rFonts w:ascii="Calibri" w:hAnsi="Calibri" w:cs="Calibri"/>
          <w:color w:val="000000" w:themeColor="text1"/>
          <w:sz w:val="22"/>
          <w:szCs w:val="22"/>
        </w:rPr>
        <w:t xml:space="preserve"> </w:t>
      </w:r>
      <w:r w:rsidR="00225934" w:rsidRPr="009932DD">
        <w:rPr>
          <w:rFonts w:ascii="Calibri" w:hAnsi="Calibri" w:cs="Calibri"/>
          <w:color w:val="000000" w:themeColor="text1"/>
          <w:sz w:val="22"/>
          <w:szCs w:val="22"/>
        </w:rPr>
        <w:t xml:space="preserve">more than </w:t>
      </w:r>
      <w:r w:rsidRPr="009932DD">
        <w:rPr>
          <w:rFonts w:ascii="Calibri" w:hAnsi="Calibri" w:cs="Calibri"/>
          <w:color w:val="000000" w:themeColor="text1"/>
          <w:sz w:val="22"/>
          <w:szCs w:val="22"/>
        </w:rPr>
        <w:t>A$10m</w:t>
      </w:r>
      <w:r w:rsidRPr="009932DD">
        <w:rPr>
          <w:rFonts w:ascii="Calibri" w:hAnsi="Calibri" w:cs="Calibri"/>
          <w:sz w:val="22"/>
          <w:szCs w:val="22"/>
        </w:rPr>
        <w:t xml:space="preserve">. </w:t>
      </w:r>
      <w:r w:rsidR="005A12C6" w:rsidRPr="009932DD">
        <w:rPr>
          <w:rFonts w:ascii="Calibri" w:hAnsi="Calibri" w:cs="Calibri"/>
          <w:sz w:val="22"/>
          <w:szCs w:val="22"/>
        </w:rPr>
        <w:t xml:space="preserve"> </w:t>
      </w:r>
      <w:r w:rsidRPr="009932DD">
        <w:rPr>
          <w:rFonts w:ascii="Calibri" w:hAnsi="Calibri" w:cs="Calibri"/>
          <w:sz w:val="22"/>
          <w:szCs w:val="22"/>
        </w:rPr>
        <w:t xml:space="preserve">Enforcement actions </w:t>
      </w:r>
      <w:r w:rsidR="00C05EDB" w:rsidRPr="009932DD">
        <w:rPr>
          <w:rFonts w:ascii="Calibri" w:hAnsi="Calibri" w:cs="Calibri"/>
          <w:sz w:val="22"/>
          <w:szCs w:val="22"/>
        </w:rPr>
        <w:t>are</w:t>
      </w:r>
      <w:r w:rsidRPr="009932DD">
        <w:rPr>
          <w:rFonts w:ascii="Calibri" w:hAnsi="Calibri" w:cs="Calibri"/>
          <w:sz w:val="22"/>
          <w:szCs w:val="22"/>
        </w:rPr>
        <w:t xml:space="preserve"> regularly</w:t>
      </w:r>
      <w:r w:rsidR="00C05EDB" w:rsidRPr="009932DD">
        <w:rPr>
          <w:rFonts w:ascii="Calibri" w:hAnsi="Calibri" w:cs="Calibri"/>
          <w:sz w:val="22"/>
          <w:szCs w:val="22"/>
        </w:rPr>
        <w:t xml:space="preserve"> taken by the ACCC</w:t>
      </w:r>
      <w:r w:rsidRPr="009932DD">
        <w:rPr>
          <w:rFonts w:ascii="Calibri" w:hAnsi="Calibri" w:cs="Calibri"/>
          <w:sz w:val="22"/>
          <w:szCs w:val="22"/>
        </w:rPr>
        <w:t>.</w:t>
      </w:r>
      <w:r w:rsidR="0069752C" w:rsidRPr="009932DD">
        <w:rPr>
          <w:rFonts w:ascii="Calibri" w:hAnsi="Calibri" w:cs="Calibri"/>
          <w:sz w:val="22"/>
          <w:szCs w:val="22"/>
        </w:rPr>
        <w:t xml:space="preserve"> </w:t>
      </w:r>
    </w:p>
    <w:tbl>
      <w:tblPr>
        <w:tblStyle w:val="Grigliatabella"/>
        <w:tblW w:w="0" w:type="auto"/>
        <w:shd w:val="clear" w:color="auto" w:fill="E8E8E8" w:themeFill="background2"/>
        <w:tblLook w:val="04A0" w:firstRow="1" w:lastRow="0" w:firstColumn="1" w:lastColumn="0" w:noHBand="0" w:noVBand="1"/>
      </w:tblPr>
      <w:tblGrid>
        <w:gridCol w:w="9016"/>
      </w:tblGrid>
      <w:tr w:rsidR="00E97683" w:rsidRPr="00E97683" w14:paraId="6EEA9AA5" w14:textId="77777777" w:rsidTr="00E97683">
        <w:tc>
          <w:tcPr>
            <w:tcW w:w="9016" w:type="dxa"/>
            <w:shd w:val="clear" w:color="auto" w:fill="E8E8E8" w:themeFill="background2"/>
          </w:tcPr>
          <w:p w14:paraId="08484B4C" w14:textId="77777777" w:rsidR="00E97683" w:rsidRPr="00E97683" w:rsidRDefault="00E97683" w:rsidP="00E97683">
            <w:pPr>
              <w:spacing w:before="120" w:after="120"/>
              <w:rPr>
                <w:rFonts w:ascii="Calibri" w:hAnsi="Calibri" w:cs="Calibri"/>
                <w:b/>
                <w:bCs/>
                <w:sz w:val="22"/>
                <w:szCs w:val="22"/>
              </w:rPr>
            </w:pPr>
            <w:r w:rsidRPr="00E97683">
              <w:rPr>
                <w:rFonts w:ascii="Calibri" w:hAnsi="Calibri" w:cs="Calibri"/>
                <w:b/>
                <w:bCs/>
                <w:sz w:val="22"/>
                <w:szCs w:val="22"/>
              </w:rPr>
              <w:t xml:space="preserve">ACCC v Dukemaster </w:t>
            </w:r>
          </w:p>
          <w:p w14:paraId="64B42B36" w14:textId="6E3C6FDC" w:rsidR="00E97683" w:rsidRPr="00E97683" w:rsidRDefault="00E97683" w:rsidP="000F487B">
            <w:pPr>
              <w:spacing w:before="120" w:after="120"/>
              <w:rPr>
                <w:rFonts w:ascii="Calibri" w:hAnsi="Calibri" w:cs="Calibri"/>
                <w:sz w:val="22"/>
                <w:szCs w:val="22"/>
              </w:rPr>
            </w:pPr>
            <w:r w:rsidRPr="00E97683">
              <w:rPr>
                <w:rFonts w:ascii="Calibri" w:hAnsi="Calibri" w:cs="Calibri"/>
                <w:sz w:val="22"/>
                <w:szCs w:val="22"/>
              </w:rPr>
              <w:t xml:space="preserve">Commercial rentals - A landlord wanted unreasonable rent for the renewal of a shop lease (which it represented as below market value) and required a very short timeframe for its tenants to respond to the proposed rental offer. The landlord's conduct involved small business owners who had little or no ability to speak or read English and the landlord was aware of this. The landlord also failed to comply on an ongoing basis with Victorian retail leasing legislation and threatened to evict or send letters of demand to certain tenants. The landlord's conduct was unconscionable. </w:t>
            </w:r>
            <w:hyperlink r:id="rId11" w:history="1">
              <w:r w:rsidRPr="00E97683">
                <w:rPr>
                  <w:rStyle w:val="Collegamentoipertestuale"/>
                  <w:rFonts w:ascii="Calibri" w:hAnsi="Calibri" w:cs="Calibri"/>
                  <w:color w:val="auto"/>
                  <w:sz w:val="22"/>
                  <w:szCs w:val="22"/>
                </w:rPr>
                <w:t>ACCC v Dukemaster Pty Ltd</w:t>
              </w:r>
            </w:hyperlink>
            <w:r w:rsidRPr="00E97683">
              <w:rPr>
                <w:rFonts w:ascii="Calibri" w:hAnsi="Calibri" w:cs="Calibri"/>
                <w:sz w:val="22"/>
                <w:szCs w:val="22"/>
                <w:vertAlign w:val="superscript"/>
              </w:rPr>
              <w:footnoteReference w:id="21"/>
            </w:r>
          </w:p>
        </w:tc>
      </w:tr>
    </w:tbl>
    <w:p w14:paraId="0D5C8540" w14:textId="60E96B29" w:rsidR="00CF34D4" w:rsidRPr="009932DD" w:rsidRDefault="00CF34D4" w:rsidP="005A12C6">
      <w:pPr>
        <w:pStyle w:val="Titolo3"/>
        <w:rPr>
          <w:rFonts w:ascii="Calibri" w:hAnsi="Calibri" w:cs="Calibri"/>
        </w:rPr>
      </w:pPr>
      <w:bookmarkStart w:id="14" w:name="_Toc202275135"/>
      <w:r w:rsidRPr="009932DD">
        <w:rPr>
          <w:rFonts w:ascii="Calibri" w:hAnsi="Calibri" w:cs="Calibri"/>
        </w:rPr>
        <w:t>Unfair contract terms</w:t>
      </w:r>
      <w:bookmarkEnd w:id="14"/>
    </w:p>
    <w:p w14:paraId="6754479D" w14:textId="796BC345" w:rsidR="00CF34D4" w:rsidRPr="00EE483D" w:rsidRDefault="00CF34D4" w:rsidP="00C6564A">
      <w:pPr>
        <w:spacing w:before="120" w:after="120"/>
        <w:rPr>
          <w:rFonts w:ascii="Calibri" w:hAnsi="Calibri" w:cs="Calibri"/>
        </w:rPr>
      </w:pPr>
      <w:r w:rsidRPr="00EE483D">
        <w:rPr>
          <w:rFonts w:ascii="Calibri" w:hAnsi="Calibri" w:cs="Calibri"/>
        </w:rPr>
        <w:t>Anyone familiar with the EU’s 1993 Unfair Contract Terms Directive will recognise the types of protections</w:t>
      </w:r>
      <w:r w:rsidR="0024478D" w:rsidRPr="00EE483D">
        <w:rPr>
          <w:rFonts w:ascii="Calibri" w:hAnsi="Calibri" w:cs="Calibri"/>
        </w:rPr>
        <w:t xml:space="preserve"> </w:t>
      </w:r>
      <w:r w:rsidRPr="00EE483D">
        <w:rPr>
          <w:rFonts w:ascii="Calibri" w:hAnsi="Calibri" w:cs="Calibri"/>
        </w:rPr>
        <w:t>contained in section 23 of the ACL dealing with similar issues in consumer and small business contracts</w:t>
      </w:r>
      <w:r w:rsidR="0024478D" w:rsidRPr="00EE483D">
        <w:rPr>
          <w:rFonts w:ascii="Calibri" w:hAnsi="Calibri" w:cs="Calibri"/>
        </w:rPr>
        <w:t xml:space="preserve"> </w:t>
      </w:r>
      <w:r w:rsidRPr="00EE483D">
        <w:rPr>
          <w:rFonts w:ascii="Calibri" w:hAnsi="Calibri" w:cs="Calibri"/>
        </w:rPr>
        <w:t>which are standard form contracts.</w:t>
      </w:r>
      <w:r w:rsidR="005F3B27" w:rsidRPr="00EE483D">
        <w:rPr>
          <w:rFonts w:ascii="Calibri" w:hAnsi="Calibri" w:cs="Calibri"/>
        </w:rPr>
        <w:t xml:space="preserve">  </w:t>
      </w:r>
      <w:r w:rsidRPr="00EE483D">
        <w:rPr>
          <w:rFonts w:ascii="Calibri" w:hAnsi="Calibri" w:cs="Calibri"/>
        </w:rPr>
        <w:t>The purpose of these provisions is to deem an offending term void.</w:t>
      </w:r>
    </w:p>
    <w:p w14:paraId="04BE0617" w14:textId="754DF1F1" w:rsidR="00CF34D4" w:rsidRPr="00EE483D" w:rsidRDefault="00CF34D4" w:rsidP="00C6564A">
      <w:pPr>
        <w:spacing w:before="120" w:after="120"/>
        <w:rPr>
          <w:rFonts w:ascii="Calibri" w:hAnsi="Calibri" w:cs="Calibri"/>
        </w:rPr>
      </w:pPr>
      <w:r w:rsidRPr="00EE483D">
        <w:rPr>
          <w:rFonts w:ascii="Calibri" w:hAnsi="Calibri" w:cs="Calibri"/>
        </w:rPr>
        <w:t>There is no hard and fast definition of what a standard form contract is. Section 27</w:t>
      </w:r>
      <w:r w:rsidR="005F3B27" w:rsidRPr="00EE483D">
        <w:rPr>
          <w:rFonts w:ascii="Calibri" w:hAnsi="Calibri" w:cs="Calibri"/>
        </w:rPr>
        <w:t xml:space="preserve">(2) </w:t>
      </w:r>
      <w:r w:rsidRPr="00EE483D">
        <w:rPr>
          <w:rFonts w:ascii="Calibri" w:hAnsi="Calibri" w:cs="Calibri"/>
        </w:rPr>
        <w:t>details</w:t>
      </w:r>
      <w:r w:rsidR="0024478D" w:rsidRPr="00EE483D">
        <w:rPr>
          <w:rFonts w:ascii="Calibri" w:hAnsi="Calibri" w:cs="Calibri"/>
        </w:rPr>
        <w:t xml:space="preserve"> </w:t>
      </w:r>
      <w:r w:rsidRPr="00EE483D">
        <w:rPr>
          <w:rFonts w:ascii="Calibri" w:hAnsi="Calibri" w:cs="Calibri"/>
        </w:rPr>
        <w:t>factors</w:t>
      </w:r>
      <w:r w:rsidR="0024478D" w:rsidRPr="00EE483D">
        <w:rPr>
          <w:rFonts w:ascii="Calibri" w:hAnsi="Calibri" w:cs="Calibri"/>
        </w:rPr>
        <w:t xml:space="preserve"> </w:t>
      </w:r>
      <w:r w:rsidRPr="00EE483D">
        <w:rPr>
          <w:rFonts w:ascii="Calibri" w:hAnsi="Calibri" w:cs="Calibri"/>
        </w:rPr>
        <w:t>which a court should consider in determining whether a contract is a standard form contract and these</w:t>
      </w:r>
      <w:r w:rsidR="0024478D" w:rsidRPr="00EE483D">
        <w:rPr>
          <w:rFonts w:ascii="Calibri" w:hAnsi="Calibri" w:cs="Calibri"/>
        </w:rPr>
        <w:t xml:space="preserve"> </w:t>
      </w:r>
      <w:r w:rsidRPr="00EE483D">
        <w:rPr>
          <w:rFonts w:ascii="Calibri" w:hAnsi="Calibri" w:cs="Calibri"/>
        </w:rPr>
        <w:t>are:</w:t>
      </w:r>
    </w:p>
    <w:p w14:paraId="1337CC7B" w14:textId="60165428" w:rsidR="00CF34D4" w:rsidRPr="00EE483D" w:rsidRDefault="00CF34D4" w:rsidP="00C6564A">
      <w:pPr>
        <w:spacing w:before="120" w:after="120"/>
        <w:rPr>
          <w:rFonts w:ascii="Calibri" w:hAnsi="Calibri" w:cs="Calibri"/>
        </w:rPr>
      </w:pPr>
      <w:r w:rsidRPr="00EE483D">
        <w:rPr>
          <w:rFonts w:ascii="Calibri" w:hAnsi="Calibri" w:cs="Calibri"/>
        </w:rPr>
        <w:t>Section 24 of the ACL identifies what an unfair term is and section 25 provides non-exhaustive examples.</w:t>
      </w:r>
      <w:r w:rsidR="005F3B27" w:rsidRPr="00EE483D">
        <w:rPr>
          <w:rFonts w:ascii="Calibri" w:hAnsi="Calibri" w:cs="Calibri"/>
        </w:rPr>
        <w:t xml:space="preserve">  </w:t>
      </w:r>
      <w:r w:rsidRPr="00EE483D">
        <w:rPr>
          <w:rFonts w:ascii="Calibri" w:hAnsi="Calibri" w:cs="Calibri"/>
        </w:rPr>
        <w:t>However, these are not determinative of the matter per se. These provisions protect consumers and</w:t>
      </w:r>
      <w:r w:rsidR="0024478D" w:rsidRPr="00EE483D">
        <w:rPr>
          <w:rFonts w:ascii="Calibri" w:hAnsi="Calibri" w:cs="Calibri"/>
        </w:rPr>
        <w:t xml:space="preserve"> </w:t>
      </w:r>
      <w:r w:rsidRPr="00EE483D">
        <w:rPr>
          <w:rFonts w:ascii="Calibri" w:hAnsi="Calibri" w:cs="Calibri"/>
        </w:rPr>
        <w:t xml:space="preserve">businesses with less than 100 employees or less than </w:t>
      </w:r>
      <w:r w:rsidRPr="00EE483D">
        <w:rPr>
          <w:rFonts w:ascii="Calibri" w:hAnsi="Calibri" w:cs="Calibri"/>
        </w:rPr>
        <w:lastRenderedPageBreak/>
        <w:t>A$10m turnover.</w:t>
      </w:r>
      <w:r w:rsidR="005F3B27" w:rsidRPr="00EE483D">
        <w:rPr>
          <w:rFonts w:ascii="Calibri" w:hAnsi="Calibri" w:cs="Calibri"/>
        </w:rPr>
        <w:t xml:space="preserve">  </w:t>
      </w:r>
      <w:r w:rsidRPr="00EE483D">
        <w:rPr>
          <w:rFonts w:ascii="Calibri" w:hAnsi="Calibri" w:cs="Calibri"/>
        </w:rPr>
        <w:t>Without limiting section 24, the following examples of the kinds of terms of a consumer contractor are</w:t>
      </w:r>
      <w:r w:rsidR="0024478D" w:rsidRPr="00EE483D">
        <w:rPr>
          <w:rFonts w:ascii="Calibri" w:hAnsi="Calibri" w:cs="Calibri"/>
        </w:rPr>
        <w:t xml:space="preserve"> </w:t>
      </w:r>
      <w:r w:rsidRPr="00EE483D">
        <w:rPr>
          <w:rFonts w:ascii="Calibri" w:hAnsi="Calibri" w:cs="Calibri"/>
        </w:rPr>
        <w:t>small business contract that may be unfair:</w:t>
      </w:r>
    </w:p>
    <w:p w14:paraId="5EAC36E4" w14:textId="5BC7EAD9" w:rsidR="00CF34D4" w:rsidRPr="005F3B27" w:rsidRDefault="005F3B27" w:rsidP="0024478D">
      <w:pPr>
        <w:spacing w:before="120" w:after="120"/>
        <w:ind w:left="720"/>
        <w:rPr>
          <w:rFonts w:ascii="Calibri" w:hAnsi="Calibri" w:cs="Calibri"/>
          <w:b/>
          <w:bCs/>
          <w:i/>
          <w:iCs/>
          <w:sz w:val="22"/>
          <w:szCs w:val="22"/>
        </w:rPr>
      </w:pPr>
      <w:r>
        <w:rPr>
          <w:rFonts w:ascii="Calibri" w:hAnsi="Calibri" w:cs="Calibri"/>
          <w:b/>
          <w:bCs/>
          <w:i/>
          <w:iCs/>
          <w:sz w:val="22"/>
          <w:szCs w:val="22"/>
        </w:rPr>
        <w:t xml:space="preserve">Section </w:t>
      </w:r>
      <w:r w:rsidR="00CF34D4" w:rsidRPr="005F3B27">
        <w:rPr>
          <w:rFonts w:ascii="Calibri" w:hAnsi="Calibri" w:cs="Calibri"/>
          <w:b/>
          <w:bCs/>
          <w:i/>
          <w:iCs/>
          <w:sz w:val="22"/>
          <w:szCs w:val="22"/>
        </w:rPr>
        <w:t>24   Meaning of unfair</w:t>
      </w:r>
    </w:p>
    <w:p w14:paraId="0FC2A91D" w14:textId="09C4A325"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(1)  A term of a consumer contract or small business contract is unfair if:</w:t>
      </w:r>
    </w:p>
    <w:p w14:paraId="66A3F260" w14:textId="189A82BF"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(a)  it would cause a significant imbalance in the parties&amp;#39; rights and obligations</w:t>
      </w:r>
      <w:r w:rsidR="0024478D" w:rsidRPr="009932DD">
        <w:rPr>
          <w:rFonts w:ascii="Calibri" w:hAnsi="Calibri" w:cs="Calibri"/>
          <w:i/>
          <w:iCs/>
          <w:sz w:val="22"/>
          <w:szCs w:val="22"/>
        </w:rPr>
        <w:t xml:space="preserve"> </w:t>
      </w:r>
      <w:r w:rsidRPr="009932DD">
        <w:rPr>
          <w:rFonts w:ascii="Calibri" w:hAnsi="Calibri" w:cs="Calibri"/>
          <w:i/>
          <w:iCs/>
          <w:sz w:val="22"/>
          <w:szCs w:val="22"/>
        </w:rPr>
        <w:t>arising under the contract; and</w:t>
      </w:r>
    </w:p>
    <w:p w14:paraId="24DE61D2" w14:textId="766D1476"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(b)  it is not reasonably necessary in order to protect the legitimate interests of</w:t>
      </w:r>
      <w:r w:rsidR="0024478D" w:rsidRPr="009932DD">
        <w:rPr>
          <w:rFonts w:ascii="Calibri" w:hAnsi="Calibri" w:cs="Calibri"/>
          <w:i/>
          <w:iCs/>
          <w:sz w:val="22"/>
          <w:szCs w:val="22"/>
        </w:rPr>
        <w:t xml:space="preserve"> </w:t>
      </w:r>
      <w:r w:rsidRPr="009932DD">
        <w:rPr>
          <w:rFonts w:ascii="Calibri" w:hAnsi="Calibri" w:cs="Calibri"/>
          <w:i/>
          <w:iCs/>
          <w:sz w:val="22"/>
          <w:szCs w:val="22"/>
        </w:rPr>
        <w:t>the party who would be advantaged by the term; and</w:t>
      </w:r>
      <w:r w:rsidR="0024478D" w:rsidRPr="009932DD">
        <w:rPr>
          <w:rFonts w:ascii="Calibri" w:hAnsi="Calibri" w:cs="Calibri"/>
          <w:i/>
          <w:iCs/>
          <w:sz w:val="22"/>
          <w:szCs w:val="22"/>
        </w:rPr>
        <w:t xml:space="preserve"> </w:t>
      </w:r>
    </w:p>
    <w:p w14:paraId="0D32BACD" w14:textId="7124FC0B"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(c)  it would cause detriment (whether financial or otherwise) to a party if it were</w:t>
      </w:r>
      <w:r w:rsidR="0024478D" w:rsidRPr="009932DD">
        <w:rPr>
          <w:rFonts w:ascii="Calibri" w:hAnsi="Calibri" w:cs="Calibri"/>
          <w:i/>
          <w:iCs/>
          <w:sz w:val="22"/>
          <w:szCs w:val="22"/>
        </w:rPr>
        <w:t xml:space="preserve"> </w:t>
      </w:r>
      <w:r w:rsidRPr="009932DD">
        <w:rPr>
          <w:rFonts w:ascii="Calibri" w:hAnsi="Calibri" w:cs="Calibri"/>
          <w:i/>
          <w:iCs/>
          <w:sz w:val="22"/>
          <w:szCs w:val="22"/>
        </w:rPr>
        <w:t>to be applied or relied on.</w:t>
      </w:r>
    </w:p>
    <w:p w14:paraId="168B50AB" w14:textId="0B2FD6EA"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(2)  In determining whether a term of a contract is unfair under subsection (1),</w:t>
      </w:r>
      <w:r w:rsidR="0024478D" w:rsidRPr="009932DD">
        <w:rPr>
          <w:rFonts w:ascii="Calibri" w:hAnsi="Calibri" w:cs="Calibri"/>
          <w:i/>
          <w:iCs/>
          <w:sz w:val="22"/>
          <w:szCs w:val="22"/>
        </w:rPr>
        <w:t xml:space="preserve"> </w:t>
      </w:r>
      <w:r w:rsidRPr="009932DD">
        <w:rPr>
          <w:rFonts w:ascii="Calibri" w:hAnsi="Calibri" w:cs="Calibri"/>
          <w:i/>
          <w:iCs/>
          <w:sz w:val="22"/>
          <w:szCs w:val="22"/>
        </w:rPr>
        <w:t>a court may take into account such matters as it thinks relevant, but must take into</w:t>
      </w:r>
      <w:r w:rsidR="0024478D" w:rsidRPr="009932DD">
        <w:rPr>
          <w:rFonts w:ascii="Calibri" w:hAnsi="Calibri" w:cs="Calibri"/>
          <w:i/>
          <w:iCs/>
          <w:sz w:val="22"/>
          <w:szCs w:val="22"/>
        </w:rPr>
        <w:t xml:space="preserve"> </w:t>
      </w:r>
      <w:r w:rsidRPr="009932DD">
        <w:rPr>
          <w:rFonts w:ascii="Calibri" w:hAnsi="Calibri" w:cs="Calibri"/>
          <w:i/>
          <w:iCs/>
          <w:sz w:val="22"/>
          <w:szCs w:val="22"/>
        </w:rPr>
        <w:t>account the following:</w:t>
      </w:r>
      <w:r w:rsidR="0024478D" w:rsidRPr="009932DD">
        <w:rPr>
          <w:rFonts w:ascii="Calibri" w:hAnsi="Calibri" w:cs="Calibri"/>
          <w:i/>
          <w:iCs/>
          <w:sz w:val="22"/>
          <w:szCs w:val="22"/>
        </w:rPr>
        <w:t xml:space="preserve"> </w:t>
      </w:r>
    </w:p>
    <w:p w14:paraId="79A273EE" w14:textId="78748951"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 xml:space="preserve"> (a)  the extent to which the term is transparent;</w:t>
      </w:r>
    </w:p>
    <w:p w14:paraId="68465A0F" w14:textId="29C4F3A5"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 xml:space="preserve"> (b)  the contract as a whole.</w:t>
      </w:r>
    </w:p>
    <w:p w14:paraId="6DF9E12A" w14:textId="590FBED6"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(3)  A term is transparent if the term is:</w:t>
      </w:r>
    </w:p>
    <w:p w14:paraId="264001CB" w14:textId="2CC40EB2"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 xml:space="preserve"> (a)  expressed in reasonably plain language; and</w:t>
      </w:r>
    </w:p>
    <w:p w14:paraId="00919434" w14:textId="615C4B5D"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 (b)  legible; and</w:t>
      </w:r>
    </w:p>
    <w:p w14:paraId="6BEF3EFE" w14:textId="30EF249C" w:rsidR="00CF34D4" w:rsidRPr="009932DD" w:rsidRDefault="0024478D" w:rsidP="0024478D">
      <w:pPr>
        <w:spacing w:before="120" w:after="120"/>
        <w:ind w:left="1440"/>
        <w:rPr>
          <w:rFonts w:ascii="Calibri" w:hAnsi="Calibri" w:cs="Calibri"/>
          <w:i/>
          <w:iCs/>
          <w:sz w:val="22"/>
          <w:szCs w:val="22"/>
        </w:rPr>
      </w:pPr>
      <w:r w:rsidRPr="009932DD">
        <w:rPr>
          <w:rFonts w:ascii="Calibri" w:hAnsi="Calibri" w:cs="Calibri"/>
          <w:i/>
          <w:iCs/>
          <w:sz w:val="22"/>
          <w:szCs w:val="22"/>
        </w:rPr>
        <w:t xml:space="preserve"> </w:t>
      </w:r>
      <w:r w:rsidR="00CF34D4" w:rsidRPr="009932DD">
        <w:rPr>
          <w:rFonts w:ascii="Calibri" w:hAnsi="Calibri" w:cs="Calibri"/>
          <w:i/>
          <w:iCs/>
          <w:sz w:val="22"/>
          <w:szCs w:val="22"/>
        </w:rPr>
        <w:t>(c)  presented clearly; and</w:t>
      </w:r>
    </w:p>
    <w:p w14:paraId="30707D37" w14:textId="03C3C74E"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 xml:space="preserve"> (d)  readily available to any party affected by the term.</w:t>
      </w:r>
    </w:p>
    <w:p w14:paraId="3DB83AAB" w14:textId="348ABD9E"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(4)  For the purposes of subsection (1)(b), a term of a contract is presumed not to be reasonably</w:t>
      </w:r>
      <w:r w:rsidR="0024478D" w:rsidRPr="009932DD">
        <w:rPr>
          <w:rFonts w:ascii="Calibri" w:hAnsi="Calibri" w:cs="Calibri"/>
          <w:i/>
          <w:iCs/>
          <w:sz w:val="22"/>
          <w:szCs w:val="22"/>
        </w:rPr>
        <w:t xml:space="preserve"> </w:t>
      </w:r>
      <w:r w:rsidRPr="009932DD">
        <w:rPr>
          <w:rFonts w:ascii="Calibri" w:hAnsi="Calibri" w:cs="Calibri"/>
          <w:i/>
          <w:iCs/>
          <w:sz w:val="22"/>
          <w:szCs w:val="22"/>
        </w:rPr>
        <w:t>necessary in order to protect the legitimate interests of the party who would be advantaged by the</w:t>
      </w:r>
      <w:r w:rsidR="0024478D" w:rsidRPr="009932DD">
        <w:rPr>
          <w:rFonts w:ascii="Calibri" w:hAnsi="Calibri" w:cs="Calibri"/>
          <w:i/>
          <w:iCs/>
          <w:sz w:val="22"/>
          <w:szCs w:val="22"/>
        </w:rPr>
        <w:t xml:space="preserve"> </w:t>
      </w:r>
      <w:r w:rsidRPr="009932DD">
        <w:rPr>
          <w:rFonts w:ascii="Calibri" w:hAnsi="Calibri" w:cs="Calibri"/>
          <w:i/>
          <w:iCs/>
          <w:sz w:val="22"/>
          <w:szCs w:val="22"/>
        </w:rPr>
        <w:t>term, unless that party proves otherwise.</w:t>
      </w:r>
    </w:p>
    <w:p w14:paraId="5FAF82AB" w14:textId="77777777" w:rsidR="00CF34D4" w:rsidRPr="005F3B27" w:rsidRDefault="00CF34D4" w:rsidP="005F3B27">
      <w:pPr>
        <w:spacing w:before="120" w:after="120"/>
        <w:ind w:firstLine="720"/>
        <w:rPr>
          <w:rFonts w:ascii="Calibri" w:hAnsi="Calibri" w:cs="Calibri"/>
          <w:b/>
          <w:bCs/>
          <w:sz w:val="22"/>
          <w:szCs w:val="22"/>
        </w:rPr>
      </w:pPr>
      <w:r w:rsidRPr="005F3B27">
        <w:rPr>
          <w:rFonts w:ascii="Calibri" w:hAnsi="Calibri" w:cs="Calibri"/>
          <w:b/>
          <w:bCs/>
          <w:sz w:val="22"/>
          <w:szCs w:val="22"/>
        </w:rPr>
        <w:t>Section 25 Examples of unfair terms</w:t>
      </w:r>
    </w:p>
    <w:p w14:paraId="616CC494" w14:textId="15FEB8C6"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Without limiting section 24, the following are examples of the kinds of terms of a consumer contract or</w:t>
      </w:r>
      <w:r w:rsidR="0024478D" w:rsidRPr="009932DD">
        <w:rPr>
          <w:rFonts w:ascii="Calibri" w:hAnsi="Calibri" w:cs="Calibri"/>
          <w:i/>
          <w:iCs/>
          <w:sz w:val="22"/>
          <w:szCs w:val="22"/>
        </w:rPr>
        <w:t xml:space="preserve"> </w:t>
      </w:r>
      <w:r w:rsidRPr="009932DD">
        <w:rPr>
          <w:rFonts w:ascii="Calibri" w:hAnsi="Calibri" w:cs="Calibri"/>
          <w:i/>
          <w:iCs/>
          <w:sz w:val="22"/>
          <w:szCs w:val="22"/>
        </w:rPr>
        <w:t>small business contract that may be unfair:</w:t>
      </w:r>
    </w:p>
    <w:p w14:paraId="33D01AA6" w14:textId="700DA225"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(a)  a term that permits, or has the effect of permitting, one party (but not another party) to</w:t>
      </w:r>
      <w:r w:rsidR="0024478D" w:rsidRPr="009932DD">
        <w:rPr>
          <w:rFonts w:ascii="Calibri" w:hAnsi="Calibri" w:cs="Calibri"/>
          <w:i/>
          <w:iCs/>
          <w:sz w:val="22"/>
          <w:szCs w:val="22"/>
        </w:rPr>
        <w:t xml:space="preserve"> </w:t>
      </w:r>
      <w:r w:rsidRPr="009932DD">
        <w:rPr>
          <w:rFonts w:ascii="Calibri" w:hAnsi="Calibri" w:cs="Calibri"/>
          <w:i/>
          <w:iCs/>
          <w:sz w:val="22"/>
          <w:szCs w:val="22"/>
        </w:rPr>
        <w:t>void</w:t>
      </w:r>
      <w:r w:rsidR="0024478D" w:rsidRPr="009932DD">
        <w:rPr>
          <w:rFonts w:ascii="Calibri" w:hAnsi="Calibri" w:cs="Calibri"/>
          <w:i/>
          <w:iCs/>
          <w:sz w:val="22"/>
          <w:szCs w:val="22"/>
        </w:rPr>
        <w:t xml:space="preserve"> </w:t>
      </w:r>
      <w:r w:rsidRPr="009932DD">
        <w:rPr>
          <w:rFonts w:ascii="Calibri" w:hAnsi="Calibri" w:cs="Calibri"/>
          <w:i/>
          <w:iCs/>
          <w:sz w:val="22"/>
          <w:szCs w:val="22"/>
        </w:rPr>
        <w:t>or limit performance of the contract;</w:t>
      </w:r>
    </w:p>
    <w:p w14:paraId="49BCD052" w14:textId="44867FB9"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(b)  a term that permits, or has the effect of permitting, one party (but not another party) to</w:t>
      </w:r>
      <w:r w:rsidR="0024478D" w:rsidRPr="009932DD">
        <w:rPr>
          <w:rFonts w:ascii="Calibri" w:hAnsi="Calibri" w:cs="Calibri"/>
          <w:i/>
          <w:iCs/>
          <w:sz w:val="22"/>
          <w:szCs w:val="22"/>
        </w:rPr>
        <w:t xml:space="preserve"> </w:t>
      </w:r>
      <w:r w:rsidRPr="009932DD">
        <w:rPr>
          <w:rFonts w:ascii="Calibri" w:hAnsi="Calibri" w:cs="Calibri"/>
          <w:i/>
          <w:iCs/>
          <w:sz w:val="22"/>
          <w:szCs w:val="22"/>
        </w:rPr>
        <w:t>terminate the contract;</w:t>
      </w:r>
    </w:p>
    <w:p w14:paraId="27764E1D" w14:textId="0CA22BBC"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(c)  a term that penalises, or has the effect of penalising, one party (but not another party) for a</w:t>
      </w:r>
      <w:r w:rsidR="0024478D" w:rsidRPr="009932DD">
        <w:rPr>
          <w:rFonts w:ascii="Calibri" w:hAnsi="Calibri" w:cs="Calibri"/>
          <w:i/>
          <w:iCs/>
          <w:sz w:val="22"/>
          <w:szCs w:val="22"/>
        </w:rPr>
        <w:t xml:space="preserve"> </w:t>
      </w:r>
      <w:r w:rsidRPr="009932DD">
        <w:rPr>
          <w:rFonts w:ascii="Calibri" w:hAnsi="Calibri" w:cs="Calibri"/>
          <w:i/>
          <w:iCs/>
          <w:sz w:val="22"/>
          <w:szCs w:val="22"/>
        </w:rPr>
        <w:t>breach or termination of the contract;</w:t>
      </w:r>
    </w:p>
    <w:p w14:paraId="7FBEC4E5" w14:textId="5C6DA67E"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(d)  a term that permits, or has the effect of permitting, one party (but not another party)</w:t>
      </w:r>
      <w:r w:rsidR="0024478D" w:rsidRPr="009932DD">
        <w:rPr>
          <w:rFonts w:ascii="Calibri" w:hAnsi="Calibri" w:cs="Calibri"/>
          <w:i/>
          <w:iCs/>
          <w:sz w:val="22"/>
          <w:szCs w:val="22"/>
        </w:rPr>
        <w:t xml:space="preserve"> </w:t>
      </w:r>
      <w:r w:rsidRPr="009932DD">
        <w:rPr>
          <w:rFonts w:ascii="Calibri" w:hAnsi="Calibri" w:cs="Calibri"/>
          <w:i/>
          <w:iCs/>
          <w:sz w:val="22"/>
          <w:szCs w:val="22"/>
        </w:rPr>
        <w:t>to vary the terms of the contract;</w:t>
      </w:r>
    </w:p>
    <w:p w14:paraId="5DF431D3" w14:textId="305B3978"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(e)  a term that permits, or has the effect of permitting, one party (but not another party) to renew</w:t>
      </w:r>
      <w:r w:rsidR="0024478D" w:rsidRPr="009932DD">
        <w:rPr>
          <w:rFonts w:ascii="Calibri" w:hAnsi="Calibri" w:cs="Calibri"/>
          <w:i/>
          <w:iCs/>
          <w:sz w:val="22"/>
          <w:szCs w:val="22"/>
        </w:rPr>
        <w:t xml:space="preserve"> </w:t>
      </w:r>
      <w:r w:rsidRPr="009932DD">
        <w:rPr>
          <w:rFonts w:ascii="Calibri" w:hAnsi="Calibri" w:cs="Calibri"/>
          <w:i/>
          <w:iCs/>
          <w:sz w:val="22"/>
          <w:szCs w:val="22"/>
        </w:rPr>
        <w:t>or not renew the contract;</w:t>
      </w:r>
    </w:p>
    <w:p w14:paraId="32744820" w14:textId="2AA6223C"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(f)  a term that permits, or has the effect of permitting, one party to vary the upfront price payable</w:t>
      </w:r>
      <w:r w:rsidR="0024478D" w:rsidRPr="009932DD">
        <w:rPr>
          <w:rFonts w:ascii="Calibri" w:hAnsi="Calibri" w:cs="Calibri"/>
          <w:i/>
          <w:iCs/>
          <w:sz w:val="22"/>
          <w:szCs w:val="22"/>
        </w:rPr>
        <w:t xml:space="preserve"> </w:t>
      </w:r>
      <w:r w:rsidRPr="009932DD">
        <w:rPr>
          <w:rFonts w:ascii="Calibri" w:hAnsi="Calibri" w:cs="Calibri"/>
          <w:i/>
          <w:iCs/>
          <w:sz w:val="22"/>
          <w:szCs w:val="22"/>
        </w:rPr>
        <w:t>under the contract without the right of another party to terminate the contract;</w:t>
      </w:r>
    </w:p>
    <w:p w14:paraId="09C96445" w14:textId="3F8A0994"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lastRenderedPageBreak/>
        <w:t>(g)  a term that permits, or has the effect of permitting, one party unilaterally to vary the</w:t>
      </w:r>
      <w:r w:rsidR="0024478D" w:rsidRPr="009932DD">
        <w:rPr>
          <w:rFonts w:ascii="Calibri" w:hAnsi="Calibri" w:cs="Calibri"/>
          <w:i/>
          <w:iCs/>
          <w:sz w:val="22"/>
          <w:szCs w:val="22"/>
        </w:rPr>
        <w:t xml:space="preserve"> </w:t>
      </w:r>
      <w:r w:rsidRPr="009932DD">
        <w:rPr>
          <w:rFonts w:ascii="Calibri" w:hAnsi="Calibri" w:cs="Calibri"/>
          <w:i/>
          <w:iCs/>
          <w:sz w:val="22"/>
          <w:szCs w:val="22"/>
        </w:rPr>
        <w:t>characteristics of the goods or services to be supplied, or the interest in land to be sold or</w:t>
      </w:r>
      <w:r w:rsidR="0024478D" w:rsidRPr="009932DD">
        <w:rPr>
          <w:rFonts w:ascii="Calibri" w:hAnsi="Calibri" w:cs="Calibri"/>
          <w:i/>
          <w:iCs/>
          <w:sz w:val="22"/>
          <w:szCs w:val="22"/>
        </w:rPr>
        <w:t xml:space="preserve"> </w:t>
      </w:r>
      <w:r w:rsidRPr="009932DD">
        <w:rPr>
          <w:rFonts w:ascii="Calibri" w:hAnsi="Calibri" w:cs="Calibri"/>
          <w:i/>
          <w:iCs/>
          <w:sz w:val="22"/>
          <w:szCs w:val="22"/>
        </w:rPr>
        <w:t>granted, under the contract;</w:t>
      </w:r>
    </w:p>
    <w:p w14:paraId="580F6ABF" w14:textId="6A03D835"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(h)  a term that permits, or has the effect of permitting, one party unilaterally to determine whether</w:t>
      </w:r>
      <w:r w:rsidR="0024478D" w:rsidRPr="009932DD">
        <w:rPr>
          <w:rFonts w:ascii="Calibri" w:hAnsi="Calibri" w:cs="Calibri"/>
          <w:i/>
          <w:iCs/>
          <w:sz w:val="22"/>
          <w:szCs w:val="22"/>
        </w:rPr>
        <w:t xml:space="preserve"> </w:t>
      </w:r>
      <w:r w:rsidRPr="009932DD">
        <w:rPr>
          <w:rFonts w:ascii="Calibri" w:hAnsi="Calibri" w:cs="Calibri"/>
          <w:i/>
          <w:iCs/>
          <w:sz w:val="22"/>
          <w:szCs w:val="22"/>
        </w:rPr>
        <w:t>the contract has been breached or to interpret its meaning;</w:t>
      </w:r>
    </w:p>
    <w:p w14:paraId="627EF3CE" w14:textId="0CECA1A0" w:rsidR="00CF34D4" w:rsidRPr="009932DD" w:rsidRDefault="00CF34D4" w:rsidP="0024478D">
      <w:pPr>
        <w:spacing w:before="120" w:after="120"/>
        <w:ind w:left="1440"/>
        <w:rPr>
          <w:rFonts w:ascii="Calibri" w:hAnsi="Calibri" w:cs="Calibri"/>
          <w:i/>
          <w:iCs/>
          <w:sz w:val="22"/>
          <w:szCs w:val="22"/>
        </w:rPr>
      </w:pPr>
      <w:r w:rsidRPr="009932DD">
        <w:rPr>
          <w:rFonts w:ascii="Calibri" w:hAnsi="Calibri" w:cs="Calibri"/>
          <w:i/>
          <w:iCs/>
          <w:sz w:val="22"/>
          <w:szCs w:val="22"/>
        </w:rPr>
        <w:t>(i)  a term that limits, or has the effect of limiting, one party</w:t>
      </w:r>
      <w:r w:rsidR="0024478D" w:rsidRPr="009932DD">
        <w:rPr>
          <w:rFonts w:ascii="Calibri" w:hAnsi="Calibri" w:cs="Calibri"/>
          <w:i/>
          <w:iCs/>
          <w:sz w:val="22"/>
          <w:szCs w:val="22"/>
        </w:rPr>
        <w:t>’</w:t>
      </w:r>
      <w:r w:rsidRPr="009932DD">
        <w:rPr>
          <w:rFonts w:ascii="Calibri" w:hAnsi="Calibri" w:cs="Calibri"/>
          <w:i/>
          <w:iCs/>
          <w:sz w:val="22"/>
          <w:szCs w:val="22"/>
        </w:rPr>
        <w:t>s vicarious liability for its agents;</w:t>
      </w:r>
    </w:p>
    <w:p w14:paraId="580CAC3C" w14:textId="588036EB"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(j)  a term that permits, or has the effect of permitting, one party to assign the contract to the</w:t>
      </w:r>
      <w:r w:rsidR="0024478D" w:rsidRPr="009932DD">
        <w:rPr>
          <w:rFonts w:ascii="Calibri" w:hAnsi="Calibri" w:cs="Calibri"/>
          <w:i/>
          <w:iCs/>
          <w:sz w:val="22"/>
          <w:szCs w:val="22"/>
        </w:rPr>
        <w:t xml:space="preserve"> </w:t>
      </w:r>
      <w:r w:rsidRPr="009932DD">
        <w:rPr>
          <w:rFonts w:ascii="Calibri" w:hAnsi="Calibri" w:cs="Calibri"/>
          <w:i/>
          <w:iCs/>
          <w:sz w:val="22"/>
          <w:szCs w:val="22"/>
        </w:rPr>
        <w:t>detriment of another party without that other party</w:t>
      </w:r>
      <w:r w:rsidR="0024478D" w:rsidRPr="009932DD">
        <w:rPr>
          <w:rFonts w:ascii="Calibri" w:hAnsi="Calibri" w:cs="Calibri"/>
          <w:i/>
          <w:iCs/>
          <w:sz w:val="22"/>
          <w:szCs w:val="22"/>
        </w:rPr>
        <w:t>’s</w:t>
      </w:r>
      <w:r w:rsidRPr="009932DD">
        <w:rPr>
          <w:rFonts w:ascii="Calibri" w:hAnsi="Calibri" w:cs="Calibri"/>
          <w:i/>
          <w:iCs/>
          <w:sz w:val="22"/>
          <w:szCs w:val="22"/>
        </w:rPr>
        <w:t xml:space="preserve"> consent;</w:t>
      </w:r>
    </w:p>
    <w:p w14:paraId="79386FA8" w14:textId="2B71A137"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(k)  a term that limits, or has the effect of limiting, one party</w:t>
      </w:r>
      <w:r w:rsidR="0024478D" w:rsidRPr="009932DD">
        <w:rPr>
          <w:rFonts w:ascii="Calibri" w:hAnsi="Calibri" w:cs="Calibri"/>
          <w:i/>
          <w:iCs/>
          <w:sz w:val="22"/>
          <w:szCs w:val="22"/>
        </w:rPr>
        <w:t>’</w:t>
      </w:r>
      <w:r w:rsidRPr="009932DD">
        <w:rPr>
          <w:rFonts w:ascii="Calibri" w:hAnsi="Calibri" w:cs="Calibri"/>
          <w:i/>
          <w:iCs/>
          <w:sz w:val="22"/>
          <w:szCs w:val="22"/>
        </w:rPr>
        <w:t>s right to sue another party;</w:t>
      </w:r>
    </w:p>
    <w:p w14:paraId="7DD1CFC6" w14:textId="2A132EA5"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(l)  a term that limits, or has the effect of limiting, the evidence one party can adduce in</w:t>
      </w:r>
      <w:r w:rsidR="0024478D" w:rsidRPr="009932DD">
        <w:rPr>
          <w:rFonts w:ascii="Calibri" w:hAnsi="Calibri" w:cs="Calibri"/>
          <w:i/>
          <w:iCs/>
          <w:sz w:val="22"/>
          <w:szCs w:val="22"/>
        </w:rPr>
        <w:t xml:space="preserve"> </w:t>
      </w:r>
      <w:r w:rsidRPr="009932DD">
        <w:rPr>
          <w:rFonts w:ascii="Calibri" w:hAnsi="Calibri" w:cs="Calibri"/>
          <w:i/>
          <w:iCs/>
          <w:sz w:val="22"/>
          <w:szCs w:val="22"/>
        </w:rPr>
        <w:t>proceedings relating to the contract;</w:t>
      </w:r>
    </w:p>
    <w:p w14:paraId="6E475CEE" w14:textId="5668CF07"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(m)  a term that imposes, or has the effect of imposing, the evidential burden on one party in</w:t>
      </w:r>
      <w:r w:rsidR="0024478D" w:rsidRPr="009932DD">
        <w:rPr>
          <w:rFonts w:ascii="Calibri" w:hAnsi="Calibri" w:cs="Calibri"/>
          <w:i/>
          <w:iCs/>
          <w:sz w:val="22"/>
          <w:szCs w:val="22"/>
        </w:rPr>
        <w:t xml:space="preserve"> </w:t>
      </w:r>
      <w:r w:rsidRPr="009932DD">
        <w:rPr>
          <w:rFonts w:ascii="Calibri" w:hAnsi="Calibri" w:cs="Calibri"/>
          <w:i/>
          <w:iCs/>
          <w:sz w:val="22"/>
          <w:szCs w:val="22"/>
        </w:rPr>
        <w:t>proceedings relating to the contract;</w:t>
      </w:r>
    </w:p>
    <w:p w14:paraId="42C4F818" w14:textId="31401A61" w:rsidR="00CF34D4" w:rsidRPr="009932DD" w:rsidRDefault="00CF34D4" w:rsidP="0024478D">
      <w:pPr>
        <w:spacing w:before="120" w:after="120"/>
        <w:ind w:left="720"/>
        <w:rPr>
          <w:rFonts w:ascii="Calibri" w:hAnsi="Calibri" w:cs="Calibri"/>
          <w:i/>
          <w:iCs/>
          <w:sz w:val="22"/>
          <w:szCs w:val="22"/>
        </w:rPr>
      </w:pPr>
      <w:r w:rsidRPr="009932DD">
        <w:rPr>
          <w:rFonts w:ascii="Calibri" w:hAnsi="Calibri" w:cs="Calibri"/>
          <w:i/>
          <w:iCs/>
          <w:sz w:val="22"/>
          <w:szCs w:val="22"/>
        </w:rPr>
        <w:t>(n)  a term of a kind, or a term that has an effect of a kind, prescribed by the regulations.</w:t>
      </w:r>
    </w:p>
    <w:p w14:paraId="1FA8FDEE" w14:textId="6E4686A8" w:rsidR="00CF34D4" w:rsidRPr="00EE483D" w:rsidRDefault="00CF34D4" w:rsidP="0024478D">
      <w:pPr>
        <w:spacing w:before="120" w:after="120"/>
        <w:rPr>
          <w:rFonts w:ascii="Calibri" w:hAnsi="Calibri" w:cs="Calibri"/>
        </w:rPr>
      </w:pPr>
      <w:r w:rsidRPr="00EE483D">
        <w:rPr>
          <w:rFonts w:ascii="Calibri" w:hAnsi="Calibri" w:cs="Calibri"/>
        </w:rPr>
        <w:t>They are classic consumer protections although there are some exceptions for certain types of marine</w:t>
      </w:r>
      <w:r w:rsidR="0024478D" w:rsidRPr="00EE483D">
        <w:rPr>
          <w:rFonts w:ascii="Calibri" w:hAnsi="Calibri" w:cs="Calibri"/>
        </w:rPr>
        <w:t xml:space="preserve"> </w:t>
      </w:r>
      <w:r w:rsidRPr="00EE483D">
        <w:rPr>
          <w:rFonts w:ascii="Calibri" w:hAnsi="Calibri" w:cs="Calibri"/>
        </w:rPr>
        <w:t>shipping and investment schemes.</w:t>
      </w:r>
      <w:r w:rsidR="0024478D" w:rsidRPr="00EE483D">
        <w:rPr>
          <w:rFonts w:ascii="Calibri" w:hAnsi="Calibri" w:cs="Calibri"/>
        </w:rPr>
        <w:t xml:space="preserve">  </w:t>
      </w:r>
      <w:r w:rsidRPr="00EE483D">
        <w:rPr>
          <w:rFonts w:ascii="Calibri" w:hAnsi="Calibri" w:cs="Calibri"/>
        </w:rPr>
        <w:t>Australia also has implied warranties on sale of goods and supply of services which includes a prohibition</w:t>
      </w:r>
      <w:r w:rsidR="0024478D" w:rsidRPr="00EE483D">
        <w:rPr>
          <w:rFonts w:ascii="Calibri" w:hAnsi="Calibri" w:cs="Calibri"/>
        </w:rPr>
        <w:t xml:space="preserve"> </w:t>
      </w:r>
      <w:r w:rsidRPr="00EE483D">
        <w:rPr>
          <w:rFonts w:ascii="Calibri" w:hAnsi="Calibri" w:cs="Calibri"/>
        </w:rPr>
        <w:t>on contracting out of certain consumer goods and services guarantees. This is similar to many other</w:t>
      </w:r>
      <w:r w:rsidR="0024478D" w:rsidRPr="00EE483D">
        <w:rPr>
          <w:rFonts w:ascii="Calibri" w:hAnsi="Calibri" w:cs="Calibri"/>
        </w:rPr>
        <w:t xml:space="preserve"> </w:t>
      </w:r>
      <w:r w:rsidRPr="00EE483D">
        <w:rPr>
          <w:rFonts w:ascii="Calibri" w:hAnsi="Calibri" w:cs="Calibri"/>
        </w:rPr>
        <w:t>common law and OECD jurisdictions.</w:t>
      </w:r>
    </w:p>
    <w:p w14:paraId="01554118" w14:textId="19D10231" w:rsidR="00CF34D4" w:rsidRPr="00EE483D" w:rsidRDefault="00CF34D4" w:rsidP="0024478D">
      <w:pPr>
        <w:spacing w:before="120" w:after="120"/>
        <w:rPr>
          <w:rFonts w:ascii="Calibri" w:hAnsi="Calibri" w:cs="Calibri"/>
        </w:rPr>
      </w:pPr>
      <w:r w:rsidRPr="00EE483D">
        <w:rPr>
          <w:rFonts w:ascii="Calibri" w:hAnsi="Calibri" w:cs="Calibri"/>
        </w:rPr>
        <w:t>Australia implements similar prohibitions in its corporations and securities legislation and in sector specific</w:t>
      </w:r>
      <w:r w:rsidR="0024478D" w:rsidRPr="00EE483D">
        <w:rPr>
          <w:rFonts w:ascii="Calibri" w:hAnsi="Calibri" w:cs="Calibri"/>
        </w:rPr>
        <w:t xml:space="preserve"> </w:t>
      </w:r>
      <w:r w:rsidRPr="00EE483D">
        <w:rPr>
          <w:rFonts w:ascii="Calibri" w:hAnsi="Calibri" w:cs="Calibri"/>
        </w:rPr>
        <w:t>regulation like energy. These cumulative provisions signpost an intent and effort to deal with fair trading</w:t>
      </w:r>
      <w:r w:rsidR="0024478D" w:rsidRPr="00EE483D">
        <w:rPr>
          <w:rFonts w:ascii="Calibri" w:hAnsi="Calibri" w:cs="Calibri"/>
        </w:rPr>
        <w:t xml:space="preserve"> </w:t>
      </w:r>
      <w:r w:rsidRPr="00EE483D">
        <w:rPr>
          <w:rFonts w:ascii="Calibri" w:hAnsi="Calibri" w:cs="Calibri"/>
        </w:rPr>
        <w:t>issues falling short of the complexity of a competition law analysis or enforcement but they do all share</w:t>
      </w:r>
      <w:r w:rsidR="00C05EDB" w:rsidRPr="00EE483D">
        <w:rPr>
          <w:rFonts w:ascii="Calibri" w:hAnsi="Calibri" w:cs="Calibri"/>
        </w:rPr>
        <w:t xml:space="preserve"> </w:t>
      </w:r>
      <w:r w:rsidRPr="00EE483D">
        <w:rPr>
          <w:rFonts w:ascii="Calibri" w:hAnsi="Calibri" w:cs="Calibri"/>
        </w:rPr>
        <w:t>the qualities of condemning sharp behaviour going beyond what is reasonable or acceptable having</w:t>
      </w:r>
      <w:r w:rsidR="0024478D" w:rsidRPr="00EE483D">
        <w:rPr>
          <w:rFonts w:ascii="Calibri" w:hAnsi="Calibri" w:cs="Calibri"/>
        </w:rPr>
        <w:t xml:space="preserve"> </w:t>
      </w:r>
      <w:r w:rsidRPr="00EE483D">
        <w:rPr>
          <w:rFonts w:ascii="Calibri" w:hAnsi="Calibri" w:cs="Calibri"/>
        </w:rPr>
        <w:t>regard to degrees of knowledge, means and so power where there is a demonstrable asymmetry of</w:t>
      </w:r>
      <w:r w:rsidR="0024478D" w:rsidRPr="00EE483D">
        <w:rPr>
          <w:rFonts w:ascii="Calibri" w:hAnsi="Calibri" w:cs="Calibri"/>
        </w:rPr>
        <w:t xml:space="preserve"> </w:t>
      </w:r>
      <w:r w:rsidRPr="00EE483D">
        <w:rPr>
          <w:rFonts w:ascii="Calibri" w:hAnsi="Calibri" w:cs="Calibri"/>
        </w:rPr>
        <w:t>relationship.</w:t>
      </w:r>
      <w:r w:rsidR="00EE483D" w:rsidRPr="00EE483D">
        <w:rPr>
          <w:rFonts w:ascii="Calibri" w:hAnsi="Calibri" w:cs="Calibri"/>
        </w:rPr>
        <w:t xml:space="preserve"> </w:t>
      </w:r>
    </w:p>
    <w:p w14:paraId="446278C1" w14:textId="6061EB8D" w:rsidR="00F161F3" w:rsidRPr="00841665" w:rsidRDefault="00ED58F7" w:rsidP="00841665">
      <w:pPr>
        <w:rPr>
          <w:rFonts w:ascii="Calibri" w:hAnsi="Calibri" w:cs="Calibri"/>
        </w:rPr>
      </w:pPr>
      <w:r w:rsidRPr="00841665">
        <w:rPr>
          <w:rFonts w:ascii="Calibri" w:hAnsi="Calibri" w:cs="Calibri"/>
        </w:rPr>
        <w:t xml:space="preserve">The ACCC has taken ‘compliance action’ that has led to changes to industry wide standard form terms or practices which the ACCC considered amounted to ‘unfair’ contract terms.  A good </w:t>
      </w:r>
      <w:r w:rsidR="00673C29" w:rsidRPr="00841665">
        <w:rPr>
          <w:rFonts w:ascii="Calibri" w:hAnsi="Calibri" w:cs="Calibri"/>
        </w:rPr>
        <w:t>example</w:t>
      </w:r>
      <w:r w:rsidRPr="00841665">
        <w:rPr>
          <w:rFonts w:ascii="Calibri" w:hAnsi="Calibri" w:cs="Calibri"/>
        </w:rPr>
        <w:t xml:space="preserve"> is action the ACCC took in the Chicken Meat processing section.  That action was taken following a market study undertaken at the direction of the Government by the ACCC into the supply of perishable agricultural goods and the extent to which bargaining power imbalances exist in those markets.  The ACCC’s 2020 Perishable Agriculture Goods Inquiry final report noted that it had identified unfair contract terms were contained in standard form contracts between chicken meat processors and chicken growers.</w:t>
      </w:r>
      <w:r w:rsidRPr="00841665">
        <w:rPr>
          <w:rStyle w:val="Rimandonotaapidipagina"/>
          <w:rFonts w:ascii="Calibri" w:hAnsi="Calibri" w:cs="Calibri"/>
        </w:rPr>
        <w:footnoteReference w:id="22"/>
      </w:r>
      <w:r w:rsidRPr="00841665">
        <w:rPr>
          <w:rFonts w:ascii="Calibri" w:hAnsi="Calibri" w:cs="Calibri"/>
        </w:rPr>
        <w:t xml:space="preserve">  </w:t>
      </w:r>
    </w:p>
    <w:p w14:paraId="3720D2F9" w14:textId="77777777" w:rsidR="00EE483D" w:rsidRPr="00EE483D" w:rsidRDefault="00EE483D" w:rsidP="00EE483D"/>
    <w:tbl>
      <w:tblPr>
        <w:tblStyle w:val="Grigliatabella"/>
        <w:tblW w:w="0" w:type="auto"/>
        <w:shd w:val="clear" w:color="auto" w:fill="E8E8E8" w:themeFill="background2"/>
        <w:tblLook w:val="04A0" w:firstRow="1" w:lastRow="0" w:firstColumn="1" w:lastColumn="0" w:noHBand="0" w:noVBand="1"/>
      </w:tblPr>
      <w:tblGrid>
        <w:gridCol w:w="9016"/>
      </w:tblGrid>
      <w:tr w:rsidR="00673C29" w:rsidRPr="000F487B" w14:paraId="751007A3" w14:textId="77777777" w:rsidTr="00673C29">
        <w:tc>
          <w:tcPr>
            <w:tcW w:w="9016" w:type="dxa"/>
            <w:shd w:val="clear" w:color="auto" w:fill="E8E8E8" w:themeFill="background2"/>
          </w:tcPr>
          <w:p w14:paraId="0F6C30E9" w14:textId="6CB62184" w:rsidR="00673C29" w:rsidRPr="000F487B" w:rsidRDefault="00673C29" w:rsidP="000F487B">
            <w:pPr>
              <w:rPr>
                <w:rFonts w:ascii="Calibri" w:hAnsi="Calibri" w:cs="Calibri"/>
                <w:b/>
                <w:bCs/>
              </w:rPr>
            </w:pPr>
            <w:r w:rsidRPr="000F487B">
              <w:rPr>
                <w:rFonts w:ascii="Calibri" w:hAnsi="Calibri" w:cs="Calibri"/>
                <w:b/>
                <w:bCs/>
              </w:rPr>
              <w:t>Chicken Meat Processor contract terms of concern to the ACCC</w:t>
            </w:r>
          </w:p>
          <w:p w14:paraId="07C82DE8" w14:textId="6E4DEF3A" w:rsidR="00673C29" w:rsidRPr="000F487B" w:rsidRDefault="00673C29" w:rsidP="000F487B">
            <w:pPr>
              <w:rPr>
                <w:rFonts w:ascii="Calibri" w:hAnsi="Calibri" w:cs="Calibri"/>
              </w:rPr>
            </w:pPr>
            <w:r w:rsidRPr="000F487B">
              <w:rPr>
                <w:rFonts w:ascii="Calibri" w:hAnsi="Calibri" w:cs="Calibri"/>
              </w:rPr>
              <w:t>As a result of an ACCC investigation following its market study, several chicken meat processors agreed to amend certain terms in their contracts with chicken growers. Examples of the concerning terms include:</w:t>
            </w:r>
          </w:p>
          <w:p w14:paraId="7DF4A37B" w14:textId="1F6FCD43" w:rsidR="00673C29" w:rsidRPr="000F487B" w:rsidRDefault="00673C29" w:rsidP="000F487B">
            <w:pPr>
              <w:pStyle w:val="Bullet"/>
              <w:rPr>
                <w:rFonts w:ascii="Calibri" w:hAnsi="Calibri" w:cs="Calibri"/>
              </w:rPr>
            </w:pPr>
            <w:r w:rsidRPr="000F487B">
              <w:rPr>
                <w:rFonts w:ascii="Calibri" w:hAnsi="Calibri" w:cs="Calibri"/>
              </w:rPr>
              <w:t>Unilateral contract variation clauses, including price variations in favour of the chicken meat processors.</w:t>
            </w:r>
          </w:p>
          <w:p w14:paraId="37C3C1A5" w14:textId="70277652" w:rsidR="00673C29" w:rsidRPr="000F487B" w:rsidRDefault="00673C29" w:rsidP="000F487B">
            <w:pPr>
              <w:pStyle w:val="Bullet"/>
              <w:rPr>
                <w:rFonts w:ascii="Calibri" w:hAnsi="Calibri" w:cs="Calibri"/>
              </w:rPr>
            </w:pPr>
            <w:r w:rsidRPr="000F487B">
              <w:rPr>
                <w:rFonts w:ascii="Calibri" w:hAnsi="Calibri" w:cs="Calibri"/>
              </w:rPr>
              <w:lastRenderedPageBreak/>
              <w:t>Terms that allowed processors to require growers to make significant unplanned capital investments during the term of the contract.</w:t>
            </w:r>
          </w:p>
          <w:p w14:paraId="67B06498" w14:textId="0413CE02" w:rsidR="00673C29" w:rsidRPr="000F487B" w:rsidRDefault="00673C29" w:rsidP="000F487B">
            <w:pPr>
              <w:pStyle w:val="Bullet"/>
            </w:pPr>
            <w:r w:rsidRPr="000F487B">
              <w:rPr>
                <w:rFonts w:ascii="Calibri" w:hAnsi="Calibri" w:cs="Calibri"/>
              </w:rPr>
              <w:t>Imbalanced termination clauses allowing a processor to terminate a grower’s contract with a shorter notice period than if the grower sought to terminate.</w:t>
            </w:r>
          </w:p>
        </w:tc>
      </w:tr>
    </w:tbl>
    <w:p w14:paraId="2E1AC814" w14:textId="77777777" w:rsidR="00673C29" w:rsidRDefault="00673C29" w:rsidP="00673C29"/>
    <w:p w14:paraId="34321832" w14:textId="2C29D9C1" w:rsidR="00EE483D" w:rsidRDefault="00EE483D" w:rsidP="00673C29">
      <w:pPr>
        <w:rPr>
          <w:rFonts w:ascii="Calibri" w:hAnsi="Calibri" w:cs="Calibri"/>
        </w:rPr>
      </w:pPr>
      <w:r w:rsidRPr="00EE483D">
        <w:rPr>
          <w:rFonts w:ascii="Calibri" w:hAnsi="Calibri" w:cs="Calibri"/>
        </w:rPr>
        <w:t xml:space="preserve">The ACCC has also taken specific cases against firms an example is a case taken against Fuji </w:t>
      </w:r>
      <w:r>
        <w:rPr>
          <w:rFonts w:ascii="Calibri" w:hAnsi="Calibri" w:cs="Calibri"/>
        </w:rPr>
        <w:t xml:space="preserve">Business Innovation </w:t>
      </w:r>
      <w:r w:rsidRPr="00EE483D">
        <w:rPr>
          <w:rFonts w:ascii="Calibri" w:hAnsi="Calibri" w:cs="Calibri"/>
        </w:rPr>
        <w:t>Australia.</w:t>
      </w:r>
    </w:p>
    <w:p w14:paraId="24FCFC34" w14:textId="77777777" w:rsidR="000F487B" w:rsidRPr="00EE483D" w:rsidRDefault="000F487B" w:rsidP="00673C29">
      <w:pPr>
        <w:rPr>
          <w:rFonts w:ascii="Calibri" w:hAnsi="Calibri" w:cs="Calibri"/>
        </w:rPr>
      </w:pPr>
    </w:p>
    <w:tbl>
      <w:tblPr>
        <w:tblStyle w:val="Grigliatabella"/>
        <w:tblW w:w="0" w:type="auto"/>
        <w:shd w:val="clear" w:color="auto" w:fill="E8E8E8" w:themeFill="background2"/>
        <w:tblLook w:val="04A0" w:firstRow="1" w:lastRow="0" w:firstColumn="1" w:lastColumn="0" w:noHBand="0" w:noVBand="1"/>
      </w:tblPr>
      <w:tblGrid>
        <w:gridCol w:w="9016"/>
      </w:tblGrid>
      <w:tr w:rsidR="00EE483D" w:rsidRPr="000F487B" w14:paraId="7EDD9DD5" w14:textId="77777777" w:rsidTr="00F400E3">
        <w:tc>
          <w:tcPr>
            <w:tcW w:w="9016" w:type="dxa"/>
            <w:shd w:val="clear" w:color="auto" w:fill="E8E8E8" w:themeFill="background2"/>
          </w:tcPr>
          <w:p w14:paraId="11357E0A" w14:textId="77777777" w:rsidR="00EE483D" w:rsidRPr="000F487B" w:rsidRDefault="00EE483D" w:rsidP="000F487B">
            <w:pPr>
              <w:rPr>
                <w:rFonts w:ascii="Calibri" w:hAnsi="Calibri" w:cs="Calibri"/>
                <w:b/>
                <w:bCs/>
              </w:rPr>
            </w:pPr>
            <w:r w:rsidRPr="000F487B">
              <w:rPr>
                <w:rFonts w:ascii="Calibri" w:hAnsi="Calibri" w:cs="Calibri"/>
                <w:b/>
                <w:bCs/>
              </w:rPr>
              <w:t>ACCC v Fujifilm Business Innovation Australia</w:t>
            </w:r>
          </w:p>
          <w:p w14:paraId="4C3110DC" w14:textId="77777777" w:rsidR="00EE483D" w:rsidRPr="000F487B" w:rsidRDefault="00EE483D" w:rsidP="000F487B">
            <w:pPr>
              <w:rPr>
                <w:rFonts w:ascii="Calibri" w:hAnsi="Calibri" w:cs="Calibri"/>
              </w:rPr>
            </w:pPr>
            <w:r w:rsidRPr="000F487B">
              <w:rPr>
                <w:rFonts w:ascii="Calibri" w:hAnsi="Calibri" w:cs="Calibri"/>
              </w:rPr>
              <w:t>Fuji supplies a range of business products on a lease basis. Fuji also services these products, and supplies software and print management services.  The Federal Court declared 38 contract terms from 11 types of Fuji standard form small business contracts for printers and related software unfair. These included:</w:t>
            </w:r>
          </w:p>
          <w:p w14:paraId="1160AFDA" w14:textId="77777777" w:rsidR="00EE483D" w:rsidRPr="000F487B" w:rsidRDefault="00EE483D" w:rsidP="000F487B">
            <w:pPr>
              <w:pStyle w:val="Bullet"/>
              <w:rPr>
                <w:rFonts w:ascii="Calibri" w:hAnsi="Calibri" w:cs="Calibri"/>
              </w:rPr>
            </w:pPr>
            <w:r w:rsidRPr="000F487B">
              <w:rPr>
                <w:rFonts w:ascii="Calibri" w:hAnsi="Calibri" w:cs="Calibri"/>
              </w:rPr>
              <w:t>Automatic renewal terms permitting Fuji to renew contracts for a further period unless customers cancelled the contract a certain number of days before the end of the contract term.</w:t>
            </w:r>
          </w:p>
          <w:p w14:paraId="4546EF33" w14:textId="77777777" w:rsidR="00EE483D" w:rsidRPr="000F487B" w:rsidRDefault="00EE483D" w:rsidP="000F487B">
            <w:pPr>
              <w:pStyle w:val="Bullet"/>
              <w:rPr>
                <w:rFonts w:ascii="Calibri" w:hAnsi="Calibri" w:cs="Calibri"/>
              </w:rPr>
            </w:pPr>
            <w:r w:rsidRPr="000F487B">
              <w:rPr>
                <w:rFonts w:ascii="Calibri" w:hAnsi="Calibri" w:cs="Calibri"/>
              </w:rPr>
              <w:t>Disproportionate termination terms allowing Fuji to terminate contracts in a significantly wider range of circumstances than those allowing customers to terminate, if any.</w:t>
            </w:r>
          </w:p>
          <w:p w14:paraId="4D53496C" w14:textId="77777777" w:rsidR="00EE483D" w:rsidRPr="000F487B" w:rsidRDefault="00EE483D" w:rsidP="000F487B">
            <w:pPr>
              <w:pStyle w:val="Bullet"/>
              <w:rPr>
                <w:rFonts w:ascii="Calibri" w:hAnsi="Calibri" w:cs="Calibri"/>
              </w:rPr>
            </w:pPr>
            <w:r w:rsidRPr="000F487B">
              <w:rPr>
                <w:rFonts w:ascii="Calibri" w:hAnsi="Calibri" w:cs="Calibri"/>
              </w:rPr>
              <w:t>Liability limitation terms which limited Fuji’s liability or required the customer to indemnify Fuji without the customer having corresponding rights.</w:t>
            </w:r>
          </w:p>
          <w:p w14:paraId="0F34A288" w14:textId="77777777" w:rsidR="00EE483D" w:rsidRPr="000F487B" w:rsidRDefault="00EE483D" w:rsidP="000F487B">
            <w:pPr>
              <w:pStyle w:val="Bullet"/>
              <w:rPr>
                <w:rFonts w:ascii="Calibri" w:hAnsi="Calibri" w:cs="Calibri"/>
              </w:rPr>
            </w:pPr>
            <w:r w:rsidRPr="000F487B">
              <w:rPr>
                <w:rFonts w:ascii="Calibri" w:hAnsi="Calibri" w:cs="Calibri"/>
              </w:rPr>
              <w:t>Termination payment terms which required customers to pay extensive exit fees to Fuji if the contract was terminated, including charges that Fuji could unilaterally set.</w:t>
            </w:r>
          </w:p>
          <w:p w14:paraId="714BFD44" w14:textId="77777777" w:rsidR="00EE483D" w:rsidRPr="000F487B" w:rsidRDefault="00EE483D" w:rsidP="000F487B">
            <w:pPr>
              <w:pStyle w:val="Bullet"/>
              <w:rPr>
                <w:rFonts w:ascii="Calibri" w:hAnsi="Calibri" w:cs="Calibri"/>
              </w:rPr>
            </w:pPr>
            <w:r w:rsidRPr="000F487B">
              <w:rPr>
                <w:rFonts w:ascii="Calibri" w:hAnsi="Calibri" w:cs="Calibri"/>
              </w:rPr>
              <w:t>Unfair payment terms requiring customers to pay Fuji for licensed software under the contracts irrespective of whether Fuji delivered the software and to pay for goods prior to delivery.</w:t>
            </w:r>
          </w:p>
          <w:p w14:paraId="0B400CF2" w14:textId="77777777" w:rsidR="00EE483D" w:rsidRPr="000F487B" w:rsidRDefault="00EE483D" w:rsidP="000F487B">
            <w:pPr>
              <w:pStyle w:val="Bullet"/>
              <w:rPr>
                <w:rFonts w:ascii="Calibri" w:hAnsi="Calibri" w:cs="Calibri"/>
              </w:rPr>
            </w:pPr>
            <w:r w:rsidRPr="000F487B">
              <w:rPr>
                <w:rFonts w:ascii="Calibri" w:hAnsi="Calibri" w:cs="Calibri"/>
              </w:rPr>
              <w:t>Unilateral variation terms including charges, in favour of Fuji.</w:t>
            </w:r>
          </w:p>
          <w:p w14:paraId="333D617A" w14:textId="77777777" w:rsidR="00EE483D" w:rsidRPr="000F487B" w:rsidRDefault="00EE483D" w:rsidP="000F487B">
            <w:pPr>
              <w:pStyle w:val="Bullet"/>
              <w:rPr>
                <w:rFonts w:ascii="Calibri" w:hAnsi="Calibri" w:cs="Calibri"/>
              </w:rPr>
            </w:pPr>
            <w:r w:rsidRPr="000F487B">
              <w:rPr>
                <w:rFonts w:ascii="Calibri" w:hAnsi="Calibri" w:cs="Calibri"/>
              </w:rPr>
              <w:t>The Court ordered injunctions preventing Fuji from relying on and entering into any small business contracts containing the unfair terms and ordered that Fuji implement a ‘compliance program’.</w:t>
            </w:r>
          </w:p>
          <w:p w14:paraId="54D15CB0" w14:textId="77777777" w:rsidR="00EE483D" w:rsidRPr="000F487B" w:rsidRDefault="00EE483D" w:rsidP="000F487B">
            <w:pPr>
              <w:rPr>
                <w:rFonts w:ascii="Calibri" w:hAnsi="Calibri" w:cs="Calibri"/>
              </w:rPr>
            </w:pPr>
          </w:p>
        </w:tc>
      </w:tr>
    </w:tbl>
    <w:p w14:paraId="3E9D9A48" w14:textId="77777777" w:rsidR="00EE483D" w:rsidRPr="00EE483D" w:rsidRDefault="00EE483D" w:rsidP="00673C29">
      <w:pPr>
        <w:rPr>
          <w:rFonts w:ascii="Calibri" w:hAnsi="Calibri" w:cs="Calibri"/>
        </w:rPr>
      </w:pPr>
    </w:p>
    <w:p w14:paraId="71E0AF25" w14:textId="070ACCE1" w:rsidR="00C54375" w:rsidRPr="009932DD" w:rsidRDefault="00C54375" w:rsidP="0024478D">
      <w:pPr>
        <w:pStyle w:val="Titolo2"/>
        <w:rPr>
          <w:rFonts w:ascii="Calibri" w:hAnsi="Calibri" w:cs="Calibri"/>
        </w:rPr>
      </w:pPr>
      <w:bookmarkStart w:id="15" w:name="_Toc202275136"/>
      <w:r w:rsidRPr="009932DD">
        <w:rPr>
          <w:rFonts w:ascii="Calibri" w:hAnsi="Calibri" w:cs="Calibri"/>
        </w:rPr>
        <w:t>Future directions?</w:t>
      </w:r>
      <w:bookmarkEnd w:id="15"/>
      <w:r w:rsidRPr="009932DD">
        <w:rPr>
          <w:rFonts w:ascii="Calibri" w:hAnsi="Calibri" w:cs="Calibri"/>
        </w:rPr>
        <w:t> </w:t>
      </w:r>
    </w:p>
    <w:p w14:paraId="4819D8D8" w14:textId="6C684CBF" w:rsidR="00F374FE" w:rsidRDefault="00CF34D4" w:rsidP="00C54375">
      <w:pPr>
        <w:spacing w:after="160" w:line="278" w:lineRule="auto"/>
        <w:rPr>
          <w:rFonts w:ascii="Calibri" w:hAnsi="Calibri" w:cs="Calibri"/>
        </w:rPr>
      </w:pPr>
      <w:r w:rsidRPr="00ED58F7">
        <w:rPr>
          <w:rFonts w:ascii="Calibri" w:hAnsi="Calibri" w:cs="Calibri"/>
        </w:rPr>
        <w:t xml:space="preserve">The Australian </w:t>
      </w:r>
      <w:r w:rsidR="00F374FE" w:rsidRPr="00ED58F7">
        <w:rPr>
          <w:rFonts w:ascii="Calibri" w:hAnsi="Calibri" w:cs="Calibri"/>
        </w:rPr>
        <w:t>G</w:t>
      </w:r>
      <w:r w:rsidRPr="00ED58F7">
        <w:rPr>
          <w:rFonts w:ascii="Calibri" w:hAnsi="Calibri" w:cs="Calibri"/>
        </w:rPr>
        <w:t xml:space="preserve">overnment has been actively working on proposals to introduce laws against unfair trading practices. </w:t>
      </w:r>
      <w:r w:rsidR="00A94389">
        <w:rPr>
          <w:rFonts w:ascii="Calibri" w:hAnsi="Calibri" w:cs="Calibri"/>
        </w:rPr>
        <w:t xml:space="preserve"> </w:t>
      </w:r>
      <w:r w:rsidR="00F374FE" w:rsidRPr="00ED58F7">
        <w:rPr>
          <w:rFonts w:ascii="Calibri" w:hAnsi="Calibri" w:cs="Calibri"/>
        </w:rPr>
        <w:t xml:space="preserve">In various market studies reports the ACCC has proposed the introduction of laws against unfair trading practices.  </w:t>
      </w:r>
      <w:r w:rsidR="00A94389">
        <w:rPr>
          <w:rFonts w:ascii="Calibri" w:hAnsi="Calibri" w:cs="Calibri"/>
        </w:rPr>
        <w:t>T</w:t>
      </w:r>
      <w:r w:rsidR="00F374FE" w:rsidRPr="00ED58F7">
        <w:rPr>
          <w:rFonts w:ascii="Calibri" w:hAnsi="Calibri" w:cs="Calibri"/>
        </w:rPr>
        <w:t>he</w:t>
      </w:r>
      <w:r w:rsidRPr="00ED58F7">
        <w:rPr>
          <w:rFonts w:ascii="Calibri" w:hAnsi="Calibri" w:cs="Calibri"/>
        </w:rPr>
        <w:t xml:space="preserve"> </w:t>
      </w:r>
      <w:r w:rsidR="00F374FE" w:rsidRPr="00ED58F7">
        <w:rPr>
          <w:rFonts w:ascii="Calibri" w:hAnsi="Calibri" w:cs="Calibri"/>
        </w:rPr>
        <w:t>G</w:t>
      </w:r>
      <w:r w:rsidRPr="00ED58F7">
        <w:rPr>
          <w:rFonts w:ascii="Calibri" w:hAnsi="Calibri" w:cs="Calibri"/>
        </w:rPr>
        <w:t xml:space="preserve">overnment is considering introducing a general prohibition on unfair trading practices. </w:t>
      </w:r>
      <w:r w:rsidR="00F374FE" w:rsidRPr="00ED58F7">
        <w:rPr>
          <w:rFonts w:ascii="Calibri" w:hAnsi="Calibri" w:cs="Calibri"/>
        </w:rPr>
        <w:t xml:space="preserve"> </w:t>
      </w:r>
      <w:r w:rsidRPr="00ED58F7">
        <w:rPr>
          <w:rFonts w:ascii="Calibri" w:hAnsi="Calibri" w:cs="Calibri"/>
        </w:rPr>
        <w:t>This would be a principles-based approach aimed at addressing harmful conduct not covered by existing specific prohibitions.</w:t>
      </w:r>
      <w:r w:rsidR="00F374FE" w:rsidRPr="00ED58F7">
        <w:rPr>
          <w:rFonts w:ascii="Calibri" w:hAnsi="Calibri" w:cs="Calibri"/>
        </w:rPr>
        <w:t xml:space="preserve"> </w:t>
      </w:r>
      <w:r w:rsidRPr="00ED58F7">
        <w:rPr>
          <w:rFonts w:ascii="Calibri" w:hAnsi="Calibri" w:cs="Calibri"/>
        </w:rPr>
        <w:t xml:space="preserve"> In addition to the general prohibition, there are proposals for specific </w:t>
      </w:r>
      <w:r w:rsidRPr="00ED58F7">
        <w:rPr>
          <w:rFonts w:ascii="Calibri" w:hAnsi="Calibri" w:cs="Calibri"/>
        </w:rPr>
        <w:lastRenderedPageBreak/>
        <w:t>prohibitions targeting certain unfair practices. These include subscription traps, hidden fees, dynamic pricing, and deceptive online practices.</w:t>
      </w:r>
      <w:r w:rsidR="00F374FE" w:rsidRPr="00ED58F7">
        <w:rPr>
          <w:rStyle w:val="Rimandonotaapidipagina"/>
          <w:rFonts w:ascii="Calibri" w:hAnsi="Calibri" w:cs="Calibri"/>
        </w:rPr>
        <w:footnoteReference w:id="23"/>
      </w:r>
      <w:r w:rsidR="0024478D" w:rsidRPr="00ED58F7">
        <w:rPr>
          <w:rFonts w:ascii="Calibri" w:hAnsi="Calibri" w:cs="Calibri"/>
        </w:rPr>
        <w:t xml:space="preserve"> </w:t>
      </w:r>
    </w:p>
    <w:tbl>
      <w:tblPr>
        <w:tblStyle w:val="Grigliatabella"/>
        <w:tblW w:w="0" w:type="auto"/>
        <w:tblLook w:val="04A0" w:firstRow="1" w:lastRow="0" w:firstColumn="1" w:lastColumn="0" w:noHBand="0" w:noVBand="1"/>
      </w:tblPr>
      <w:tblGrid>
        <w:gridCol w:w="9016"/>
      </w:tblGrid>
      <w:tr w:rsidR="00F171F4" w14:paraId="0E4A8BCC" w14:textId="77777777" w:rsidTr="00A94389">
        <w:tc>
          <w:tcPr>
            <w:tcW w:w="9016" w:type="dxa"/>
            <w:shd w:val="clear" w:color="auto" w:fill="E8E8E8" w:themeFill="background2"/>
          </w:tcPr>
          <w:p w14:paraId="6C64C8F7" w14:textId="1FBE2A95" w:rsidR="00F171F4" w:rsidRPr="007714AC" w:rsidRDefault="007D5A1B" w:rsidP="00C54375">
            <w:pPr>
              <w:spacing w:after="160" w:line="278" w:lineRule="auto"/>
              <w:rPr>
                <w:rFonts w:ascii="Calibri" w:hAnsi="Calibri" w:cs="Calibri"/>
                <w:b/>
                <w:bCs/>
              </w:rPr>
            </w:pPr>
            <w:r>
              <w:rPr>
                <w:rFonts w:ascii="Calibri" w:hAnsi="Calibri" w:cs="Calibri"/>
                <w:b/>
                <w:bCs/>
              </w:rPr>
              <w:t>E</w:t>
            </w:r>
            <w:r w:rsidR="00F171F4" w:rsidRPr="007714AC">
              <w:rPr>
                <w:rFonts w:ascii="Calibri" w:hAnsi="Calibri" w:cs="Calibri"/>
                <w:b/>
                <w:bCs/>
              </w:rPr>
              <w:t xml:space="preserve">xamples of conduct </w:t>
            </w:r>
            <w:r>
              <w:rPr>
                <w:rFonts w:ascii="Calibri" w:hAnsi="Calibri" w:cs="Calibri"/>
                <w:b/>
                <w:bCs/>
              </w:rPr>
              <w:t xml:space="preserve">the ACCC considers </w:t>
            </w:r>
            <w:r w:rsidR="00F171F4" w:rsidRPr="007714AC">
              <w:rPr>
                <w:rFonts w:ascii="Calibri" w:hAnsi="Calibri" w:cs="Calibri"/>
                <w:b/>
                <w:bCs/>
              </w:rPr>
              <w:t>an unfair trading practices law could address</w:t>
            </w:r>
          </w:p>
          <w:p w14:paraId="591EE3AC" w14:textId="034D4550" w:rsidR="00F171F4" w:rsidRPr="007714AC" w:rsidRDefault="00F171F4" w:rsidP="007714AC">
            <w:pPr>
              <w:pStyle w:val="Bullet"/>
              <w:rPr>
                <w:rFonts w:ascii="Calibri" w:hAnsi="Calibri" w:cs="Calibri"/>
              </w:rPr>
            </w:pPr>
            <w:r w:rsidRPr="007714AC">
              <w:rPr>
                <w:rFonts w:ascii="Calibri" w:hAnsi="Calibri" w:cs="Calibri"/>
              </w:rPr>
              <w:t xml:space="preserve">The use of choice architecture and other practices in both offline and online environments designed to get consumers </w:t>
            </w:r>
            <w:r w:rsidR="00A94389">
              <w:rPr>
                <w:rFonts w:ascii="Calibri" w:hAnsi="Calibri" w:cs="Calibri"/>
              </w:rPr>
              <w:t xml:space="preserve">[or small businesses] </w:t>
            </w:r>
            <w:r w:rsidRPr="007714AC">
              <w:rPr>
                <w:rFonts w:ascii="Calibri" w:hAnsi="Calibri" w:cs="Calibri"/>
              </w:rPr>
              <w:t xml:space="preserve">to agree to unfair or unfavourable contract terms, with limited opportunity for consumers to be informed about their rights and obligations. This includes: </w:t>
            </w:r>
          </w:p>
          <w:p w14:paraId="60204018" w14:textId="77777777" w:rsidR="007714AC" w:rsidRPr="007714AC" w:rsidRDefault="00F171F4" w:rsidP="007714AC">
            <w:pPr>
              <w:pStyle w:val="DoubleDot"/>
              <w:rPr>
                <w:rFonts w:ascii="Calibri" w:hAnsi="Calibri" w:cs="Calibri"/>
              </w:rPr>
            </w:pPr>
            <w:r w:rsidRPr="007714AC">
              <w:rPr>
                <w:rFonts w:ascii="Calibri" w:hAnsi="Calibri" w:cs="Calibri"/>
              </w:rPr>
              <w:t xml:space="preserve">Using clickwrap agreements containing take-it-or-leave-it terms and bundling consents in policies that are long, complex, and unclear, to obtain unreasonable rights to use data. </w:t>
            </w:r>
          </w:p>
          <w:p w14:paraId="692CAE89" w14:textId="16CA7121" w:rsidR="007714AC" w:rsidRPr="007714AC" w:rsidRDefault="00F171F4" w:rsidP="007714AC">
            <w:pPr>
              <w:pStyle w:val="DoubleDot"/>
              <w:rPr>
                <w:rFonts w:ascii="Calibri" w:hAnsi="Calibri" w:cs="Calibri"/>
              </w:rPr>
            </w:pPr>
            <w:r w:rsidRPr="007714AC">
              <w:rPr>
                <w:rFonts w:ascii="Calibri" w:hAnsi="Calibri" w:cs="Calibri"/>
              </w:rPr>
              <w:t>Presenting terms, conditions and privacy policies in a way that consumers</w:t>
            </w:r>
            <w:r w:rsidR="00A94389">
              <w:rPr>
                <w:rFonts w:ascii="Calibri" w:hAnsi="Calibri" w:cs="Calibri"/>
              </w:rPr>
              <w:t xml:space="preserve"> [or small businesses]</w:t>
            </w:r>
            <w:r w:rsidRPr="007714AC">
              <w:rPr>
                <w:rFonts w:ascii="Calibri" w:hAnsi="Calibri" w:cs="Calibri"/>
              </w:rPr>
              <w:t xml:space="preserve"> cannot readily understand. </w:t>
            </w:r>
          </w:p>
          <w:p w14:paraId="7FD82EFE" w14:textId="5047AFB6" w:rsidR="00F171F4" w:rsidRPr="007714AC" w:rsidRDefault="00F171F4" w:rsidP="007714AC">
            <w:pPr>
              <w:pStyle w:val="DoubleDot"/>
            </w:pPr>
            <w:r w:rsidRPr="007714AC">
              <w:rPr>
                <w:rFonts w:ascii="Calibri" w:hAnsi="Calibri" w:cs="Calibri"/>
              </w:rPr>
              <w:t>Strategically over-disclosing product details to hide key information consumers require to make an informed decision.</w:t>
            </w:r>
            <w:r w:rsidRPr="007714AC">
              <w:t xml:space="preserve"> </w:t>
            </w:r>
          </w:p>
          <w:p w14:paraId="6019ACE8" w14:textId="0E0C6CD1" w:rsidR="00F171F4" w:rsidRPr="007714AC" w:rsidRDefault="00F171F4" w:rsidP="00F171F4">
            <w:pPr>
              <w:pStyle w:val="Bullet"/>
              <w:rPr>
                <w:rFonts w:ascii="Calibri" w:hAnsi="Calibri" w:cs="Calibri"/>
              </w:rPr>
            </w:pPr>
            <w:r w:rsidRPr="007714AC">
              <w:rPr>
                <w:rFonts w:ascii="Calibri" w:hAnsi="Calibri" w:cs="Calibri"/>
              </w:rPr>
              <w:t xml:space="preserve">Business practices that seek to dissuade consumers </w:t>
            </w:r>
            <w:r w:rsidR="00A94389">
              <w:rPr>
                <w:rFonts w:ascii="Calibri" w:hAnsi="Calibri" w:cs="Calibri"/>
              </w:rPr>
              <w:t xml:space="preserve">[or small businesses] </w:t>
            </w:r>
            <w:r w:rsidRPr="007714AC">
              <w:rPr>
                <w:rFonts w:ascii="Calibri" w:hAnsi="Calibri" w:cs="Calibri"/>
              </w:rPr>
              <w:t>from exercising their contractual or other legal rights, including requiring the provision of unnecessary information in order to access benefits.</w:t>
            </w:r>
            <w:r w:rsidRPr="007714AC">
              <w:rPr>
                <w:rStyle w:val="Rimandonotaapidipagina"/>
                <w:rFonts w:ascii="Calibri" w:hAnsi="Calibri" w:cs="Calibri"/>
              </w:rPr>
              <w:footnoteReference w:id="24"/>
            </w:r>
            <w:r w:rsidRPr="007714AC">
              <w:rPr>
                <w:rFonts w:ascii="Calibri" w:hAnsi="Calibri" w:cs="Calibri"/>
              </w:rPr>
              <w:t xml:space="preserve"> </w:t>
            </w:r>
          </w:p>
          <w:p w14:paraId="3F55BDD6" w14:textId="209927DB" w:rsidR="00F171F4" w:rsidRPr="007714AC" w:rsidRDefault="00F171F4" w:rsidP="007714AC">
            <w:pPr>
              <w:pStyle w:val="Bullet"/>
              <w:rPr>
                <w:rFonts w:ascii="Calibri" w:hAnsi="Calibri" w:cs="Calibri"/>
              </w:rPr>
            </w:pPr>
            <w:r w:rsidRPr="007714AC">
              <w:rPr>
                <w:rFonts w:ascii="Calibri" w:hAnsi="Calibri" w:cs="Calibri"/>
              </w:rPr>
              <w:t>Businesses failing to disclose key information, or key changes to a product or closely related product, in circumstances where a consumer</w:t>
            </w:r>
            <w:r w:rsidR="00A94389">
              <w:rPr>
                <w:rFonts w:ascii="Calibri" w:hAnsi="Calibri" w:cs="Calibri"/>
              </w:rPr>
              <w:t xml:space="preserve"> [or small business]</w:t>
            </w:r>
            <w:r w:rsidRPr="007714AC">
              <w:rPr>
                <w:rFonts w:ascii="Calibri" w:hAnsi="Calibri" w:cs="Calibri"/>
              </w:rPr>
              <w:t xml:space="preserve"> would reasonably expect that information to be disclosed. There have been a number of cases where, despite a failure to disclose such material information causing consumer harm, courts have considered the conduct as not constituting misleading or deceptive conduct.</w:t>
            </w:r>
            <w:r w:rsidR="007714AC">
              <w:rPr>
                <w:rStyle w:val="Rimandonotaapidipagina"/>
                <w:rFonts w:ascii="Calibri" w:hAnsi="Calibri" w:cs="Calibri"/>
              </w:rPr>
              <w:footnoteReference w:id="25"/>
            </w:r>
            <w:r w:rsidRPr="007714AC">
              <w:rPr>
                <w:rFonts w:ascii="Calibri" w:hAnsi="Calibri" w:cs="Calibri"/>
              </w:rPr>
              <w:t xml:space="preserve"> </w:t>
            </w:r>
          </w:p>
          <w:p w14:paraId="303F1DA5" w14:textId="0E1692A6" w:rsidR="00F171F4" w:rsidRPr="007714AC" w:rsidRDefault="00F171F4" w:rsidP="007714AC">
            <w:pPr>
              <w:pStyle w:val="Bullet"/>
              <w:rPr>
                <w:rFonts w:ascii="Calibri" w:hAnsi="Calibri" w:cs="Calibri"/>
              </w:rPr>
            </w:pPr>
            <w:r w:rsidRPr="007714AC">
              <w:rPr>
                <w:rFonts w:ascii="Calibri" w:hAnsi="Calibri" w:cs="Calibri"/>
              </w:rPr>
              <w:t xml:space="preserve">The use of negative choice architecture such as forced action and friction which significantly impedes consumer choice and autonomy, such as: </w:t>
            </w:r>
          </w:p>
          <w:p w14:paraId="27F8FD92" w14:textId="1F19A645" w:rsidR="00F171F4" w:rsidRPr="007714AC" w:rsidRDefault="00F171F4" w:rsidP="007714AC">
            <w:pPr>
              <w:pStyle w:val="DoubleDot"/>
              <w:rPr>
                <w:rFonts w:ascii="Calibri" w:hAnsi="Calibri" w:cs="Calibri"/>
              </w:rPr>
            </w:pPr>
            <w:r w:rsidRPr="007714AC">
              <w:rPr>
                <w:rFonts w:ascii="Calibri" w:hAnsi="Calibri" w:cs="Calibri"/>
              </w:rPr>
              <w:t xml:space="preserve">Changing click sequences on a website – where consumers are asked multiple questions during the ordering process, and halfway through the positions of ‘yes’ and ‘no’ buttons on screen are reversed. </w:t>
            </w:r>
          </w:p>
          <w:p w14:paraId="16B58E8A" w14:textId="1649D184" w:rsidR="00F171F4" w:rsidRPr="007714AC" w:rsidRDefault="00F171F4" w:rsidP="007714AC">
            <w:pPr>
              <w:pStyle w:val="DoubleDot"/>
              <w:rPr>
                <w:rFonts w:ascii="Calibri" w:hAnsi="Calibri" w:cs="Calibri"/>
              </w:rPr>
            </w:pPr>
            <w:r w:rsidRPr="007714AC">
              <w:rPr>
                <w:rFonts w:ascii="Calibri" w:hAnsi="Calibri" w:cs="Calibri"/>
              </w:rPr>
              <w:t xml:space="preserve">Crosses that do not close the window and link to something else (e.g., ads for a product), or ‘next’ buttons which then become an ‘agree’ button. </w:t>
            </w:r>
          </w:p>
          <w:p w14:paraId="3EC74268" w14:textId="179E7850" w:rsidR="00F171F4" w:rsidRPr="007714AC" w:rsidRDefault="00F171F4" w:rsidP="007714AC">
            <w:pPr>
              <w:pStyle w:val="DoubleDot"/>
              <w:rPr>
                <w:rFonts w:ascii="Calibri" w:hAnsi="Calibri" w:cs="Calibri"/>
              </w:rPr>
            </w:pPr>
            <w:r w:rsidRPr="007714AC">
              <w:rPr>
                <w:rFonts w:ascii="Calibri" w:hAnsi="Calibri" w:cs="Calibri"/>
              </w:rPr>
              <w:t>When Microsoft Edge users tried to enable the DuckDuckGo browser extension, Edge repeatedly disabled it despite a user confirming multiple times they wanted it to be installed.</w:t>
            </w:r>
            <w:r w:rsidR="007714AC" w:rsidRPr="007714AC">
              <w:rPr>
                <w:rStyle w:val="Rimandonotaapidipagina"/>
                <w:rFonts w:ascii="Calibri" w:hAnsi="Calibri" w:cs="Calibri"/>
              </w:rPr>
              <w:footnoteReference w:id="26"/>
            </w:r>
          </w:p>
          <w:p w14:paraId="52FCF4F7" w14:textId="39EAE40B" w:rsidR="00F171F4" w:rsidRPr="007714AC" w:rsidRDefault="00F171F4" w:rsidP="007714AC">
            <w:pPr>
              <w:pStyle w:val="DoubleDot"/>
              <w:rPr>
                <w:rFonts w:ascii="Calibri" w:hAnsi="Calibri" w:cs="Calibri"/>
              </w:rPr>
            </w:pPr>
            <w:r w:rsidRPr="007714AC">
              <w:rPr>
                <w:rFonts w:ascii="Calibri" w:hAnsi="Calibri" w:cs="Calibri"/>
              </w:rPr>
              <w:t xml:space="preserve">When Chrome users tried to enable the Ecosia browser extension, Chrome presented a pop up noting that the Ecosia extension can “read and change </w:t>
            </w:r>
            <w:r w:rsidRPr="007714AC">
              <w:rPr>
                <w:rFonts w:ascii="Calibri" w:hAnsi="Calibri" w:cs="Calibri"/>
              </w:rPr>
              <w:lastRenderedPageBreak/>
              <w:t>your data” and “read a list of your most frequently visited websites”. It also framed the “cancel” button more prominently than the “add extension” button.</w:t>
            </w:r>
            <w:r w:rsidR="007714AC" w:rsidRPr="007714AC">
              <w:rPr>
                <w:rStyle w:val="Rimandonotaapidipagina"/>
                <w:rFonts w:ascii="Calibri" w:hAnsi="Calibri" w:cs="Calibri"/>
              </w:rPr>
              <w:footnoteReference w:id="27"/>
            </w:r>
            <w:r w:rsidRPr="007714AC">
              <w:rPr>
                <w:rFonts w:ascii="Calibri" w:hAnsi="Calibri" w:cs="Calibri"/>
              </w:rPr>
              <w:t xml:space="preserve"> </w:t>
            </w:r>
          </w:p>
          <w:p w14:paraId="75F05673" w14:textId="7C71339F" w:rsidR="00F171F4" w:rsidRDefault="00F171F4" w:rsidP="007714AC">
            <w:pPr>
              <w:pStyle w:val="Bullet"/>
              <w:rPr>
                <w:rFonts w:ascii="Calibri" w:hAnsi="Calibri" w:cs="Calibri"/>
              </w:rPr>
            </w:pPr>
            <w:r w:rsidRPr="007714AC">
              <w:rPr>
                <w:rFonts w:ascii="Calibri" w:hAnsi="Calibri" w:cs="Calibri"/>
              </w:rPr>
              <w:t xml:space="preserve">Intermediaries and platforms failing to implement reasonable measures to protect their customers </w:t>
            </w:r>
            <w:r w:rsidR="00A94389">
              <w:rPr>
                <w:rFonts w:ascii="Calibri" w:hAnsi="Calibri" w:cs="Calibri"/>
              </w:rPr>
              <w:t xml:space="preserve">[including small businesses] </w:t>
            </w:r>
            <w:r w:rsidRPr="007714AC">
              <w:rPr>
                <w:rFonts w:ascii="Calibri" w:hAnsi="Calibri" w:cs="Calibri"/>
              </w:rPr>
              <w:t>from fraudulent practices by third parties using their services.</w:t>
            </w:r>
          </w:p>
          <w:p w14:paraId="1583B0F3" w14:textId="77777777" w:rsidR="007714AC" w:rsidRDefault="007714AC" w:rsidP="007714AC">
            <w:pPr>
              <w:pStyle w:val="Bullet"/>
              <w:rPr>
                <w:rFonts w:ascii="Calibri" w:hAnsi="Calibri" w:cs="Calibri"/>
              </w:rPr>
            </w:pPr>
            <w:r w:rsidRPr="007714AC">
              <w:rPr>
                <w:rFonts w:ascii="Calibri" w:hAnsi="Calibri" w:cs="Calibri"/>
              </w:rPr>
              <w:t xml:space="preserve">Business practices that seek to dissuade small businesses from exercising their contractual or other legal rights. </w:t>
            </w:r>
          </w:p>
          <w:p w14:paraId="4FDBD648" w14:textId="77777777" w:rsidR="007714AC" w:rsidRDefault="007714AC" w:rsidP="007714AC">
            <w:pPr>
              <w:pStyle w:val="Bullet"/>
              <w:rPr>
                <w:rFonts w:ascii="Calibri" w:hAnsi="Calibri" w:cs="Calibri"/>
              </w:rPr>
            </w:pPr>
            <w:r w:rsidRPr="007714AC">
              <w:rPr>
                <w:rFonts w:ascii="Calibri" w:hAnsi="Calibri" w:cs="Calibri"/>
              </w:rPr>
              <w:t xml:space="preserve">Systemic actual or effective refusal to provide remedies to small businesses that they are legally entitled to. </w:t>
            </w:r>
          </w:p>
          <w:p w14:paraId="0010D152" w14:textId="77777777" w:rsidR="007714AC" w:rsidRDefault="007714AC" w:rsidP="007714AC">
            <w:pPr>
              <w:pStyle w:val="Bullet"/>
              <w:rPr>
                <w:rFonts w:ascii="Calibri" w:hAnsi="Calibri" w:cs="Calibri"/>
              </w:rPr>
            </w:pPr>
            <w:r w:rsidRPr="007714AC">
              <w:rPr>
                <w:rFonts w:ascii="Calibri" w:hAnsi="Calibri" w:cs="Calibri"/>
              </w:rPr>
              <w:t xml:space="preserve">Businesses failing to disclose changes to a product or closely related product in circumstances where a small business customer would reasonably expect that change to be disclosed. </w:t>
            </w:r>
          </w:p>
          <w:p w14:paraId="7326EC51" w14:textId="4BB7F8C2" w:rsidR="007714AC" w:rsidRPr="00A94389" w:rsidRDefault="007714AC" w:rsidP="00A94389">
            <w:pPr>
              <w:pStyle w:val="Bullet"/>
              <w:rPr>
                <w:rFonts w:ascii="Calibri" w:hAnsi="Calibri" w:cs="Calibri"/>
              </w:rPr>
            </w:pPr>
            <w:r w:rsidRPr="007714AC">
              <w:rPr>
                <w:rFonts w:ascii="Calibri" w:hAnsi="Calibri" w:cs="Calibri"/>
              </w:rPr>
              <w:t>Intermediaries and platforms failing to implement reasonable measures to protect their customers from fraudulent practices by third parties using their services</w:t>
            </w:r>
            <w:r w:rsidR="00A94389">
              <w:rPr>
                <w:rFonts w:ascii="Calibri" w:hAnsi="Calibri" w:cs="Calibri"/>
              </w:rPr>
              <w:t>.</w:t>
            </w:r>
          </w:p>
          <w:p w14:paraId="2ABFF67B" w14:textId="77777777" w:rsidR="00A94389" w:rsidRDefault="00A94389" w:rsidP="007714AC">
            <w:pPr>
              <w:pStyle w:val="Bullet"/>
              <w:rPr>
                <w:rFonts w:ascii="Calibri" w:hAnsi="Calibri" w:cs="Calibri"/>
              </w:rPr>
            </w:pPr>
            <w:r w:rsidRPr="00A94389">
              <w:rPr>
                <w:rFonts w:ascii="Calibri" w:hAnsi="Calibri" w:cs="Calibri"/>
              </w:rPr>
              <w:t>Large businesses relying on contract terms – that are not unfair contract terms on their face – in an unreasonable manner or according to a self-serving interpretation.</w:t>
            </w:r>
          </w:p>
          <w:p w14:paraId="2976A409" w14:textId="77777777" w:rsidR="00A94389" w:rsidRDefault="00A94389" w:rsidP="007714AC">
            <w:pPr>
              <w:pStyle w:val="Bullet"/>
              <w:rPr>
                <w:rFonts w:ascii="Calibri" w:hAnsi="Calibri" w:cs="Calibri"/>
              </w:rPr>
            </w:pPr>
            <w:r w:rsidRPr="00A94389">
              <w:rPr>
                <w:rFonts w:ascii="Calibri" w:hAnsi="Calibri" w:cs="Calibri"/>
              </w:rPr>
              <w:t xml:space="preserve">Businesses using search engine manipulation tactics to redirect consumers away from the products and services of a competitor and to their product or service instead. </w:t>
            </w:r>
            <w:r>
              <w:rPr>
                <w:rFonts w:ascii="Calibri" w:hAnsi="Calibri" w:cs="Calibri"/>
              </w:rPr>
              <w:t xml:space="preserve"> </w:t>
            </w:r>
          </w:p>
          <w:p w14:paraId="725FB7C5" w14:textId="77777777" w:rsidR="00A94389" w:rsidRDefault="00A94389" w:rsidP="007714AC">
            <w:pPr>
              <w:pStyle w:val="Bullet"/>
              <w:rPr>
                <w:rFonts w:ascii="Calibri" w:hAnsi="Calibri" w:cs="Calibri"/>
              </w:rPr>
            </w:pPr>
            <w:r w:rsidRPr="00A94389">
              <w:rPr>
                <w:rFonts w:ascii="Calibri" w:hAnsi="Calibri" w:cs="Calibri"/>
              </w:rPr>
              <w:t xml:space="preserve">Online marketplaces and other intermediary platforms using ranking algorithms, and other practices to unfairly influence the purchasing decisions of consumers, such as by prioritising the platform’s own products over others selling on the platform; or requiring third-party sellers to take up related services such as the marketplace’s own shipping fulfilment services to secure necessary visibility to consumers. </w:t>
            </w:r>
          </w:p>
          <w:p w14:paraId="02338A3A" w14:textId="18641F20" w:rsidR="00F171F4" w:rsidRPr="007714AC" w:rsidRDefault="00A94389" w:rsidP="000F487B">
            <w:pPr>
              <w:pStyle w:val="Bullet"/>
              <w:rPr>
                <w:rFonts w:ascii="Calibri" w:hAnsi="Calibri" w:cs="Calibri"/>
              </w:rPr>
            </w:pPr>
            <w:r w:rsidRPr="00A94389">
              <w:rPr>
                <w:rFonts w:ascii="Calibri" w:hAnsi="Calibri" w:cs="Calibri"/>
              </w:rPr>
              <w:t>Platforms failing to implement due process procedures for key decisions or actions such as decisions to suspend or terminate user accounts, or having unreasonably one-sided and arbitrary process for such decisions or actions, which have a significant impact on users, including business users. For example, inconsistently applying review policies to business’s products or services which are sold or advertised on the platform</w:t>
            </w:r>
            <w:r w:rsidR="007714AC" w:rsidRPr="00A94389">
              <w:rPr>
                <w:rFonts w:ascii="Calibri" w:hAnsi="Calibri" w:cs="Calibri"/>
              </w:rPr>
              <w:t>.</w:t>
            </w:r>
            <w:r w:rsidR="007714AC">
              <w:rPr>
                <w:rStyle w:val="Rimandonotaapidipagina"/>
                <w:rFonts w:ascii="Calibri" w:hAnsi="Calibri" w:cs="Calibri"/>
              </w:rPr>
              <w:footnoteReference w:id="28"/>
            </w:r>
          </w:p>
        </w:tc>
      </w:tr>
    </w:tbl>
    <w:p w14:paraId="420A9B91" w14:textId="77777777" w:rsidR="00F171F4" w:rsidRPr="00ED58F7" w:rsidRDefault="00F171F4" w:rsidP="00C54375">
      <w:pPr>
        <w:spacing w:after="160" w:line="278" w:lineRule="auto"/>
        <w:rPr>
          <w:rFonts w:ascii="Calibri" w:hAnsi="Calibri" w:cs="Calibri"/>
        </w:rPr>
      </w:pPr>
    </w:p>
    <w:p w14:paraId="7EC72336" w14:textId="77777777" w:rsidR="000F487B" w:rsidRDefault="00CF34D4" w:rsidP="005D6E6F">
      <w:pPr>
        <w:spacing w:after="160" w:line="278" w:lineRule="auto"/>
        <w:rPr>
          <w:rFonts w:ascii="Calibri" w:hAnsi="Calibri" w:cs="Calibri"/>
          <w:sz w:val="22"/>
          <w:szCs w:val="22"/>
        </w:rPr>
      </w:pPr>
      <w:r w:rsidRPr="00ED58F7">
        <w:rPr>
          <w:rFonts w:ascii="Calibri" w:hAnsi="Calibri" w:cs="Calibri"/>
        </w:rPr>
        <w:t xml:space="preserve">The </w:t>
      </w:r>
      <w:r w:rsidR="00F374FE" w:rsidRPr="00ED58F7">
        <w:rPr>
          <w:rFonts w:ascii="Calibri" w:hAnsi="Calibri" w:cs="Calibri"/>
        </w:rPr>
        <w:t>Australian Treasury</w:t>
      </w:r>
      <w:r w:rsidRPr="00ED58F7">
        <w:rPr>
          <w:rFonts w:ascii="Calibri" w:hAnsi="Calibri" w:cs="Calibri"/>
        </w:rPr>
        <w:t xml:space="preserve"> consultation papers </w:t>
      </w:r>
      <w:r w:rsidR="00A94389">
        <w:rPr>
          <w:rFonts w:ascii="Calibri" w:hAnsi="Calibri" w:cs="Calibri"/>
        </w:rPr>
        <w:t>obtained</w:t>
      </w:r>
      <w:r w:rsidRPr="00ED58F7">
        <w:rPr>
          <w:rFonts w:ascii="Calibri" w:hAnsi="Calibri" w:cs="Calibri"/>
        </w:rPr>
        <w:t xml:space="preserve"> feedback from </w:t>
      </w:r>
      <w:r w:rsidR="00A94389">
        <w:rPr>
          <w:rFonts w:ascii="Calibri" w:hAnsi="Calibri" w:cs="Calibri"/>
        </w:rPr>
        <w:t xml:space="preserve">many </w:t>
      </w:r>
      <w:r w:rsidRPr="00ED58F7">
        <w:rPr>
          <w:rFonts w:ascii="Calibri" w:hAnsi="Calibri" w:cs="Calibri"/>
        </w:rPr>
        <w:t>stakeholders</w:t>
      </w:r>
      <w:r w:rsidR="00A94389">
        <w:rPr>
          <w:rFonts w:ascii="Calibri" w:hAnsi="Calibri" w:cs="Calibri"/>
        </w:rPr>
        <w:t xml:space="preserve"> including the ACCC, the Australian Securities and Investments Commission and business groups representing small and large businesses</w:t>
      </w:r>
      <w:r w:rsidRPr="00ED58F7">
        <w:rPr>
          <w:rFonts w:ascii="Calibri" w:hAnsi="Calibri" w:cs="Calibri"/>
        </w:rPr>
        <w:t>. Th</w:t>
      </w:r>
      <w:r w:rsidR="00A94389">
        <w:rPr>
          <w:rFonts w:ascii="Calibri" w:hAnsi="Calibri" w:cs="Calibri"/>
        </w:rPr>
        <w:t xml:space="preserve">e Treasury </w:t>
      </w:r>
      <w:r w:rsidRPr="00ED58F7">
        <w:rPr>
          <w:rFonts w:ascii="Calibri" w:hAnsi="Calibri" w:cs="Calibri"/>
        </w:rPr>
        <w:t xml:space="preserve">process includes assessing the potential benefits to consumers and compliance costs for businesses. </w:t>
      </w:r>
      <w:r w:rsidRPr="009932DD">
        <w:rPr>
          <w:rFonts w:ascii="Calibri" w:hAnsi="Calibri" w:cs="Calibri"/>
          <w:sz w:val="22"/>
          <w:szCs w:val="22"/>
        </w:rPr>
        <w:t>There is also consideration for extending these prohibitions to financial services to ensure alignment between the Australian Consumer Law (ACL) and financial services laws under the ASIC Act.</w:t>
      </w:r>
      <w:r w:rsidR="00F374FE" w:rsidRPr="009932DD">
        <w:rPr>
          <w:rFonts w:ascii="Calibri" w:hAnsi="Calibri" w:cs="Calibri"/>
          <w:sz w:val="22"/>
          <w:szCs w:val="22"/>
        </w:rPr>
        <w:t xml:space="preserve"> </w:t>
      </w:r>
      <w:r w:rsidR="005D6E6F">
        <w:rPr>
          <w:rFonts w:ascii="Calibri" w:hAnsi="Calibri" w:cs="Calibri"/>
          <w:sz w:val="22"/>
          <w:szCs w:val="22"/>
        </w:rPr>
        <w:t xml:space="preserve"> </w:t>
      </w:r>
      <w:r w:rsidRPr="009932DD">
        <w:rPr>
          <w:rFonts w:ascii="Calibri" w:hAnsi="Calibri" w:cs="Calibri"/>
          <w:sz w:val="22"/>
          <w:szCs w:val="22"/>
        </w:rPr>
        <w:t>These proposals aim to strengthen consumer</w:t>
      </w:r>
      <w:r w:rsidR="00F374FE" w:rsidRPr="009932DD">
        <w:rPr>
          <w:rFonts w:ascii="Calibri" w:hAnsi="Calibri" w:cs="Calibri"/>
          <w:sz w:val="22"/>
          <w:szCs w:val="22"/>
        </w:rPr>
        <w:t xml:space="preserve"> and small business</w:t>
      </w:r>
      <w:r w:rsidRPr="009932DD">
        <w:rPr>
          <w:rFonts w:ascii="Calibri" w:hAnsi="Calibri" w:cs="Calibri"/>
          <w:sz w:val="22"/>
          <w:szCs w:val="22"/>
        </w:rPr>
        <w:t xml:space="preserve"> protections and ensure fair trading practices across various sectors.</w:t>
      </w:r>
      <w:r w:rsidR="005D6E6F">
        <w:rPr>
          <w:rFonts w:ascii="Calibri" w:hAnsi="Calibri" w:cs="Calibri"/>
          <w:sz w:val="22"/>
          <w:szCs w:val="22"/>
        </w:rPr>
        <w:t xml:space="preserve">  </w:t>
      </w:r>
    </w:p>
    <w:p w14:paraId="446B9539" w14:textId="46BBDFEB" w:rsidR="005D6E6F" w:rsidRPr="005D6E6F" w:rsidRDefault="000F487B" w:rsidP="005D6E6F">
      <w:pPr>
        <w:spacing w:after="160" w:line="278" w:lineRule="auto"/>
        <w:rPr>
          <w:rFonts w:ascii="Calibri" w:hAnsi="Calibri" w:cs="Calibri"/>
          <w:sz w:val="22"/>
          <w:szCs w:val="22"/>
        </w:rPr>
      </w:pPr>
      <w:r>
        <w:rPr>
          <w:rFonts w:ascii="Calibri" w:hAnsi="Calibri" w:cs="Calibri"/>
          <w:sz w:val="22"/>
          <w:szCs w:val="22"/>
        </w:rPr>
        <w:lastRenderedPageBreak/>
        <w:t>The current Government position is reflected in a</w:t>
      </w:r>
      <w:r w:rsidR="005D6E6F" w:rsidRPr="005D6E6F">
        <w:rPr>
          <w:rFonts w:ascii="Calibri" w:hAnsi="Calibri" w:cs="Calibri"/>
          <w:sz w:val="22"/>
          <w:szCs w:val="22"/>
        </w:rPr>
        <w:t xml:space="preserve"> joint announcement in March 2025 </w:t>
      </w:r>
      <w:r w:rsidR="005D6E6F">
        <w:rPr>
          <w:rFonts w:ascii="Calibri" w:hAnsi="Calibri" w:cs="Calibri"/>
          <w:sz w:val="22"/>
          <w:szCs w:val="22"/>
        </w:rPr>
        <w:t xml:space="preserve">by </w:t>
      </w:r>
      <w:r w:rsidR="005D6E6F" w:rsidRPr="005D6E6F">
        <w:rPr>
          <w:rFonts w:ascii="Calibri" w:hAnsi="Calibri" w:cs="Calibri"/>
          <w:sz w:val="22"/>
          <w:szCs w:val="22"/>
        </w:rPr>
        <w:t>the Ministers for Small Business and Financial Services and Assistant Minister for Competition announced the Government plans.</w:t>
      </w:r>
      <w:r w:rsidR="005D6E6F">
        <w:rPr>
          <w:rFonts w:ascii="Calibri" w:hAnsi="Calibri" w:cs="Calibri"/>
          <w:sz w:val="22"/>
          <w:szCs w:val="22"/>
        </w:rPr>
        <w:t xml:space="preserve">  They said:</w:t>
      </w:r>
    </w:p>
    <w:p w14:paraId="3AA97F23" w14:textId="77777777" w:rsidR="000F487B" w:rsidRDefault="005D6E6F" w:rsidP="005D6E6F">
      <w:pPr>
        <w:spacing w:after="160" w:line="278" w:lineRule="auto"/>
        <w:ind w:left="720"/>
        <w:rPr>
          <w:rFonts w:ascii="Calibri" w:hAnsi="Calibri" w:cs="Calibri"/>
          <w:i/>
          <w:iCs/>
          <w:sz w:val="22"/>
          <w:szCs w:val="22"/>
        </w:rPr>
      </w:pPr>
      <w:r w:rsidRPr="005D6E6F">
        <w:rPr>
          <w:rFonts w:ascii="Calibri" w:hAnsi="Calibri" w:cs="Calibri"/>
          <w:i/>
          <w:iCs/>
          <w:sz w:val="22"/>
          <w:szCs w:val="22"/>
        </w:rPr>
        <w:t>“The Albanese Government will extend a crackdown on Unfair Trading Practices to small businesses after last year’s commitment to protect consumers.</w:t>
      </w:r>
      <w:r w:rsidR="00A94389">
        <w:rPr>
          <w:rFonts w:ascii="Calibri" w:hAnsi="Calibri" w:cs="Calibri"/>
          <w:i/>
          <w:iCs/>
          <w:sz w:val="22"/>
          <w:szCs w:val="22"/>
        </w:rPr>
        <w:t xml:space="preserve">  </w:t>
      </w:r>
    </w:p>
    <w:p w14:paraId="120894AD" w14:textId="77777777" w:rsidR="000F487B" w:rsidRDefault="005D6E6F" w:rsidP="005D6E6F">
      <w:pPr>
        <w:spacing w:after="160" w:line="278" w:lineRule="auto"/>
        <w:ind w:left="720"/>
        <w:rPr>
          <w:rFonts w:ascii="Calibri" w:hAnsi="Calibri" w:cs="Calibri"/>
          <w:i/>
          <w:iCs/>
          <w:sz w:val="22"/>
          <w:szCs w:val="22"/>
        </w:rPr>
      </w:pPr>
      <w:r w:rsidRPr="005D6E6F">
        <w:rPr>
          <w:rFonts w:ascii="Calibri" w:hAnsi="Calibri" w:cs="Calibri"/>
          <w:i/>
          <w:iCs/>
          <w:sz w:val="22"/>
          <w:szCs w:val="22"/>
        </w:rPr>
        <w:t>We heard during consultation on protecting consumers from Unfair Trading Practices that it is important to also extend protections to small businesses, who face power imbalances when dealing with larger businesses.</w:t>
      </w:r>
      <w:r w:rsidR="00A94389">
        <w:rPr>
          <w:rFonts w:ascii="Calibri" w:hAnsi="Calibri" w:cs="Calibri"/>
          <w:i/>
          <w:iCs/>
          <w:sz w:val="22"/>
          <w:szCs w:val="22"/>
        </w:rPr>
        <w:t xml:space="preserve">  </w:t>
      </w:r>
    </w:p>
    <w:p w14:paraId="39517E22" w14:textId="137F345D" w:rsidR="005D6E6F" w:rsidRPr="005D6E6F" w:rsidRDefault="005D6E6F" w:rsidP="005D6E6F">
      <w:pPr>
        <w:spacing w:after="160" w:line="278" w:lineRule="auto"/>
        <w:ind w:left="720"/>
        <w:rPr>
          <w:rFonts w:ascii="Calibri" w:hAnsi="Calibri" w:cs="Calibri"/>
          <w:i/>
          <w:iCs/>
          <w:sz w:val="22"/>
          <w:szCs w:val="22"/>
        </w:rPr>
      </w:pPr>
      <w:r w:rsidRPr="005D6E6F">
        <w:rPr>
          <w:rFonts w:ascii="Calibri" w:hAnsi="Calibri" w:cs="Calibri"/>
          <w:i/>
          <w:iCs/>
          <w:sz w:val="22"/>
          <w:szCs w:val="22"/>
        </w:rPr>
        <w:t>This is why the Albanese Labor Government will also address this significant gap in legal protections for small businesses, where thousands of businesses – including in the construction, agriculture and retail sectors – have experienced unfair practices that cause substantial harm.”</w:t>
      </w:r>
      <w:r>
        <w:rPr>
          <w:rStyle w:val="Rimandonotaapidipagina"/>
          <w:rFonts w:ascii="Calibri" w:hAnsi="Calibri" w:cs="Calibri"/>
          <w:i/>
          <w:iCs/>
          <w:sz w:val="22"/>
          <w:szCs w:val="22"/>
        </w:rPr>
        <w:footnoteReference w:id="29"/>
      </w:r>
    </w:p>
    <w:p w14:paraId="3A528C04" w14:textId="77777777" w:rsidR="009D5496" w:rsidRPr="00FB3C60" w:rsidRDefault="009D5496">
      <w:pPr>
        <w:rPr>
          <w:rFonts w:ascii="Calibri" w:hAnsi="Calibri" w:cs="Calibri"/>
          <w:sz w:val="22"/>
          <w:szCs w:val="22"/>
        </w:rPr>
      </w:pPr>
    </w:p>
    <w:sectPr w:rsidR="009D5496" w:rsidRPr="00FB3C6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1F49" w14:textId="77777777" w:rsidR="00CF12FF" w:rsidRDefault="00CF12FF" w:rsidP="00DA1473">
      <w:r>
        <w:separator/>
      </w:r>
    </w:p>
  </w:endnote>
  <w:endnote w:type="continuationSeparator" w:id="0">
    <w:p w14:paraId="645A2157" w14:textId="77777777" w:rsidR="00CF12FF" w:rsidRDefault="00CF12FF" w:rsidP="00DA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55390"/>
      <w:docPartObj>
        <w:docPartGallery w:val="Page Numbers (Bottom of Page)"/>
        <w:docPartUnique/>
      </w:docPartObj>
    </w:sdtPr>
    <w:sdtEndPr>
      <w:rPr>
        <w:rFonts w:ascii="Calibri" w:hAnsi="Calibri" w:cs="Calibri"/>
        <w:noProof/>
        <w:sz w:val="20"/>
        <w:szCs w:val="20"/>
      </w:rPr>
    </w:sdtEndPr>
    <w:sdtContent>
      <w:p w14:paraId="1E168D60" w14:textId="7FE3E4E6" w:rsidR="00F161F3" w:rsidRPr="00F161F3" w:rsidRDefault="00F161F3">
        <w:pPr>
          <w:pStyle w:val="Pidipagina"/>
          <w:jc w:val="right"/>
          <w:rPr>
            <w:rFonts w:ascii="Calibri" w:hAnsi="Calibri" w:cs="Calibri"/>
            <w:sz w:val="20"/>
            <w:szCs w:val="20"/>
          </w:rPr>
        </w:pPr>
        <w:r w:rsidRPr="00F161F3">
          <w:rPr>
            <w:rFonts w:ascii="Calibri" w:hAnsi="Calibri" w:cs="Calibri"/>
            <w:sz w:val="20"/>
            <w:szCs w:val="20"/>
          </w:rPr>
          <w:fldChar w:fldCharType="begin"/>
        </w:r>
        <w:r w:rsidRPr="00F161F3">
          <w:rPr>
            <w:rFonts w:ascii="Calibri" w:hAnsi="Calibri" w:cs="Calibri"/>
            <w:sz w:val="20"/>
            <w:szCs w:val="20"/>
          </w:rPr>
          <w:instrText xml:space="preserve"> PAGE   \* MERGEFORMAT </w:instrText>
        </w:r>
        <w:r w:rsidRPr="00F161F3">
          <w:rPr>
            <w:rFonts w:ascii="Calibri" w:hAnsi="Calibri" w:cs="Calibri"/>
            <w:sz w:val="20"/>
            <w:szCs w:val="20"/>
          </w:rPr>
          <w:fldChar w:fldCharType="separate"/>
        </w:r>
        <w:r w:rsidRPr="00F161F3">
          <w:rPr>
            <w:rFonts w:ascii="Calibri" w:hAnsi="Calibri" w:cs="Calibri"/>
            <w:noProof/>
            <w:sz w:val="20"/>
            <w:szCs w:val="20"/>
          </w:rPr>
          <w:t>2</w:t>
        </w:r>
        <w:r w:rsidRPr="00F161F3">
          <w:rPr>
            <w:rFonts w:ascii="Calibri" w:hAnsi="Calibri" w:cs="Calibri"/>
            <w:noProof/>
            <w:sz w:val="20"/>
            <w:szCs w:val="20"/>
          </w:rPr>
          <w:fldChar w:fldCharType="end"/>
        </w:r>
      </w:p>
    </w:sdtContent>
  </w:sdt>
  <w:p w14:paraId="5951ADDE" w14:textId="114EFB97" w:rsidR="00D945D2" w:rsidRPr="00D945D2" w:rsidRDefault="00D945D2">
    <w:pPr>
      <w:pStyle w:val="Pidipagina"/>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860A" w14:textId="77777777" w:rsidR="00CF12FF" w:rsidRDefault="00CF12FF" w:rsidP="00DA1473">
      <w:r>
        <w:separator/>
      </w:r>
    </w:p>
  </w:footnote>
  <w:footnote w:type="continuationSeparator" w:id="0">
    <w:p w14:paraId="4F77C630" w14:textId="77777777" w:rsidR="00CF12FF" w:rsidRDefault="00CF12FF" w:rsidP="00DA1473">
      <w:r>
        <w:continuationSeparator/>
      </w:r>
    </w:p>
  </w:footnote>
  <w:footnote w:id="1">
    <w:p w14:paraId="65536981" w14:textId="34AC78B8" w:rsidR="00DA1473" w:rsidRPr="00EB281B" w:rsidRDefault="00DA1473" w:rsidP="00DA1473">
      <w:pPr>
        <w:pStyle w:val="Testonotaapidipagina"/>
        <w:rPr>
          <w:rFonts w:ascii="Calibri" w:hAnsi="Calibri" w:cs="Calibri"/>
        </w:rPr>
      </w:pPr>
      <w:r>
        <w:rPr>
          <w:rStyle w:val="Rimandonotaapidipagina"/>
          <w:rFonts w:eastAsiaTheme="majorEastAsia"/>
        </w:rPr>
        <w:footnoteRef/>
      </w:r>
      <w:r>
        <w:t xml:space="preserve"> </w:t>
      </w:r>
      <w:r>
        <w:tab/>
      </w:r>
      <w:r w:rsidRPr="00EB281B">
        <w:rPr>
          <w:rFonts w:ascii="Calibri" w:hAnsi="Calibri" w:cs="Calibri"/>
        </w:rPr>
        <w:t xml:space="preserve">And </w:t>
      </w:r>
      <w:r w:rsidR="000F7A4A" w:rsidRPr="00EB281B">
        <w:rPr>
          <w:rFonts w:ascii="Calibri" w:hAnsi="Calibri" w:cs="Calibri"/>
        </w:rPr>
        <w:t>also,</w:t>
      </w:r>
      <w:r w:rsidRPr="00EB281B">
        <w:rPr>
          <w:rFonts w:ascii="Calibri" w:hAnsi="Calibri" w:cs="Calibri"/>
        </w:rPr>
        <w:t xml:space="preserve"> section 46A which applies in the </w:t>
      </w:r>
      <w:r w:rsidR="000F7A4A" w:rsidRPr="00EB281B">
        <w:rPr>
          <w:rFonts w:ascii="Calibri" w:hAnsi="Calibri" w:cs="Calibri"/>
        </w:rPr>
        <w:t>trans-Tasman</w:t>
      </w:r>
      <w:r w:rsidRPr="00EB281B">
        <w:rPr>
          <w:rFonts w:ascii="Calibri" w:hAnsi="Calibri" w:cs="Calibri"/>
        </w:rPr>
        <w:t xml:space="preserve"> market.</w:t>
      </w:r>
    </w:p>
  </w:footnote>
  <w:footnote w:id="2">
    <w:p w14:paraId="4C036815" w14:textId="77777777" w:rsidR="00DA1473" w:rsidRPr="00EB281B" w:rsidRDefault="00DA1473" w:rsidP="00DA1473">
      <w:pPr>
        <w:pStyle w:val="Nessunaspaziatura"/>
        <w:rPr>
          <w:rFonts w:ascii="Calibri" w:hAnsi="Calibri" w:cs="Calibri"/>
          <w:sz w:val="20"/>
          <w:szCs w:val="20"/>
        </w:rPr>
      </w:pPr>
      <w:r w:rsidRPr="00EB281B">
        <w:rPr>
          <w:rStyle w:val="Rimandonotaapidipagina"/>
          <w:rFonts w:ascii="Calibri" w:hAnsi="Calibri" w:cs="Calibri"/>
        </w:rPr>
        <w:footnoteRef/>
      </w:r>
      <w:r w:rsidRPr="00EB281B">
        <w:rPr>
          <w:rFonts w:ascii="Calibri" w:hAnsi="Calibri" w:cs="Calibri"/>
        </w:rPr>
        <w:t xml:space="preserve"> </w:t>
      </w:r>
      <w:r w:rsidRPr="00EB281B">
        <w:rPr>
          <w:rFonts w:ascii="Calibri" w:hAnsi="Calibri" w:cs="Calibri"/>
        </w:rPr>
        <w:tab/>
      </w:r>
      <w:r w:rsidRPr="00EB281B">
        <w:rPr>
          <w:rFonts w:ascii="Calibri" w:hAnsi="Calibri" w:cs="Calibri"/>
          <w:sz w:val="20"/>
          <w:szCs w:val="20"/>
        </w:rPr>
        <w:t>There is no subsection (2).</w:t>
      </w:r>
    </w:p>
  </w:footnote>
  <w:footnote w:id="3">
    <w:p w14:paraId="39BCCEE3" w14:textId="77777777" w:rsidR="00DA1473" w:rsidRPr="00EB281B" w:rsidRDefault="00DA1473" w:rsidP="00DA1473">
      <w:pPr>
        <w:pStyle w:val="Nessunaspaziatura"/>
        <w:rPr>
          <w:rFonts w:ascii="Calibri" w:hAnsi="Calibri" w:cs="Calibri"/>
          <w:sz w:val="20"/>
          <w:szCs w:val="20"/>
        </w:rPr>
      </w:pPr>
      <w:r w:rsidRPr="00EB281B">
        <w:rPr>
          <w:rStyle w:val="Rimandonotaapidipagina"/>
          <w:rFonts w:ascii="Calibri" w:hAnsi="Calibri" w:cs="Calibri"/>
          <w:sz w:val="20"/>
          <w:szCs w:val="20"/>
        </w:rPr>
        <w:footnoteRef/>
      </w:r>
      <w:r w:rsidRPr="00EB281B">
        <w:rPr>
          <w:rFonts w:ascii="Calibri" w:hAnsi="Calibri" w:cs="Calibri"/>
          <w:sz w:val="20"/>
          <w:szCs w:val="20"/>
        </w:rPr>
        <w:t xml:space="preserve"> </w:t>
      </w:r>
      <w:r w:rsidRPr="00EB281B">
        <w:rPr>
          <w:rFonts w:ascii="Calibri" w:hAnsi="Calibri" w:cs="Calibri"/>
          <w:sz w:val="20"/>
          <w:szCs w:val="20"/>
        </w:rPr>
        <w:tab/>
        <w:t>Subsection 46(8)(a).</w:t>
      </w:r>
    </w:p>
  </w:footnote>
  <w:footnote w:id="4">
    <w:p w14:paraId="1B59AB77" w14:textId="77777777" w:rsidR="00DA1473" w:rsidRPr="00EB281B" w:rsidRDefault="00DA1473" w:rsidP="00DA1473">
      <w:pPr>
        <w:pStyle w:val="Testonotaapidipagina"/>
        <w:rPr>
          <w:rFonts w:ascii="Calibri" w:hAnsi="Calibri" w:cs="Calibri"/>
        </w:rPr>
      </w:pPr>
      <w:r>
        <w:rPr>
          <w:rStyle w:val="Rimandonotaapidipagina"/>
          <w:rFonts w:eastAsiaTheme="majorEastAsia"/>
        </w:rPr>
        <w:footnoteRef/>
      </w:r>
      <w:r>
        <w:t xml:space="preserve"> </w:t>
      </w:r>
      <w:r>
        <w:tab/>
      </w:r>
      <w:r w:rsidRPr="00EB281B">
        <w:rPr>
          <w:rFonts w:ascii="Calibri" w:hAnsi="Calibri" w:cs="Calibri"/>
        </w:rPr>
        <w:t>We use the term “bargaining power’ to refer to both.</w:t>
      </w:r>
    </w:p>
  </w:footnote>
  <w:footnote w:id="5">
    <w:p w14:paraId="5A13B544" w14:textId="77777777" w:rsidR="00DA1473" w:rsidRPr="002B3307" w:rsidRDefault="00DA1473" w:rsidP="00DA1473">
      <w:pPr>
        <w:pStyle w:val="Nessunaspaziatura"/>
        <w:rPr>
          <w:rFonts w:ascii="Calibri" w:hAnsi="Calibri" w:cs="Calibri"/>
          <w:b/>
          <w:bCs/>
          <w:sz w:val="20"/>
          <w:szCs w:val="20"/>
        </w:rPr>
      </w:pPr>
      <w:r w:rsidRPr="002B3307">
        <w:rPr>
          <w:rStyle w:val="Rimandonotaapidipagina"/>
          <w:rFonts w:ascii="Calibri" w:hAnsi="Calibri" w:cs="Calibri"/>
          <w:sz w:val="20"/>
          <w:szCs w:val="20"/>
        </w:rPr>
        <w:footnoteRef/>
      </w:r>
      <w:r w:rsidRPr="002B3307">
        <w:rPr>
          <w:rFonts w:ascii="Calibri" w:hAnsi="Calibri" w:cs="Calibri"/>
          <w:sz w:val="20"/>
          <w:szCs w:val="20"/>
        </w:rPr>
        <w:t xml:space="preserve"> </w:t>
      </w:r>
      <w:r w:rsidRPr="002B3307">
        <w:rPr>
          <w:rFonts w:ascii="Calibri" w:hAnsi="Calibri" w:cs="Calibri"/>
          <w:sz w:val="20"/>
          <w:szCs w:val="20"/>
        </w:rPr>
        <w:tab/>
      </w:r>
      <w:r w:rsidRPr="002B3307">
        <w:rPr>
          <w:rStyle w:val="Enfasigrassetto"/>
          <w:rFonts w:ascii="Calibri" w:hAnsi="Calibri" w:cs="Calibri"/>
          <w:i/>
          <w:iCs/>
          <w:sz w:val="20"/>
          <w:szCs w:val="20"/>
          <w:shd w:val="clear" w:color="auto" w:fill="FFFFFF"/>
        </w:rPr>
        <w:t>Universal Music Australia Pty Ltd v ACCC</w:t>
      </w:r>
      <w:r w:rsidRPr="002B3307">
        <w:rPr>
          <w:rStyle w:val="Enfasigrassetto"/>
          <w:rFonts w:ascii="Calibri" w:hAnsi="Calibri" w:cs="Calibri"/>
          <w:sz w:val="20"/>
          <w:szCs w:val="20"/>
          <w:shd w:val="clear" w:color="auto" w:fill="FFFFFF"/>
        </w:rPr>
        <w:t xml:space="preserve"> [2003] FCAFC 193</w:t>
      </w:r>
      <w:r w:rsidRPr="002B3307">
        <w:rPr>
          <w:rFonts w:ascii="Calibri" w:hAnsi="Calibri" w:cs="Calibri"/>
          <w:b/>
          <w:bCs/>
          <w:sz w:val="20"/>
          <w:szCs w:val="20"/>
          <w:lang w:eastAsia="en-AU"/>
        </w:rPr>
        <w:t>.</w:t>
      </w:r>
    </w:p>
  </w:footnote>
  <w:footnote w:id="6">
    <w:p w14:paraId="411DE505" w14:textId="77777777" w:rsidR="00DA1473" w:rsidRPr="002B3307" w:rsidRDefault="00DA1473" w:rsidP="00DA1473">
      <w:pPr>
        <w:pStyle w:val="Nessunaspaziatura"/>
        <w:rPr>
          <w:rFonts w:ascii="Calibri" w:hAnsi="Calibri" w:cs="Calibri"/>
          <w:sz w:val="20"/>
          <w:szCs w:val="20"/>
        </w:rPr>
      </w:pPr>
      <w:r w:rsidRPr="002B3307">
        <w:rPr>
          <w:rStyle w:val="Rimandonotaapidipagina"/>
          <w:rFonts w:ascii="Calibri" w:hAnsi="Calibri" w:cs="Calibri"/>
          <w:sz w:val="20"/>
          <w:szCs w:val="20"/>
        </w:rPr>
        <w:footnoteRef/>
      </w:r>
      <w:r w:rsidRPr="002B3307">
        <w:rPr>
          <w:rFonts w:ascii="Calibri" w:hAnsi="Calibri" w:cs="Calibri"/>
          <w:sz w:val="20"/>
          <w:szCs w:val="20"/>
        </w:rPr>
        <w:t xml:space="preserve"> </w:t>
      </w:r>
      <w:r w:rsidRPr="002B3307">
        <w:rPr>
          <w:rFonts w:ascii="Calibri" w:hAnsi="Calibri" w:cs="Calibri"/>
          <w:sz w:val="20"/>
          <w:szCs w:val="20"/>
        </w:rPr>
        <w:tab/>
      </w:r>
      <w:r w:rsidRPr="002B3307">
        <w:rPr>
          <w:rFonts w:ascii="Calibri" w:hAnsi="Calibri" w:cs="Calibri"/>
          <w:i/>
          <w:sz w:val="20"/>
          <w:szCs w:val="20"/>
        </w:rPr>
        <w:t>TPC v Carlton United Breweries Ltd</w:t>
      </w:r>
      <w:r w:rsidRPr="002B3307">
        <w:rPr>
          <w:rFonts w:ascii="Calibri" w:hAnsi="Calibri" w:cs="Calibri"/>
          <w:sz w:val="20"/>
          <w:szCs w:val="20"/>
        </w:rPr>
        <w:t xml:space="preserve"> (1990) 24 FCR 532.</w:t>
      </w:r>
    </w:p>
  </w:footnote>
  <w:footnote w:id="7">
    <w:p w14:paraId="32E7B933" w14:textId="77777777" w:rsidR="00DA1473" w:rsidRPr="002B3307" w:rsidRDefault="00DA1473" w:rsidP="00DA1473">
      <w:pPr>
        <w:pStyle w:val="Nessunaspaziatura"/>
        <w:rPr>
          <w:rFonts w:ascii="Calibri" w:hAnsi="Calibri" w:cs="Calibri"/>
          <w:sz w:val="20"/>
          <w:szCs w:val="20"/>
        </w:rPr>
      </w:pPr>
      <w:r w:rsidRPr="002B3307">
        <w:rPr>
          <w:rStyle w:val="Rimandonotaapidipagina"/>
          <w:rFonts w:ascii="Calibri" w:hAnsi="Calibri" w:cs="Calibri"/>
          <w:sz w:val="20"/>
          <w:szCs w:val="20"/>
        </w:rPr>
        <w:footnoteRef/>
      </w:r>
      <w:r w:rsidRPr="002B3307">
        <w:rPr>
          <w:rFonts w:ascii="Calibri" w:hAnsi="Calibri" w:cs="Calibri"/>
          <w:sz w:val="20"/>
          <w:szCs w:val="20"/>
        </w:rPr>
        <w:t xml:space="preserve"> </w:t>
      </w:r>
      <w:r w:rsidRPr="002B3307">
        <w:rPr>
          <w:rFonts w:ascii="Calibri" w:hAnsi="Calibri" w:cs="Calibri"/>
          <w:sz w:val="20"/>
          <w:szCs w:val="20"/>
        </w:rPr>
        <w:tab/>
      </w:r>
      <w:r w:rsidRPr="002B3307">
        <w:rPr>
          <w:rFonts w:ascii="Calibri" w:hAnsi="Calibri" w:cs="Calibri"/>
          <w:i/>
          <w:sz w:val="20"/>
          <w:szCs w:val="20"/>
        </w:rPr>
        <w:t>TPC v Carlton United Breweries Ltd</w:t>
      </w:r>
      <w:r w:rsidRPr="002B3307">
        <w:rPr>
          <w:rFonts w:ascii="Calibri" w:hAnsi="Calibri" w:cs="Calibri"/>
          <w:sz w:val="20"/>
          <w:szCs w:val="20"/>
        </w:rPr>
        <w:t xml:space="preserve"> (1990) 24 FCR 532, at 533.</w:t>
      </w:r>
    </w:p>
  </w:footnote>
  <w:footnote w:id="8">
    <w:p w14:paraId="7EB89ED5" w14:textId="77777777" w:rsidR="00DA1473" w:rsidRPr="002B3307" w:rsidRDefault="00DA1473" w:rsidP="00DA1473">
      <w:pPr>
        <w:pStyle w:val="Testonotaapidipagina"/>
        <w:rPr>
          <w:rFonts w:ascii="Calibri" w:hAnsi="Calibri" w:cs="Calibri"/>
        </w:rPr>
      </w:pPr>
      <w:r w:rsidRPr="002B3307">
        <w:rPr>
          <w:rStyle w:val="Rimandonotaapidipagina"/>
          <w:rFonts w:ascii="Calibri" w:eastAsiaTheme="majorEastAsia" w:hAnsi="Calibri" w:cs="Calibri"/>
        </w:rPr>
        <w:footnoteRef/>
      </w:r>
      <w:r w:rsidRPr="002B3307">
        <w:rPr>
          <w:rFonts w:ascii="Calibri" w:hAnsi="Calibri" w:cs="Calibri"/>
        </w:rPr>
        <w:t xml:space="preserve"> </w:t>
      </w:r>
      <w:r w:rsidRPr="002B3307">
        <w:rPr>
          <w:rFonts w:ascii="Calibri" w:hAnsi="Calibri" w:cs="Calibri"/>
        </w:rPr>
        <w:tab/>
      </w:r>
      <w:r w:rsidRPr="002B3307">
        <w:rPr>
          <w:rFonts w:ascii="Calibri" w:hAnsi="Calibri" w:cs="Calibri"/>
          <w:i/>
        </w:rPr>
        <w:t>ACCC v Australian Safeway Stores Pty Ltd</w:t>
      </w:r>
      <w:r w:rsidRPr="002B3307">
        <w:rPr>
          <w:rFonts w:ascii="Calibri" w:hAnsi="Calibri" w:cs="Calibri"/>
        </w:rPr>
        <w:t xml:space="preserve"> (2003) 129 FCR 339.</w:t>
      </w:r>
    </w:p>
  </w:footnote>
  <w:footnote w:id="9">
    <w:p w14:paraId="0BB25242" w14:textId="77777777" w:rsidR="00DA1473" w:rsidRPr="002B3307" w:rsidRDefault="00DA1473" w:rsidP="00DA1473">
      <w:pPr>
        <w:pStyle w:val="Testonotaapidipagina"/>
        <w:jc w:val="both"/>
        <w:rPr>
          <w:rFonts w:ascii="Calibri" w:hAnsi="Calibri" w:cs="Calibri"/>
        </w:rPr>
      </w:pPr>
      <w:r w:rsidRPr="002B3307">
        <w:rPr>
          <w:rStyle w:val="Rimandonotaapidipagina"/>
          <w:rFonts w:ascii="Calibri" w:eastAsiaTheme="majorEastAsia" w:hAnsi="Calibri" w:cs="Calibri"/>
        </w:rPr>
        <w:footnoteRef/>
      </w:r>
      <w:r w:rsidRPr="002B3307">
        <w:rPr>
          <w:rFonts w:ascii="Calibri" w:hAnsi="Calibri" w:cs="Calibri"/>
        </w:rPr>
        <w:t xml:space="preserve"> </w:t>
      </w:r>
      <w:r w:rsidRPr="002B3307">
        <w:rPr>
          <w:rFonts w:ascii="Calibri" w:hAnsi="Calibri" w:cs="Calibri"/>
        </w:rPr>
        <w:tab/>
        <w:t>Ibid, at [297].</w:t>
      </w:r>
    </w:p>
  </w:footnote>
  <w:footnote w:id="10">
    <w:p w14:paraId="530A71A3" w14:textId="77777777" w:rsidR="00DA1473" w:rsidRPr="002B3307" w:rsidRDefault="00DA1473" w:rsidP="00DA1473">
      <w:pPr>
        <w:pStyle w:val="Testonotaapidipagina"/>
        <w:rPr>
          <w:rFonts w:ascii="Calibri" w:hAnsi="Calibri" w:cs="Calibri"/>
        </w:rPr>
      </w:pPr>
      <w:r w:rsidRPr="002B3307">
        <w:rPr>
          <w:rStyle w:val="Rimandonotaapidipagina"/>
          <w:rFonts w:ascii="Calibri" w:eastAsiaTheme="majorEastAsia" w:hAnsi="Calibri" w:cs="Calibri"/>
        </w:rPr>
        <w:footnoteRef/>
      </w:r>
      <w:r w:rsidRPr="002B3307">
        <w:rPr>
          <w:rFonts w:ascii="Calibri" w:hAnsi="Calibri" w:cs="Calibri"/>
        </w:rPr>
        <w:t xml:space="preserve"> </w:t>
      </w:r>
      <w:r w:rsidRPr="002B3307">
        <w:rPr>
          <w:rFonts w:ascii="Calibri" w:hAnsi="Calibri" w:cs="Calibri"/>
        </w:rPr>
        <w:tab/>
        <w:t>Ibid, at [517].</w:t>
      </w:r>
    </w:p>
  </w:footnote>
  <w:footnote w:id="11">
    <w:p w14:paraId="52B654E1" w14:textId="77777777" w:rsidR="00DA1473" w:rsidRPr="002B3307" w:rsidRDefault="00DA1473" w:rsidP="00DA1473">
      <w:pPr>
        <w:pStyle w:val="Testonotaapidipagina"/>
        <w:rPr>
          <w:rFonts w:ascii="Calibri" w:hAnsi="Calibri" w:cs="Calibri"/>
        </w:rPr>
      </w:pPr>
      <w:r w:rsidRPr="002B3307">
        <w:rPr>
          <w:rStyle w:val="Rimandonotaapidipagina"/>
          <w:rFonts w:ascii="Calibri" w:eastAsiaTheme="majorEastAsia" w:hAnsi="Calibri" w:cs="Calibri"/>
        </w:rPr>
        <w:footnoteRef/>
      </w:r>
      <w:r w:rsidRPr="002B3307">
        <w:rPr>
          <w:rFonts w:ascii="Calibri" w:hAnsi="Calibri" w:cs="Calibri"/>
        </w:rPr>
        <w:t xml:space="preserve"> </w:t>
      </w:r>
      <w:r w:rsidRPr="002B3307">
        <w:rPr>
          <w:rFonts w:ascii="Calibri" w:hAnsi="Calibri" w:cs="Calibri"/>
        </w:rPr>
        <w:tab/>
        <w:t>Ibid, at [520].</w:t>
      </w:r>
    </w:p>
  </w:footnote>
  <w:footnote w:id="12">
    <w:p w14:paraId="06B548A3" w14:textId="2560AABD" w:rsidR="0076459F" w:rsidRPr="00AE7D7A" w:rsidRDefault="0076459F" w:rsidP="00DA0664">
      <w:pPr>
        <w:pStyle w:val="Nessunaspaziatura"/>
        <w:rPr>
          <w:rStyle w:val="Rimandonotaapidipagina"/>
          <w:rFonts w:ascii="Calibri" w:hAnsi="Calibri" w:cs="Calibri"/>
          <w:sz w:val="20"/>
          <w:szCs w:val="20"/>
        </w:rPr>
      </w:pPr>
      <w:r w:rsidRPr="00AE7D7A">
        <w:rPr>
          <w:rStyle w:val="Rimandonotaapidipagina"/>
          <w:rFonts w:ascii="Calibri" w:hAnsi="Calibri" w:cs="Calibri"/>
          <w:sz w:val="20"/>
          <w:szCs w:val="20"/>
        </w:rPr>
        <w:footnoteRef/>
      </w:r>
      <w:r w:rsidRPr="00AE7D7A">
        <w:rPr>
          <w:rStyle w:val="Rimandonotaapidipagina"/>
          <w:rFonts w:ascii="Calibri" w:hAnsi="Calibri" w:cs="Calibri"/>
          <w:sz w:val="20"/>
          <w:szCs w:val="20"/>
        </w:rPr>
        <w:t xml:space="preserve"> </w:t>
      </w:r>
      <w:r w:rsidR="00E44AA3" w:rsidRPr="00AE7D7A">
        <w:rPr>
          <w:rStyle w:val="Rimandonotaapidipagina"/>
          <w:rFonts w:ascii="Calibri" w:hAnsi="Calibri" w:cs="Calibri"/>
          <w:sz w:val="20"/>
          <w:szCs w:val="20"/>
        </w:rPr>
        <w:tab/>
      </w:r>
      <w:r w:rsidR="005C46CD" w:rsidRPr="00AE7D7A">
        <w:rPr>
          <w:rStyle w:val="Rimandonotaapidipagina"/>
          <w:rFonts w:ascii="Calibri" w:hAnsi="Calibri" w:cs="Calibri"/>
          <w:sz w:val="20"/>
          <w:szCs w:val="20"/>
        </w:rPr>
        <w:t>‘</w:t>
      </w:r>
      <w:r w:rsidR="00E44AA3" w:rsidRPr="00AE7D7A">
        <w:rPr>
          <w:rStyle w:val="Rimandonotaapidipagina"/>
          <w:rFonts w:ascii="Calibri" w:hAnsi="Calibri" w:cs="Calibri"/>
          <w:sz w:val="20"/>
          <w:szCs w:val="20"/>
        </w:rPr>
        <w:t>Finding a balance towards fair trading in Australia</w:t>
      </w:r>
      <w:r w:rsidR="005C46CD" w:rsidRPr="00AE7D7A">
        <w:rPr>
          <w:rStyle w:val="Rimandonotaapidipagina"/>
          <w:rFonts w:ascii="Calibri" w:hAnsi="Calibri" w:cs="Calibri"/>
          <w:sz w:val="20"/>
          <w:szCs w:val="20"/>
        </w:rPr>
        <w:t>’</w:t>
      </w:r>
      <w:r w:rsidR="00E44AA3" w:rsidRPr="00AE7D7A">
        <w:rPr>
          <w:rStyle w:val="Rimandonotaapidipagina"/>
          <w:rFonts w:ascii="Calibri" w:hAnsi="Calibri" w:cs="Calibri"/>
          <w:sz w:val="20"/>
          <w:szCs w:val="20"/>
        </w:rPr>
        <w:t xml:space="preserve"> </w:t>
      </w:r>
      <w:r w:rsidR="00D0247C" w:rsidRPr="00AE7D7A">
        <w:rPr>
          <w:rStyle w:val="Rimandonotaapidipagina"/>
          <w:rFonts w:ascii="Calibri" w:hAnsi="Calibri" w:cs="Calibri"/>
          <w:sz w:val="20"/>
          <w:szCs w:val="20"/>
        </w:rPr>
        <w:t>–</w:t>
      </w:r>
      <w:r w:rsidR="0055241B" w:rsidRPr="00AE7D7A">
        <w:rPr>
          <w:rStyle w:val="Rimandonotaapidipagina"/>
          <w:rFonts w:ascii="Calibri" w:hAnsi="Calibri" w:cs="Calibri"/>
          <w:sz w:val="20"/>
          <w:szCs w:val="20"/>
        </w:rPr>
        <w:t xml:space="preserve"> </w:t>
      </w:r>
      <w:r w:rsidR="00D0247C" w:rsidRPr="00AE7D7A">
        <w:rPr>
          <w:rStyle w:val="Rimandonotaapidipagina"/>
          <w:rFonts w:ascii="Calibri" w:hAnsi="Calibri" w:cs="Calibri"/>
          <w:sz w:val="20"/>
          <w:szCs w:val="20"/>
        </w:rPr>
        <w:t>House of Representatives Standing Committee on Industry</w:t>
      </w:r>
      <w:r w:rsidR="005C46CD" w:rsidRPr="00AE7D7A">
        <w:rPr>
          <w:rStyle w:val="Rimandonotaapidipagina"/>
          <w:rFonts w:ascii="Calibri" w:hAnsi="Calibri" w:cs="Calibri"/>
          <w:sz w:val="20"/>
          <w:szCs w:val="20"/>
        </w:rPr>
        <w:t>, Science and Technology May 1997</w:t>
      </w:r>
    </w:p>
  </w:footnote>
  <w:footnote w:id="13">
    <w:p w14:paraId="777133E1" w14:textId="336284E7" w:rsidR="00421D5D" w:rsidRPr="00E12F01" w:rsidRDefault="00421D5D">
      <w:pPr>
        <w:pStyle w:val="Testonotaapidipagina"/>
        <w:rPr>
          <w:rFonts w:ascii="Calibri" w:hAnsi="Calibri" w:cs="Calibri"/>
        </w:rPr>
      </w:pPr>
      <w:r w:rsidRPr="00E12F01">
        <w:rPr>
          <w:rStyle w:val="Rimandonotaapidipagina"/>
          <w:rFonts w:ascii="Calibri" w:hAnsi="Calibri" w:cs="Calibri"/>
        </w:rPr>
        <w:footnoteRef/>
      </w:r>
      <w:r w:rsidRPr="00E12F01">
        <w:rPr>
          <w:rFonts w:ascii="Calibri" w:hAnsi="Calibri" w:cs="Calibri"/>
        </w:rPr>
        <w:t xml:space="preserve"> </w:t>
      </w:r>
      <w:r w:rsidRPr="00E12F01">
        <w:rPr>
          <w:rFonts w:ascii="Calibri" w:hAnsi="Calibri" w:cs="Calibri"/>
        </w:rPr>
        <w:tab/>
      </w:r>
      <w:r w:rsidR="00E12F01" w:rsidRPr="00E12F01">
        <w:rPr>
          <w:rFonts w:ascii="Calibri" w:hAnsi="Calibri" w:cs="Calibri"/>
        </w:rPr>
        <w:t>D</w:t>
      </w:r>
      <w:r w:rsidRPr="00E12F01">
        <w:rPr>
          <w:rFonts w:ascii="Calibri" w:hAnsi="Calibri" w:cs="Calibri"/>
        </w:rPr>
        <w:t xml:space="preserve">iscussion in Chapter 6 of the </w:t>
      </w:r>
      <w:r w:rsidR="00E12F01" w:rsidRPr="00E12F01">
        <w:rPr>
          <w:rFonts w:ascii="Calibri" w:hAnsi="Calibri" w:cs="Calibri"/>
        </w:rPr>
        <w:t>Reid Committee report</w:t>
      </w:r>
    </w:p>
  </w:footnote>
  <w:footnote w:id="14">
    <w:p w14:paraId="771E87C8" w14:textId="560F242E" w:rsidR="00CA4045" w:rsidRPr="00EE483D" w:rsidRDefault="00CA4045">
      <w:pPr>
        <w:pStyle w:val="Testonotaapidipagina"/>
        <w:rPr>
          <w:rFonts w:ascii="Calibri" w:hAnsi="Calibri" w:cs="Calibri"/>
        </w:rPr>
      </w:pPr>
      <w:r w:rsidRPr="00EE483D">
        <w:rPr>
          <w:rStyle w:val="Rimandonotaapidipagina"/>
          <w:rFonts w:ascii="Calibri" w:hAnsi="Calibri" w:cs="Calibri"/>
        </w:rPr>
        <w:footnoteRef/>
      </w:r>
      <w:r w:rsidRPr="00EE483D">
        <w:rPr>
          <w:rFonts w:ascii="Calibri" w:hAnsi="Calibri" w:cs="Calibri"/>
        </w:rPr>
        <w:t xml:space="preserve"> </w:t>
      </w:r>
      <w:r w:rsidRPr="00EE483D">
        <w:rPr>
          <w:rFonts w:ascii="Calibri" w:hAnsi="Calibri" w:cs="Calibri"/>
        </w:rPr>
        <w:tab/>
        <w:t>Mr Peter Reith Minister for</w:t>
      </w:r>
      <w:r w:rsidR="008636C1" w:rsidRPr="00EE483D">
        <w:rPr>
          <w:rFonts w:ascii="Calibri" w:hAnsi="Calibri" w:cs="Calibri"/>
        </w:rPr>
        <w:t xml:space="preserve"> Workplace Relations and Small Business</w:t>
      </w:r>
      <w:r w:rsidRPr="00EE483D">
        <w:rPr>
          <w:rFonts w:ascii="Calibri" w:hAnsi="Calibri" w:cs="Calibri"/>
        </w:rPr>
        <w:t xml:space="preserve"> </w:t>
      </w:r>
      <w:r w:rsidR="006A2F13" w:rsidRPr="00EE483D">
        <w:rPr>
          <w:rFonts w:ascii="Calibri" w:hAnsi="Calibri" w:cs="Calibri"/>
        </w:rPr>
        <w:t>see Hansard 30 September 1997 page 8765</w:t>
      </w:r>
      <w:r w:rsidR="008636C1" w:rsidRPr="00EE483D">
        <w:rPr>
          <w:rFonts w:ascii="Calibri" w:hAnsi="Calibri" w:cs="Calibri"/>
        </w:rPr>
        <w:t xml:space="preserve"> [parlinfo.aph.gov.au]</w:t>
      </w:r>
    </w:p>
  </w:footnote>
  <w:footnote w:id="15">
    <w:p w14:paraId="2FA52F04" w14:textId="77777777" w:rsidR="005B5B03" w:rsidRPr="00EE483D" w:rsidRDefault="005B5B03" w:rsidP="005B5B03">
      <w:pPr>
        <w:pStyle w:val="Nessunaspaziatura"/>
        <w:rPr>
          <w:rStyle w:val="Rimandonotaapidipagina"/>
          <w:rFonts w:ascii="Calibri" w:hAnsi="Calibri" w:cs="Calibri"/>
          <w:sz w:val="20"/>
          <w:szCs w:val="20"/>
        </w:rPr>
      </w:pPr>
      <w:r w:rsidRPr="00EE483D">
        <w:rPr>
          <w:rStyle w:val="Rimandonotaapidipagina"/>
          <w:rFonts w:ascii="Calibri" w:hAnsi="Calibri" w:cs="Calibri"/>
          <w:sz w:val="20"/>
          <w:szCs w:val="20"/>
        </w:rPr>
        <w:footnoteRef/>
      </w:r>
      <w:r w:rsidRPr="00EE483D">
        <w:rPr>
          <w:rStyle w:val="Rimandonotaapidipagina"/>
          <w:rFonts w:ascii="Calibri" w:hAnsi="Calibri" w:cs="Calibri"/>
          <w:sz w:val="20"/>
          <w:szCs w:val="20"/>
        </w:rPr>
        <w:t xml:space="preserve"> </w:t>
      </w:r>
      <w:r w:rsidRPr="00EE483D">
        <w:rPr>
          <w:rStyle w:val="Rimandonotaapidipagina"/>
          <w:rFonts w:ascii="Calibri" w:hAnsi="Calibri" w:cs="Calibri"/>
          <w:sz w:val="20"/>
          <w:szCs w:val="20"/>
        </w:rPr>
        <w:tab/>
        <w:t>The sunsetting process under section 50 of the Legislation Act 2003 generally involves the following elements:</w:t>
      </w:r>
    </w:p>
    <w:p w14:paraId="6F096CF7" w14:textId="77777777" w:rsidR="005B5B03" w:rsidRPr="00EE483D" w:rsidRDefault="005B5B03" w:rsidP="00084811">
      <w:pPr>
        <w:pStyle w:val="Nessunaspaziatura"/>
        <w:numPr>
          <w:ilvl w:val="0"/>
          <w:numId w:val="15"/>
        </w:numPr>
        <w:rPr>
          <w:rStyle w:val="Rimandonotaapidipagina"/>
          <w:rFonts w:ascii="Calibri" w:hAnsi="Calibri" w:cs="Calibri"/>
          <w:sz w:val="20"/>
          <w:szCs w:val="20"/>
        </w:rPr>
      </w:pPr>
      <w:r w:rsidRPr="00EE483D">
        <w:rPr>
          <w:rStyle w:val="Rimandonotaapidipagina"/>
          <w:rFonts w:ascii="Calibri" w:hAnsi="Calibri" w:cs="Calibri"/>
          <w:sz w:val="20"/>
          <w:szCs w:val="20"/>
        </w:rPr>
        <w:t>Automatic Repeal: Legislative instruments are automatically repealed, or "sunset," after a period of 10 years from their registration date unless specific action is taken to preserve them. This encourages regular review and assessment of the need for each instrument.</w:t>
      </w:r>
    </w:p>
    <w:p w14:paraId="57A628A1" w14:textId="77777777" w:rsidR="005B5B03" w:rsidRPr="00EE483D" w:rsidRDefault="005B5B03" w:rsidP="00084811">
      <w:pPr>
        <w:pStyle w:val="Nessunaspaziatura"/>
        <w:numPr>
          <w:ilvl w:val="0"/>
          <w:numId w:val="15"/>
        </w:numPr>
        <w:rPr>
          <w:rStyle w:val="Rimandonotaapidipagina"/>
          <w:rFonts w:ascii="Calibri" w:hAnsi="Calibri" w:cs="Calibri"/>
          <w:sz w:val="20"/>
          <w:szCs w:val="20"/>
        </w:rPr>
      </w:pPr>
      <w:r w:rsidRPr="00EE483D">
        <w:rPr>
          <w:rStyle w:val="Rimandonotaapidipagina"/>
          <w:rFonts w:ascii="Calibri" w:hAnsi="Calibri" w:cs="Calibri"/>
          <w:sz w:val="20"/>
          <w:szCs w:val="20"/>
        </w:rPr>
        <w:t>Review Process: Before an instrument is due to sunset, the responsible Department or Agency must review it to determine whether it is still needed and whether it is operating effectively. This review process which is often conducted using an independent reviewer involves consultation with stakeholders and consideration of the instrument's impact and relevance.</w:t>
      </w:r>
    </w:p>
    <w:p w14:paraId="1C718DB8" w14:textId="77777777" w:rsidR="005B5B03" w:rsidRPr="00EE483D" w:rsidRDefault="005B5B03" w:rsidP="00084811">
      <w:pPr>
        <w:pStyle w:val="Nessunaspaziatura"/>
        <w:numPr>
          <w:ilvl w:val="0"/>
          <w:numId w:val="15"/>
        </w:numPr>
        <w:rPr>
          <w:rStyle w:val="Rimandonotaapidipagina"/>
          <w:rFonts w:ascii="Calibri" w:hAnsi="Calibri" w:cs="Calibri"/>
          <w:sz w:val="20"/>
          <w:szCs w:val="20"/>
        </w:rPr>
      </w:pPr>
      <w:r w:rsidRPr="00EE483D">
        <w:rPr>
          <w:rStyle w:val="Rimandonotaapidipagina"/>
          <w:rFonts w:ascii="Calibri" w:hAnsi="Calibri" w:cs="Calibri"/>
          <w:sz w:val="20"/>
          <w:szCs w:val="20"/>
        </w:rPr>
        <w:t>Preservation or Remaking: If the review determines that the instrument is still necessary, it can be preserved by remaking it or incorporating its provisions into primary legislation. If it is no longer needed, it can be allowed to sunset and thereby cease to have effect.</w:t>
      </w:r>
    </w:p>
    <w:p w14:paraId="4B568E88" w14:textId="77777777" w:rsidR="005B5B03" w:rsidRPr="00AE7D7A" w:rsidRDefault="005B5B03" w:rsidP="00084811">
      <w:pPr>
        <w:pStyle w:val="Nessunaspaziatura"/>
        <w:numPr>
          <w:ilvl w:val="0"/>
          <w:numId w:val="15"/>
        </w:numPr>
        <w:rPr>
          <w:rFonts w:ascii="Calibri" w:hAnsi="Calibri" w:cs="Calibri"/>
          <w:sz w:val="20"/>
          <w:szCs w:val="20"/>
          <w:vertAlign w:val="superscript"/>
        </w:rPr>
      </w:pPr>
      <w:r w:rsidRPr="00EE483D">
        <w:rPr>
          <w:rStyle w:val="Rimandonotaapidipagina"/>
          <w:rFonts w:ascii="Calibri" w:hAnsi="Calibri" w:cs="Calibri"/>
          <w:sz w:val="20"/>
          <w:szCs w:val="20"/>
        </w:rPr>
        <w:t>Exemptions: Certain legislative instruments may be exempt from sunsetting if they considered to be of a continuing or ongoing nature, or if they are made under Acts that provide for their exemption.</w:t>
      </w:r>
    </w:p>
  </w:footnote>
  <w:footnote w:id="16">
    <w:p w14:paraId="12ACE724" w14:textId="087EE5E7" w:rsidR="00E674F9" w:rsidRPr="0003584E" w:rsidRDefault="00E674F9">
      <w:pPr>
        <w:pStyle w:val="Testonotaapidipagina"/>
        <w:rPr>
          <w:rFonts w:ascii="Calibri" w:hAnsi="Calibri" w:cs="Calibri"/>
          <w:sz w:val="16"/>
          <w:szCs w:val="16"/>
        </w:rPr>
      </w:pPr>
      <w:r w:rsidRPr="0003584E">
        <w:rPr>
          <w:rStyle w:val="Rimandonotaapidipagina"/>
          <w:rFonts w:ascii="Calibri" w:hAnsi="Calibri" w:cs="Calibri"/>
          <w:sz w:val="16"/>
          <w:szCs w:val="16"/>
        </w:rPr>
        <w:footnoteRef/>
      </w:r>
      <w:r w:rsidRPr="0003584E">
        <w:rPr>
          <w:rFonts w:ascii="Calibri" w:hAnsi="Calibri" w:cs="Calibri"/>
          <w:sz w:val="16"/>
          <w:szCs w:val="16"/>
        </w:rPr>
        <w:t xml:space="preserve"> </w:t>
      </w:r>
      <w:r w:rsidRPr="0003584E">
        <w:rPr>
          <w:rFonts w:ascii="Calibri" w:hAnsi="Calibri" w:cs="Calibri"/>
          <w:sz w:val="16"/>
          <w:szCs w:val="16"/>
        </w:rPr>
        <w:tab/>
        <w:t>See the ACCC website for more detail on the operation of the Code</w:t>
      </w:r>
      <w:r w:rsidR="0003584E">
        <w:rPr>
          <w:rFonts w:ascii="Calibri" w:hAnsi="Calibri" w:cs="Calibri"/>
          <w:sz w:val="16"/>
          <w:szCs w:val="16"/>
        </w:rPr>
        <w:t xml:space="preserve"> -</w:t>
      </w:r>
      <w:r w:rsidR="00705887" w:rsidRPr="0003584E">
        <w:rPr>
          <w:rFonts w:ascii="Calibri" w:hAnsi="Calibri" w:cs="Calibri"/>
          <w:sz w:val="16"/>
          <w:szCs w:val="16"/>
        </w:rPr>
        <w:t xml:space="preserve"> https://www.accc.gov.au/business/industry-codes/food-and-grocery-code-of-conduct</w:t>
      </w:r>
      <w:r w:rsidRPr="0003584E">
        <w:rPr>
          <w:rFonts w:ascii="Calibri" w:hAnsi="Calibri" w:cs="Calibri"/>
          <w:sz w:val="16"/>
          <w:szCs w:val="16"/>
        </w:rPr>
        <w:t>.</w:t>
      </w:r>
    </w:p>
  </w:footnote>
  <w:footnote w:id="17">
    <w:p w14:paraId="53F8ADA2" w14:textId="14A73195" w:rsidR="00156C8D" w:rsidRPr="006C064A" w:rsidRDefault="00156C8D">
      <w:pPr>
        <w:pStyle w:val="Testonotaapidipagina"/>
        <w:rPr>
          <w:rFonts w:ascii="Calibri" w:hAnsi="Calibri" w:cs="Calibri"/>
        </w:rPr>
      </w:pPr>
      <w:r w:rsidRPr="006C064A">
        <w:rPr>
          <w:rStyle w:val="Rimandonotaapidipagina"/>
          <w:rFonts w:ascii="Calibri" w:hAnsi="Calibri" w:cs="Calibri"/>
        </w:rPr>
        <w:footnoteRef/>
      </w:r>
      <w:r w:rsidRPr="006C064A">
        <w:rPr>
          <w:rFonts w:ascii="Calibri" w:hAnsi="Calibri" w:cs="Calibri"/>
        </w:rPr>
        <w:t xml:space="preserve"> </w:t>
      </w:r>
      <w:r w:rsidRPr="006C064A">
        <w:rPr>
          <w:rFonts w:ascii="Calibri" w:hAnsi="Calibri" w:cs="Calibri"/>
        </w:rPr>
        <w:tab/>
        <w:t>ACCC has extensive investigative powers and can initiate</w:t>
      </w:r>
      <w:r w:rsidR="00682E1B" w:rsidRPr="006C064A">
        <w:rPr>
          <w:rFonts w:ascii="Calibri" w:hAnsi="Calibri" w:cs="Calibri"/>
        </w:rPr>
        <w:t xml:space="preserve"> Federal Court.  For more information see the ACCC website -</w:t>
      </w:r>
      <w:r w:rsidRPr="006C064A">
        <w:rPr>
          <w:rFonts w:ascii="Calibri" w:hAnsi="Calibri" w:cs="Calibri"/>
        </w:rPr>
        <w:t xml:space="preserve"> </w:t>
      </w:r>
      <w:hyperlink r:id="rId1" w:history="1">
        <w:r w:rsidRPr="00B223A5">
          <w:rPr>
            <w:rStyle w:val="Collegamentoipertestuale"/>
            <w:rFonts w:ascii="Calibri" w:hAnsi="Calibri" w:cs="Calibri"/>
          </w:rPr>
          <w:t>enforcement action</w:t>
        </w:r>
      </w:hyperlink>
    </w:p>
  </w:footnote>
  <w:footnote w:id="18">
    <w:p w14:paraId="2FC14E0F" w14:textId="4B06CCCD" w:rsidR="00775C7D" w:rsidRPr="00EE483D" w:rsidRDefault="00775C7D">
      <w:pPr>
        <w:pStyle w:val="Testonotaapidipagina"/>
        <w:rPr>
          <w:rFonts w:ascii="Calibri" w:hAnsi="Calibri" w:cs="Calibri"/>
        </w:rPr>
      </w:pPr>
      <w:r w:rsidRPr="00EE483D">
        <w:rPr>
          <w:rStyle w:val="Rimandonotaapidipagina"/>
          <w:rFonts w:ascii="Calibri" w:hAnsi="Calibri" w:cs="Calibri"/>
        </w:rPr>
        <w:footnoteRef/>
      </w:r>
      <w:r w:rsidRPr="00EE483D">
        <w:rPr>
          <w:rFonts w:ascii="Calibri" w:hAnsi="Calibri" w:cs="Calibri"/>
        </w:rPr>
        <w:t xml:space="preserve"> </w:t>
      </w:r>
      <w:r w:rsidR="008A4EA3" w:rsidRPr="00EE483D">
        <w:rPr>
          <w:rFonts w:ascii="Calibri" w:hAnsi="Calibri" w:cs="Calibri"/>
        </w:rPr>
        <w:tab/>
        <w:t>ACCC Dairy Inquiry Final Repor</w:t>
      </w:r>
      <w:r w:rsidR="0081240C" w:rsidRPr="00EE483D">
        <w:rPr>
          <w:rFonts w:ascii="Calibri" w:hAnsi="Calibri" w:cs="Calibri"/>
        </w:rPr>
        <w:t xml:space="preserve">t </w:t>
      </w:r>
      <w:r w:rsidR="00E516A4" w:rsidRPr="00EE483D">
        <w:rPr>
          <w:rFonts w:ascii="Calibri" w:hAnsi="Calibri" w:cs="Calibri"/>
        </w:rPr>
        <w:t>https://www.accc.gov.au/system/files/1395_Dairy%20inquiry%20final%20report.pdf</w:t>
      </w:r>
    </w:p>
  </w:footnote>
  <w:footnote w:id="19">
    <w:p w14:paraId="3D4AADD4" w14:textId="5BA63577" w:rsidR="0075304E" w:rsidRPr="00EE483D" w:rsidRDefault="0075304E">
      <w:pPr>
        <w:pStyle w:val="Testonotaapidipagina"/>
        <w:rPr>
          <w:rFonts w:ascii="Calibri" w:hAnsi="Calibri" w:cs="Calibri"/>
        </w:rPr>
      </w:pPr>
      <w:r w:rsidRPr="00EE483D">
        <w:rPr>
          <w:rStyle w:val="Rimandonotaapidipagina"/>
          <w:rFonts w:ascii="Calibri" w:hAnsi="Calibri" w:cs="Calibri"/>
        </w:rPr>
        <w:footnoteRef/>
      </w:r>
      <w:r w:rsidRPr="00EE483D">
        <w:rPr>
          <w:rFonts w:ascii="Calibri" w:hAnsi="Calibri" w:cs="Calibri"/>
        </w:rPr>
        <w:t xml:space="preserve"> </w:t>
      </w:r>
      <w:r w:rsidRPr="00EE483D">
        <w:rPr>
          <w:rFonts w:ascii="Calibri" w:hAnsi="Calibri" w:cs="Calibri"/>
        </w:rPr>
        <w:tab/>
      </w:r>
      <w:r w:rsidR="00792A72" w:rsidRPr="00EE483D">
        <w:rPr>
          <w:rFonts w:ascii="Calibri" w:hAnsi="Calibri" w:cs="Calibri"/>
        </w:rPr>
        <w:t>Australian Government response to the review of the Dairy Industry Code</w:t>
      </w:r>
      <w:r w:rsidR="004B4699" w:rsidRPr="00EE483D">
        <w:rPr>
          <w:rFonts w:ascii="Calibri" w:hAnsi="Calibri" w:cs="Calibri"/>
        </w:rPr>
        <w:t xml:space="preserve"> published March 2022</w:t>
      </w:r>
      <w:r w:rsidR="00792A72" w:rsidRPr="00EE483D">
        <w:rPr>
          <w:rFonts w:ascii="Calibri" w:hAnsi="Calibri" w:cs="Calibri"/>
        </w:rPr>
        <w:t>.</w:t>
      </w:r>
      <w:r w:rsidR="004B4699" w:rsidRPr="00EE483D">
        <w:rPr>
          <w:rFonts w:ascii="Calibri" w:hAnsi="Calibri" w:cs="Calibri"/>
        </w:rPr>
        <w:t xml:space="preserve"> </w:t>
      </w:r>
      <w:r w:rsidR="00487635" w:rsidRPr="00EE483D">
        <w:rPr>
          <w:rFonts w:ascii="Calibri" w:hAnsi="Calibri" w:cs="Calibri"/>
        </w:rPr>
        <w:t>See agriculture.gov.au</w:t>
      </w:r>
    </w:p>
  </w:footnote>
  <w:footnote w:id="20">
    <w:p w14:paraId="486782D6" w14:textId="313F1AC3" w:rsidR="00880D63" w:rsidRPr="00EE483D" w:rsidRDefault="00880D63">
      <w:pPr>
        <w:pStyle w:val="Testonotaapidipagina"/>
        <w:rPr>
          <w:rFonts w:ascii="Calibri" w:hAnsi="Calibri" w:cs="Calibri"/>
        </w:rPr>
      </w:pPr>
      <w:r w:rsidRPr="00EE483D">
        <w:rPr>
          <w:rStyle w:val="Rimandonotaapidipagina"/>
          <w:rFonts w:ascii="Calibri" w:hAnsi="Calibri" w:cs="Calibri"/>
        </w:rPr>
        <w:footnoteRef/>
      </w:r>
      <w:r w:rsidRPr="00EE483D">
        <w:rPr>
          <w:rFonts w:ascii="Calibri" w:hAnsi="Calibri" w:cs="Calibri"/>
        </w:rPr>
        <w:t xml:space="preserve"> </w:t>
      </w:r>
      <w:r w:rsidR="00B3175E" w:rsidRPr="00EE483D">
        <w:rPr>
          <w:rFonts w:ascii="Calibri" w:hAnsi="Calibri" w:cs="Calibri"/>
        </w:rPr>
        <w:tab/>
      </w:r>
      <w:r w:rsidR="00737A11" w:rsidRPr="00EE483D">
        <w:rPr>
          <w:rFonts w:ascii="Calibri" w:hAnsi="Calibri" w:cs="Calibri"/>
        </w:rPr>
        <w:t xml:space="preserve">See </w:t>
      </w:r>
      <w:r w:rsidR="00BA796F" w:rsidRPr="00EE483D">
        <w:rPr>
          <w:rFonts w:ascii="Calibri" w:hAnsi="Calibri" w:cs="Calibri"/>
        </w:rPr>
        <w:t>a</w:t>
      </w:r>
      <w:r w:rsidR="00CA1096" w:rsidRPr="00EE483D">
        <w:rPr>
          <w:rFonts w:ascii="Calibri" w:hAnsi="Calibri" w:cs="Calibri"/>
        </w:rPr>
        <w:t>griculture</w:t>
      </w:r>
      <w:r w:rsidR="00BA796F" w:rsidRPr="00EE483D">
        <w:rPr>
          <w:rFonts w:ascii="Calibri" w:hAnsi="Calibri" w:cs="Calibri"/>
        </w:rPr>
        <w:t>.gov.au</w:t>
      </w:r>
      <w:r w:rsidR="00CA1096" w:rsidRPr="00EE483D">
        <w:rPr>
          <w:rFonts w:ascii="Calibri" w:hAnsi="Calibri" w:cs="Calibri"/>
        </w:rPr>
        <w:t xml:space="preserve"> website - https://www.agriculture.gov.au/agriculture-land/farm-food-drought/meat-wool-dairy/dairydairycode#:~:text=Second%20Review%20of%20the%20Dairy,2024%20Have%20Your%20Say%20process.</w:t>
      </w:r>
      <w:r w:rsidR="00B3175E" w:rsidRPr="00EE483D">
        <w:rPr>
          <w:rFonts w:ascii="Calibri" w:hAnsi="Calibri" w:cs="Calibri"/>
        </w:rPr>
        <w:t xml:space="preserve"> </w:t>
      </w:r>
    </w:p>
  </w:footnote>
  <w:footnote w:id="21">
    <w:p w14:paraId="5D3F45F0" w14:textId="77777777" w:rsidR="00E97683" w:rsidRDefault="00E97683" w:rsidP="00E97683">
      <w:pPr>
        <w:pStyle w:val="Testonotaapidipagina"/>
      </w:pPr>
      <w:r>
        <w:rPr>
          <w:rStyle w:val="Rimandonotaapidipagina"/>
        </w:rPr>
        <w:footnoteRef/>
      </w:r>
      <w:r>
        <w:t xml:space="preserve"> </w:t>
      </w:r>
      <w:r w:rsidRPr="00225934">
        <w:rPr>
          <w:rFonts w:ascii="Calibri" w:hAnsi="Calibri" w:cs="Calibri"/>
        </w:rPr>
        <w:t>Decision of Federal Court - Gordon J</w:t>
      </w:r>
      <w:r>
        <w:t xml:space="preserve"> </w:t>
      </w:r>
      <w:r w:rsidRPr="00225934">
        <w:rPr>
          <w:rFonts w:ascii="Calibri" w:hAnsi="Calibri" w:cs="Calibri"/>
        </w:rPr>
        <w:t>Australian Competition and Consumer Commission v Dukemaster Pty Ltd</w:t>
      </w:r>
      <w:r>
        <w:t xml:space="preserve"> </w:t>
      </w:r>
      <w:r w:rsidRPr="00225934">
        <w:rPr>
          <w:rFonts w:ascii="Calibri" w:hAnsi="Calibri" w:cs="Calibri"/>
        </w:rPr>
        <w:t>[2009] FCA 682</w:t>
      </w:r>
    </w:p>
  </w:footnote>
  <w:footnote w:id="22">
    <w:p w14:paraId="6B0F80AB" w14:textId="15A90588" w:rsidR="00ED58F7" w:rsidRPr="00A94389" w:rsidRDefault="00ED58F7">
      <w:pPr>
        <w:pStyle w:val="Testonotaapidipagina"/>
        <w:rPr>
          <w:rFonts w:ascii="Calibri" w:hAnsi="Calibri" w:cs="Calibri"/>
        </w:rPr>
      </w:pPr>
      <w:r w:rsidRPr="00A94389">
        <w:rPr>
          <w:rStyle w:val="Rimandonotaapidipagina"/>
          <w:rFonts w:ascii="Calibri" w:hAnsi="Calibri" w:cs="Calibri"/>
        </w:rPr>
        <w:footnoteRef/>
      </w:r>
      <w:r w:rsidRPr="00A94389">
        <w:rPr>
          <w:rFonts w:ascii="Calibri" w:hAnsi="Calibri" w:cs="Calibri"/>
        </w:rPr>
        <w:t xml:space="preserve"> </w:t>
      </w:r>
      <w:r w:rsidRPr="00A94389">
        <w:rPr>
          <w:rFonts w:ascii="Calibri" w:hAnsi="Calibri" w:cs="Calibri"/>
        </w:rPr>
        <w:tab/>
        <w:t>ACCC Perishable agricultural goods inquiry published November 2020 https://www.accc.gov.au/about-us/publications/perishable-agricultural-goods-inquiry-report</w:t>
      </w:r>
    </w:p>
  </w:footnote>
  <w:footnote w:id="23">
    <w:p w14:paraId="1473E092" w14:textId="53BB94C1" w:rsidR="00F374FE" w:rsidRPr="00A94389" w:rsidRDefault="00F374FE">
      <w:pPr>
        <w:pStyle w:val="Testonotaapidipagina"/>
        <w:rPr>
          <w:rFonts w:ascii="Calibri" w:hAnsi="Calibri" w:cs="Calibri"/>
          <w:color w:val="000000" w:themeColor="text1"/>
        </w:rPr>
      </w:pPr>
      <w:r>
        <w:rPr>
          <w:rStyle w:val="Rimandonotaapidipagina"/>
        </w:rPr>
        <w:footnoteRef/>
      </w:r>
      <w:r>
        <w:t xml:space="preserve">  </w:t>
      </w:r>
      <w:r>
        <w:tab/>
      </w:r>
      <w:r w:rsidR="00F171F4" w:rsidRPr="00A94389">
        <w:rPr>
          <w:rFonts w:ascii="Calibri" w:hAnsi="Calibri" w:cs="Calibri"/>
          <w:color w:val="000000" w:themeColor="text1"/>
        </w:rPr>
        <w:t>See ACCC Submission to Australian Treasury Consultation on unfair trading practices dated December 2024 -  https://www.accc.gov.au/system/files/accc-submission-treasury-unfair-trading-practices-consultation-december-2024.pdf</w:t>
      </w:r>
    </w:p>
  </w:footnote>
  <w:footnote w:id="24">
    <w:p w14:paraId="4C79A074" w14:textId="5F22C862" w:rsidR="00F171F4" w:rsidRPr="00A94389" w:rsidRDefault="00F171F4">
      <w:pPr>
        <w:pStyle w:val="Testonotaapidipagina"/>
        <w:rPr>
          <w:rFonts w:ascii="Calibri" w:hAnsi="Calibri" w:cs="Calibri"/>
        </w:rPr>
      </w:pPr>
      <w:r w:rsidRPr="00A94389">
        <w:rPr>
          <w:rStyle w:val="Rimandonotaapidipagina"/>
          <w:rFonts w:ascii="Calibri" w:hAnsi="Calibri" w:cs="Calibri"/>
        </w:rPr>
        <w:footnoteRef/>
      </w:r>
      <w:r w:rsidRPr="00A94389">
        <w:rPr>
          <w:rFonts w:ascii="Calibri" w:hAnsi="Calibri" w:cs="Calibri"/>
        </w:rPr>
        <w:t xml:space="preserve"> </w:t>
      </w:r>
      <w:r w:rsidRPr="00A94389">
        <w:rPr>
          <w:rFonts w:ascii="Calibri" w:hAnsi="Calibri" w:cs="Calibri"/>
        </w:rPr>
        <w:tab/>
        <w:t xml:space="preserve">For example, as noted in the ACCC’s Digital Platforms Inquiry: ACCC, 2019, Digital Platforms Inquiry, Final Report, p.26  </w:t>
      </w:r>
    </w:p>
  </w:footnote>
  <w:footnote w:id="25">
    <w:p w14:paraId="525379BB" w14:textId="6C98FE8A" w:rsidR="007714AC" w:rsidRPr="007714AC" w:rsidRDefault="007714AC">
      <w:pPr>
        <w:pStyle w:val="Testonotaapidipagina"/>
        <w:rPr>
          <w:rFonts w:ascii="Calibri" w:hAnsi="Calibri" w:cs="Calibri"/>
        </w:rPr>
      </w:pPr>
      <w:r>
        <w:rPr>
          <w:rStyle w:val="Rimandonotaapidipagina"/>
        </w:rPr>
        <w:footnoteRef/>
      </w:r>
      <w:r>
        <w:t xml:space="preserve"> </w:t>
      </w:r>
      <w:r>
        <w:tab/>
      </w:r>
      <w:r w:rsidRPr="007714AC">
        <w:rPr>
          <w:rFonts w:ascii="Calibri" w:hAnsi="Calibri" w:cs="Calibri"/>
        </w:rPr>
        <w:t>For example, ACCC v LG Electronics Australia Pty Ltd [2019] FCA 1456; Director of Consumer Affairs Victoria v Good Guys Discount Warehouses (Australia) Pty Ltd [2016] FCA 22; ACCC v Medibank Private Ltd [2018] FCAFC 235</w:t>
      </w:r>
    </w:p>
  </w:footnote>
  <w:footnote w:id="26">
    <w:p w14:paraId="19C8F9A2" w14:textId="5B017706" w:rsidR="007714AC" w:rsidRPr="007714AC" w:rsidRDefault="007714AC">
      <w:pPr>
        <w:pStyle w:val="Testonotaapidipagina"/>
        <w:rPr>
          <w:rFonts w:ascii="Calibri" w:hAnsi="Calibri" w:cs="Calibri"/>
        </w:rPr>
      </w:pPr>
      <w:r w:rsidRPr="007714AC">
        <w:rPr>
          <w:rStyle w:val="Rimandonotaapidipagina"/>
          <w:rFonts w:ascii="Calibri" w:hAnsi="Calibri" w:cs="Calibri"/>
        </w:rPr>
        <w:footnoteRef/>
      </w:r>
      <w:r w:rsidRPr="007714AC">
        <w:rPr>
          <w:rFonts w:ascii="Calibri" w:hAnsi="Calibri" w:cs="Calibri"/>
        </w:rPr>
        <w:t xml:space="preserve"> </w:t>
      </w:r>
      <w:r w:rsidRPr="007714AC">
        <w:rPr>
          <w:rFonts w:ascii="Calibri" w:hAnsi="Calibri" w:cs="Calibri"/>
        </w:rPr>
        <w:tab/>
        <w:t>ACCC Publication in 2021, Digital Platform Services Inquiry, Report No. 3 Search Defaults and choice screens, pg. 65</w:t>
      </w:r>
    </w:p>
  </w:footnote>
  <w:footnote w:id="27">
    <w:p w14:paraId="4DA18890" w14:textId="309E6A8D" w:rsidR="007714AC" w:rsidRPr="007714AC" w:rsidRDefault="007714AC">
      <w:pPr>
        <w:pStyle w:val="Testonotaapidipagina"/>
        <w:rPr>
          <w:rFonts w:ascii="Calibri" w:hAnsi="Calibri" w:cs="Calibri"/>
        </w:rPr>
      </w:pPr>
      <w:r w:rsidRPr="007714AC">
        <w:rPr>
          <w:rStyle w:val="Rimandonotaapidipagina"/>
          <w:rFonts w:ascii="Calibri" w:hAnsi="Calibri" w:cs="Calibri"/>
        </w:rPr>
        <w:footnoteRef/>
      </w:r>
      <w:r w:rsidRPr="007714AC">
        <w:rPr>
          <w:rFonts w:ascii="Calibri" w:hAnsi="Calibri" w:cs="Calibri"/>
        </w:rPr>
        <w:t xml:space="preserve"> </w:t>
      </w:r>
      <w:r w:rsidRPr="007714AC">
        <w:rPr>
          <w:rFonts w:ascii="Calibri" w:hAnsi="Calibri" w:cs="Calibri"/>
        </w:rPr>
        <w:tab/>
        <w:t>ACCC Publication in 2021, Digital Platform Services Inquiry, Report No. 3 Search Defaults and choice screens, pg. 65</w:t>
      </w:r>
    </w:p>
  </w:footnote>
  <w:footnote w:id="28">
    <w:p w14:paraId="103F989C" w14:textId="68D8CAD5" w:rsidR="007714AC" w:rsidRPr="00A94389" w:rsidRDefault="007714AC">
      <w:pPr>
        <w:pStyle w:val="Testonotaapidipagina"/>
        <w:rPr>
          <w:rFonts w:ascii="Calibri" w:hAnsi="Calibri" w:cs="Calibri"/>
        </w:rPr>
      </w:pPr>
      <w:r w:rsidRPr="00A94389">
        <w:rPr>
          <w:rStyle w:val="Rimandonotaapidipagina"/>
          <w:rFonts w:ascii="Calibri" w:hAnsi="Calibri" w:cs="Calibri"/>
        </w:rPr>
        <w:footnoteRef/>
      </w:r>
      <w:r w:rsidRPr="00A94389">
        <w:rPr>
          <w:rFonts w:ascii="Calibri" w:hAnsi="Calibri" w:cs="Calibri"/>
        </w:rPr>
        <w:t xml:space="preserve"> </w:t>
      </w:r>
      <w:r w:rsidRPr="00A94389">
        <w:rPr>
          <w:rFonts w:ascii="Calibri" w:hAnsi="Calibri" w:cs="Calibri"/>
        </w:rPr>
        <w:tab/>
        <w:t>See ACCC submission to Treasury on Unfair Trade Practices page 8</w:t>
      </w:r>
      <w:r w:rsidR="00A94389" w:rsidRPr="00A94389">
        <w:rPr>
          <w:rFonts w:ascii="Calibri" w:hAnsi="Calibri" w:cs="Calibri"/>
        </w:rPr>
        <w:t xml:space="preserve"> and 9 - https://www.accc.gov.au/system/files/accc-submission-treasury-unfair-trading-practices-consultation-december-2024.pdf</w:t>
      </w:r>
    </w:p>
  </w:footnote>
  <w:footnote w:id="29">
    <w:p w14:paraId="68E55284" w14:textId="68279E17" w:rsidR="005D6E6F" w:rsidRPr="007714AC" w:rsidRDefault="005D6E6F">
      <w:pPr>
        <w:pStyle w:val="Testonotaapidipagina"/>
        <w:rPr>
          <w:rFonts w:ascii="Calibri" w:hAnsi="Calibri" w:cs="Calibri"/>
        </w:rPr>
      </w:pPr>
      <w:r w:rsidRPr="007714AC">
        <w:rPr>
          <w:rStyle w:val="Rimandonotaapidipagina"/>
          <w:rFonts w:ascii="Calibri" w:hAnsi="Calibri" w:cs="Calibri"/>
        </w:rPr>
        <w:footnoteRef/>
      </w:r>
      <w:r w:rsidRPr="007714AC">
        <w:rPr>
          <w:rFonts w:ascii="Calibri" w:hAnsi="Calibri" w:cs="Calibri"/>
        </w:rPr>
        <w:t xml:space="preserve"> </w:t>
      </w:r>
      <w:r w:rsidRPr="007714AC">
        <w:rPr>
          <w:rFonts w:ascii="Calibri" w:hAnsi="Calibri" w:cs="Calibri"/>
        </w:rPr>
        <w:tab/>
        <w:t>Media Release by The Hon Julie Collins MP, The Hon Stephen Jones MP and The Hon Andrew Leigh MP dated 14 March 2025 - https://ministers.treasury.gov.au/ministers/julie-collins-2024/media-releases/albanese-labor-government-extend-unfair-trading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F108" w14:textId="77777777" w:rsidR="00F161F3" w:rsidRDefault="00F161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1F6"/>
    <w:multiLevelType w:val="multilevel"/>
    <w:tmpl w:val="40A43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11479"/>
    <w:multiLevelType w:val="multilevel"/>
    <w:tmpl w:val="400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C557D"/>
    <w:multiLevelType w:val="hybridMultilevel"/>
    <w:tmpl w:val="ED8C98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E85E6F"/>
    <w:multiLevelType w:val="multilevel"/>
    <w:tmpl w:val="05C23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35EDB"/>
    <w:multiLevelType w:val="hybridMultilevel"/>
    <w:tmpl w:val="F4E81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4312"/>
    <w:multiLevelType w:val="multilevel"/>
    <w:tmpl w:val="BC30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27498"/>
    <w:multiLevelType w:val="hybridMultilevel"/>
    <w:tmpl w:val="5C64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EE0B1D"/>
    <w:multiLevelType w:val="multilevel"/>
    <w:tmpl w:val="0E44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03960"/>
    <w:multiLevelType w:val="hybridMultilevel"/>
    <w:tmpl w:val="BF7209A4"/>
    <w:lvl w:ilvl="0" w:tplc="22C6539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671CB"/>
    <w:multiLevelType w:val="hybridMultilevel"/>
    <w:tmpl w:val="9C5CEA62"/>
    <w:lvl w:ilvl="0" w:tplc="22C6539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8B2D1F"/>
    <w:multiLevelType w:val="hybridMultilevel"/>
    <w:tmpl w:val="5E44B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E22AA5"/>
    <w:multiLevelType w:val="multilevel"/>
    <w:tmpl w:val="6AD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F07E9"/>
    <w:multiLevelType w:val="hybridMultilevel"/>
    <w:tmpl w:val="64A0D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12FA4"/>
    <w:multiLevelType w:val="multilevel"/>
    <w:tmpl w:val="C872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71F5D"/>
    <w:multiLevelType w:val="multilevel"/>
    <w:tmpl w:val="C31C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632FC7"/>
    <w:multiLevelType w:val="hybridMultilevel"/>
    <w:tmpl w:val="2D42A0BE"/>
    <w:lvl w:ilvl="0" w:tplc="22C6539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5C184F"/>
    <w:multiLevelType w:val="multilevel"/>
    <w:tmpl w:val="ABB8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15AD8"/>
    <w:multiLevelType w:val="multilevel"/>
    <w:tmpl w:val="91AA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D61B4F"/>
    <w:multiLevelType w:val="hybridMultilevel"/>
    <w:tmpl w:val="B4AE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1031DF"/>
    <w:multiLevelType w:val="multilevel"/>
    <w:tmpl w:val="E6AE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00C7E"/>
    <w:multiLevelType w:val="multilevel"/>
    <w:tmpl w:val="0340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23038"/>
    <w:multiLevelType w:val="multilevel"/>
    <w:tmpl w:val="3C68E8D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decimal"/>
      <w:pStyle w:val="Dash"/>
      <w:lvlText w:val="%2."/>
      <w:lvlJc w:val="left"/>
      <w:pPr>
        <w:ind w:left="927" w:hanging="360"/>
      </w:pPr>
    </w:lvl>
    <w:lvl w:ilvl="2">
      <w:numFmt w:val="bullet"/>
      <w:pStyle w:val="DoubleDot"/>
      <w:lvlText w:val="-"/>
      <w:lvlJc w:val="left"/>
      <w:pPr>
        <w:ind w:left="1494" w:hanging="360"/>
      </w:pPr>
      <w:rPr>
        <w:rFonts w:ascii="Calibri" w:eastAsia="Times New Roman" w:hAnsi="Calibri" w:cs="Calibri" w:hint="default"/>
      </w:rPr>
    </w:lvl>
    <w:lvl w:ilvl="3">
      <w:start w:val="1"/>
      <w:numFmt w:val="decimal"/>
      <w:lvlText w:val="(%4)"/>
      <w:lvlJc w:val="left"/>
      <w:pPr>
        <w:ind w:left="1785" w:hanging="360"/>
      </w:pPr>
    </w:lvl>
    <w:lvl w:ilvl="4">
      <w:start w:val="1"/>
      <w:numFmt w:val="lowerLetter"/>
      <w:lvlText w:val="(%5)"/>
      <w:lvlJc w:val="left"/>
      <w:pPr>
        <w:ind w:left="2145" w:hanging="360"/>
      </w:pPr>
    </w:lvl>
    <w:lvl w:ilvl="5">
      <w:start w:val="1"/>
      <w:numFmt w:val="lowerRoman"/>
      <w:lvlText w:val="(%6)"/>
      <w:lvlJc w:val="left"/>
      <w:pPr>
        <w:ind w:left="2505" w:hanging="360"/>
      </w:pPr>
    </w:lvl>
    <w:lvl w:ilvl="6">
      <w:start w:val="1"/>
      <w:numFmt w:val="decimal"/>
      <w:lvlText w:val="%7."/>
      <w:lvlJc w:val="left"/>
      <w:pPr>
        <w:ind w:left="2865" w:hanging="360"/>
      </w:pPr>
    </w:lvl>
    <w:lvl w:ilvl="7">
      <w:start w:val="1"/>
      <w:numFmt w:val="lowerLetter"/>
      <w:lvlText w:val="%8."/>
      <w:lvlJc w:val="left"/>
      <w:pPr>
        <w:ind w:left="3225" w:hanging="360"/>
      </w:pPr>
    </w:lvl>
    <w:lvl w:ilvl="8">
      <w:start w:val="1"/>
      <w:numFmt w:val="lowerRoman"/>
      <w:lvlText w:val="%9."/>
      <w:lvlJc w:val="left"/>
      <w:pPr>
        <w:ind w:left="3585" w:hanging="360"/>
      </w:pPr>
    </w:lvl>
  </w:abstractNum>
  <w:abstractNum w:abstractNumId="22" w15:restartNumberingAfterBreak="0">
    <w:nsid w:val="63E054D8"/>
    <w:multiLevelType w:val="multilevel"/>
    <w:tmpl w:val="2CFC255C"/>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ind w:left="927" w:hanging="360"/>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785" w:hanging="360"/>
      </w:pPr>
    </w:lvl>
    <w:lvl w:ilvl="4">
      <w:start w:val="1"/>
      <w:numFmt w:val="lowerLetter"/>
      <w:lvlText w:val="(%5)"/>
      <w:lvlJc w:val="left"/>
      <w:pPr>
        <w:ind w:left="2145" w:hanging="360"/>
      </w:pPr>
    </w:lvl>
    <w:lvl w:ilvl="5">
      <w:start w:val="1"/>
      <w:numFmt w:val="lowerRoman"/>
      <w:lvlText w:val="(%6)"/>
      <w:lvlJc w:val="left"/>
      <w:pPr>
        <w:ind w:left="2505" w:hanging="360"/>
      </w:pPr>
    </w:lvl>
    <w:lvl w:ilvl="6">
      <w:start w:val="1"/>
      <w:numFmt w:val="decimal"/>
      <w:lvlText w:val="%7."/>
      <w:lvlJc w:val="left"/>
      <w:pPr>
        <w:ind w:left="2865" w:hanging="360"/>
      </w:pPr>
    </w:lvl>
    <w:lvl w:ilvl="7">
      <w:start w:val="1"/>
      <w:numFmt w:val="lowerLetter"/>
      <w:lvlText w:val="%8."/>
      <w:lvlJc w:val="left"/>
      <w:pPr>
        <w:ind w:left="3225" w:hanging="360"/>
      </w:pPr>
    </w:lvl>
    <w:lvl w:ilvl="8">
      <w:start w:val="1"/>
      <w:numFmt w:val="lowerRoman"/>
      <w:lvlText w:val="%9."/>
      <w:lvlJc w:val="left"/>
      <w:pPr>
        <w:ind w:left="3585" w:hanging="360"/>
      </w:pPr>
    </w:lvl>
  </w:abstractNum>
  <w:abstractNum w:abstractNumId="23" w15:restartNumberingAfterBreak="0">
    <w:nsid w:val="655670BC"/>
    <w:multiLevelType w:val="hybridMultilevel"/>
    <w:tmpl w:val="3D509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CA6306"/>
    <w:multiLevelType w:val="multilevel"/>
    <w:tmpl w:val="2CFC255C"/>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ind w:left="927" w:hanging="360"/>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785" w:hanging="360"/>
      </w:pPr>
    </w:lvl>
    <w:lvl w:ilvl="4">
      <w:start w:val="1"/>
      <w:numFmt w:val="lowerLetter"/>
      <w:lvlText w:val="(%5)"/>
      <w:lvlJc w:val="left"/>
      <w:pPr>
        <w:ind w:left="2145" w:hanging="360"/>
      </w:pPr>
    </w:lvl>
    <w:lvl w:ilvl="5">
      <w:start w:val="1"/>
      <w:numFmt w:val="lowerRoman"/>
      <w:lvlText w:val="(%6)"/>
      <w:lvlJc w:val="left"/>
      <w:pPr>
        <w:ind w:left="2505" w:hanging="360"/>
      </w:pPr>
    </w:lvl>
    <w:lvl w:ilvl="6">
      <w:start w:val="1"/>
      <w:numFmt w:val="decimal"/>
      <w:lvlText w:val="%7."/>
      <w:lvlJc w:val="left"/>
      <w:pPr>
        <w:ind w:left="2865" w:hanging="360"/>
      </w:pPr>
    </w:lvl>
    <w:lvl w:ilvl="7">
      <w:start w:val="1"/>
      <w:numFmt w:val="lowerLetter"/>
      <w:lvlText w:val="%8."/>
      <w:lvlJc w:val="left"/>
      <w:pPr>
        <w:ind w:left="3225" w:hanging="360"/>
      </w:pPr>
    </w:lvl>
    <w:lvl w:ilvl="8">
      <w:start w:val="1"/>
      <w:numFmt w:val="lowerRoman"/>
      <w:lvlText w:val="%9."/>
      <w:lvlJc w:val="left"/>
      <w:pPr>
        <w:ind w:left="3585" w:hanging="360"/>
      </w:pPr>
    </w:lvl>
  </w:abstractNum>
  <w:abstractNum w:abstractNumId="25" w15:restartNumberingAfterBreak="0">
    <w:nsid w:val="76A6025B"/>
    <w:multiLevelType w:val="multilevel"/>
    <w:tmpl w:val="05A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A6734B"/>
    <w:multiLevelType w:val="multilevel"/>
    <w:tmpl w:val="BC0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6A3D49"/>
    <w:multiLevelType w:val="multilevel"/>
    <w:tmpl w:val="B8F89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664400">
    <w:abstractNumId w:val="11"/>
  </w:num>
  <w:num w:numId="2" w16cid:durableId="937106608">
    <w:abstractNumId w:val="7"/>
  </w:num>
  <w:num w:numId="3" w16cid:durableId="411973340">
    <w:abstractNumId w:val="16"/>
  </w:num>
  <w:num w:numId="4" w16cid:durableId="449055669">
    <w:abstractNumId w:val="20"/>
  </w:num>
  <w:num w:numId="5" w16cid:durableId="1862353736">
    <w:abstractNumId w:val="14"/>
  </w:num>
  <w:num w:numId="6" w16cid:durableId="882207131">
    <w:abstractNumId w:val="17"/>
  </w:num>
  <w:num w:numId="7" w16cid:durableId="1670522097">
    <w:abstractNumId w:val="3"/>
  </w:num>
  <w:num w:numId="8" w16cid:durableId="823544977">
    <w:abstractNumId w:val="25"/>
  </w:num>
  <w:num w:numId="9" w16cid:durableId="1276862660">
    <w:abstractNumId w:val="0"/>
  </w:num>
  <w:num w:numId="10" w16cid:durableId="119809109">
    <w:abstractNumId w:val="27"/>
  </w:num>
  <w:num w:numId="11" w16cid:durableId="770391743">
    <w:abstractNumId w:val="26"/>
  </w:num>
  <w:num w:numId="12" w16cid:durableId="634718822">
    <w:abstractNumId w:val="1"/>
  </w:num>
  <w:num w:numId="13" w16cid:durableId="319503104">
    <w:abstractNumId w:val="24"/>
  </w:num>
  <w:num w:numId="14" w16cid:durableId="119422127">
    <w:abstractNumId w:val="12"/>
  </w:num>
  <w:num w:numId="15" w16cid:durableId="1847019368">
    <w:abstractNumId w:val="2"/>
  </w:num>
  <w:num w:numId="16" w16cid:durableId="202501617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7" w16cid:durableId="141527644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16cid:durableId="144881378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9" w16cid:durableId="214526875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16cid:durableId="104401587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1" w16cid:durableId="199795273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2" w16cid:durableId="192580143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16cid:durableId="53118518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16cid:durableId="3913284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19445276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16cid:durableId="19827347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7" w16cid:durableId="107008278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8" w16cid:durableId="947199799">
    <w:abstractNumId w:val="10"/>
  </w:num>
  <w:num w:numId="29" w16cid:durableId="688141235">
    <w:abstractNumId w:val="4"/>
  </w:num>
  <w:num w:numId="30" w16cid:durableId="1845127373">
    <w:abstractNumId w:val="18"/>
  </w:num>
  <w:num w:numId="31" w16cid:durableId="743647875">
    <w:abstractNumId w:val="6"/>
  </w:num>
  <w:num w:numId="32" w16cid:durableId="744381825">
    <w:abstractNumId w:val="23"/>
  </w:num>
  <w:num w:numId="33" w16cid:durableId="1456680572">
    <w:abstractNumId w:val="9"/>
  </w:num>
  <w:num w:numId="34" w16cid:durableId="531915140">
    <w:abstractNumId w:val="15"/>
  </w:num>
  <w:num w:numId="35" w16cid:durableId="1993365597">
    <w:abstractNumId w:val="8"/>
  </w:num>
  <w:num w:numId="36" w16cid:durableId="326907385">
    <w:abstractNumId w:val="21"/>
  </w:num>
  <w:num w:numId="37" w16cid:durableId="85966178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75"/>
    <w:rsid w:val="00002310"/>
    <w:rsid w:val="00004CBF"/>
    <w:rsid w:val="00023AAA"/>
    <w:rsid w:val="00030106"/>
    <w:rsid w:val="0003584E"/>
    <w:rsid w:val="0004012E"/>
    <w:rsid w:val="00041D9B"/>
    <w:rsid w:val="0006714A"/>
    <w:rsid w:val="00070EC7"/>
    <w:rsid w:val="000743E2"/>
    <w:rsid w:val="00084811"/>
    <w:rsid w:val="00095854"/>
    <w:rsid w:val="0009666B"/>
    <w:rsid w:val="000A262B"/>
    <w:rsid w:val="000B3BDF"/>
    <w:rsid w:val="000B7A4B"/>
    <w:rsid w:val="000C1E05"/>
    <w:rsid w:val="000D6B99"/>
    <w:rsid w:val="000E2095"/>
    <w:rsid w:val="000E5B76"/>
    <w:rsid w:val="000F2B83"/>
    <w:rsid w:val="000F3234"/>
    <w:rsid w:val="000F3FE8"/>
    <w:rsid w:val="000F487B"/>
    <w:rsid w:val="000F6EB0"/>
    <w:rsid w:val="000F7A4A"/>
    <w:rsid w:val="00101B7C"/>
    <w:rsid w:val="0011382E"/>
    <w:rsid w:val="00116792"/>
    <w:rsid w:val="00117EB2"/>
    <w:rsid w:val="001236D3"/>
    <w:rsid w:val="00123F8B"/>
    <w:rsid w:val="00135756"/>
    <w:rsid w:val="00136059"/>
    <w:rsid w:val="00137FD1"/>
    <w:rsid w:val="00143E2E"/>
    <w:rsid w:val="00146623"/>
    <w:rsid w:val="001471C1"/>
    <w:rsid w:val="00155D68"/>
    <w:rsid w:val="00156C8D"/>
    <w:rsid w:val="00185454"/>
    <w:rsid w:val="00190EE7"/>
    <w:rsid w:val="001921DD"/>
    <w:rsid w:val="00192315"/>
    <w:rsid w:val="0019367A"/>
    <w:rsid w:val="001A54A7"/>
    <w:rsid w:val="001B34F1"/>
    <w:rsid w:val="001B66B2"/>
    <w:rsid w:val="001C1300"/>
    <w:rsid w:val="001C1A60"/>
    <w:rsid w:val="001C43DA"/>
    <w:rsid w:val="001D0327"/>
    <w:rsid w:val="001D403A"/>
    <w:rsid w:val="001D5CE6"/>
    <w:rsid w:val="001E7612"/>
    <w:rsid w:val="001F576F"/>
    <w:rsid w:val="001F6D35"/>
    <w:rsid w:val="00205BE5"/>
    <w:rsid w:val="00216CCF"/>
    <w:rsid w:val="00224ABF"/>
    <w:rsid w:val="00225934"/>
    <w:rsid w:val="00226DAB"/>
    <w:rsid w:val="00235A59"/>
    <w:rsid w:val="0024067C"/>
    <w:rsid w:val="0024478D"/>
    <w:rsid w:val="0024747B"/>
    <w:rsid w:val="00253AF8"/>
    <w:rsid w:val="002565C8"/>
    <w:rsid w:val="002675C5"/>
    <w:rsid w:val="0027346F"/>
    <w:rsid w:val="0027652D"/>
    <w:rsid w:val="002805BD"/>
    <w:rsid w:val="00287964"/>
    <w:rsid w:val="00293894"/>
    <w:rsid w:val="002A5E0B"/>
    <w:rsid w:val="002B3307"/>
    <w:rsid w:val="002C301C"/>
    <w:rsid w:val="002C448D"/>
    <w:rsid w:val="002C6C29"/>
    <w:rsid w:val="002D24BD"/>
    <w:rsid w:val="002E20CA"/>
    <w:rsid w:val="002E5F30"/>
    <w:rsid w:val="002E6157"/>
    <w:rsid w:val="002F7C67"/>
    <w:rsid w:val="00307D53"/>
    <w:rsid w:val="00313548"/>
    <w:rsid w:val="0031463E"/>
    <w:rsid w:val="00317385"/>
    <w:rsid w:val="003211CF"/>
    <w:rsid w:val="0032791C"/>
    <w:rsid w:val="00327A23"/>
    <w:rsid w:val="00334736"/>
    <w:rsid w:val="0034294A"/>
    <w:rsid w:val="003462FC"/>
    <w:rsid w:val="00363388"/>
    <w:rsid w:val="003642D6"/>
    <w:rsid w:val="00364498"/>
    <w:rsid w:val="00364F99"/>
    <w:rsid w:val="00367F03"/>
    <w:rsid w:val="00380610"/>
    <w:rsid w:val="00387D14"/>
    <w:rsid w:val="0039127E"/>
    <w:rsid w:val="00395940"/>
    <w:rsid w:val="00396224"/>
    <w:rsid w:val="003A5642"/>
    <w:rsid w:val="003A79F5"/>
    <w:rsid w:val="003B2517"/>
    <w:rsid w:val="003C2F46"/>
    <w:rsid w:val="003D7019"/>
    <w:rsid w:val="003E56CA"/>
    <w:rsid w:val="003F2D9A"/>
    <w:rsid w:val="003F52BB"/>
    <w:rsid w:val="00417BE6"/>
    <w:rsid w:val="00421D5D"/>
    <w:rsid w:val="0045258F"/>
    <w:rsid w:val="004527B7"/>
    <w:rsid w:val="00455DB5"/>
    <w:rsid w:val="00455F89"/>
    <w:rsid w:val="0046143E"/>
    <w:rsid w:val="00462ED9"/>
    <w:rsid w:val="00462F24"/>
    <w:rsid w:val="00465FD0"/>
    <w:rsid w:val="00467D00"/>
    <w:rsid w:val="004804D5"/>
    <w:rsid w:val="004850B0"/>
    <w:rsid w:val="00486252"/>
    <w:rsid w:val="00487635"/>
    <w:rsid w:val="004930FE"/>
    <w:rsid w:val="00494F9B"/>
    <w:rsid w:val="004A24CA"/>
    <w:rsid w:val="004B14BA"/>
    <w:rsid w:val="004B4699"/>
    <w:rsid w:val="004B78E7"/>
    <w:rsid w:val="004C2A0B"/>
    <w:rsid w:val="004C49C2"/>
    <w:rsid w:val="004C5106"/>
    <w:rsid w:val="004D2993"/>
    <w:rsid w:val="004D5112"/>
    <w:rsid w:val="004D5F2B"/>
    <w:rsid w:val="004E10AF"/>
    <w:rsid w:val="004E626E"/>
    <w:rsid w:val="004F3E6B"/>
    <w:rsid w:val="00502A9E"/>
    <w:rsid w:val="00505516"/>
    <w:rsid w:val="00516F71"/>
    <w:rsid w:val="00521111"/>
    <w:rsid w:val="0052194B"/>
    <w:rsid w:val="00521E22"/>
    <w:rsid w:val="00527A88"/>
    <w:rsid w:val="00542591"/>
    <w:rsid w:val="00551658"/>
    <w:rsid w:val="0055241B"/>
    <w:rsid w:val="00552CD0"/>
    <w:rsid w:val="0055545F"/>
    <w:rsid w:val="0055644A"/>
    <w:rsid w:val="00560F3C"/>
    <w:rsid w:val="005724B1"/>
    <w:rsid w:val="00572B3E"/>
    <w:rsid w:val="005745DC"/>
    <w:rsid w:val="005778AA"/>
    <w:rsid w:val="00577E32"/>
    <w:rsid w:val="00597102"/>
    <w:rsid w:val="005A0AA6"/>
    <w:rsid w:val="005A0B3D"/>
    <w:rsid w:val="005A12C6"/>
    <w:rsid w:val="005A210F"/>
    <w:rsid w:val="005B4B59"/>
    <w:rsid w:val="005B5B03"/>
    <w:rsid w:val="005C46CD"/>
    <w:rsid w:val="005C65C1"/>
    <w:rsid w:val="005D10C5"/>
    <w:rsid w:val="005D6E6F"/>
    <w:rsid w:val="005D7CE9"/>
    <w:rsid w:val="005F3B27"/>
    <w:rsid w:val="0062658B"/>
    <w:rsid w:val="00631859"/>
    <w:rsid w:val="0063572D"/>
    <w:rsid w:val="00635995"/>
    <w:rsid w:val="00637BD2"/>
    <w:rsid w:val="00642E26"/>
    <w:rsid w:val="006431C0"/>
    <w:rsid w:val="006530C2"/>
    <w:rsid w:val="00656487"/>
    <w:rsid w:val="00656939"/>
    <w:rsid w:val="00657CF3"/>
    <w:rsid w:val="0066258A"/>
    <w:rsid w:val="00665EB6"/>
    <w:rsid w:val="0067086C"/>
    <w:rsid w:val="00673C29"/>
    <w:rsid w:val="00682E1B"/>
    <w:rsid w:val="006845BC"/>
    <w:rsid w:val="00692D92"/>
    <w:rsid w:val="00693A08"/>
    <w:rsid w:val="006968BB"/>
    <w:rsid w:val="0069752C"/>
    <w:rsid w:val="006A06E4"/>
    <w:rsid w:val="006A1497"/>
    <w:rsid w:val="006A2F13"/>
    <w:rsid w:val="006A7AEF"/>
    <w:rsid w:val="006B6BB5"/>
    <w:rsid w:val="006C064A"/>
    <w:rsid w:val="006E5937"/>
    <w:rsid w:val="00702B4C"/>
    <w:rsid w:val="00705887"/>
    <w:rsid w:val="00706BBB"/>
    <w:rsid w:val="007106E1"/>
    <w:rsid w:val="00717A2A"/>
    <w:rsid w:val="00720238"/>
    <w:rsid w:val="00723868"/>
    <w:rsid w:val="0072400F"/>
    <w:rsid w:val="007332A4"/>
    <w:rsid w:val="00737A11"/>
    <w:rsid w:val="00751F8D"/>
    <w:rsid w:val="0075304E"/>
    <w:rsid w:val="00753E3E"/>
    <w:rsid w:val="00754FAC"/>
    <w:rsid w:val="0076015D"/>
    <w:rsid w:val="00760E35"/>
    <w:rsid w:val="0076459F"/>
    <w:rsid w:val="00765BB6"/>
    <w:rsid w:val="0077071A"/>
    <w:rsid w:val="00770F4F"/>
    <w:rsid w:val="007714AC"/>
    <w:rsid w:val="0077274C"/>
    <w:rsid w:val="00775229"/>
    <w:rsid w:val="00775C7D"/>
    <w:rsid w:val="0078563C"/>
    <w:rsid w:val="00792A72"/>
    <w:rsid w:val="007A07DF"/>
    <w:rsid w:val="007A2449"/>
    <w:rsid w:val="007B2517"/>
    <w:rsid w:val="007C236D"/>
    <w:rsid w:val="007C5C48"/>
    <w:rsid w:val="007C7F9B"/>
    <w:rsid w:val="007D0B7F"/>
    <w:rsid w:val="007D5A1B"/>
    <w:rsid w:val="007F2647"/>
    <w:rsid w:val="007F5A7F"/>
    <w:rsid w:val="007F6169"/>
    <w:rsid w:val="00804234"/>
    <w:rsid w:val="00807884"/>
    <w:rsid w:val="0081240C"/>
    <w:rsid w:val="008217AF"/>
    <w:rsid w:val="00831112"/>
    <w:rsid w:val="00833DFC"/>
    <w:rsid w:val="00841665"/>
    <w:rsid w:val="008423F1"/>
    <w:rsid w:val="00842C25"/>
    <w:rsid w:val="00860AE1"/>
    <w:rsid w:val="008636C1"/>
    <w:rsid w:val="0086405C"/>
    <w:rsid w:val="00880D63"/>
    <w:rsid w:val="008965ED"/>
    <w:rsid w:val="008A4EA3"/>
    <w:rsid w:val="008B3CA4"/>
    <w:rsid w:val="008C2D53"/>
    <w:rsid w:val="008D4368"/>
    <w:rsid w:val="008D4A50"/>
    <w:rsid w:val="008E0EAC"/>
    <w:rsid w:val="008E5ED1"/>
    <w:rsid w:val="00905D84"/>
    <w:rsid w:val="00914350"/>
    <w:rsid w:val="009261AE"/>
    <w:rsid w:val="009322E2"/>
    <w:rsid w:val="00936A8F"/>
    <w:rsid w:val="00944AD5"/>
    <w:rsid w:val="00946F6D"/>
    <w:rsid w:val="0095745D"/>
    <w:rsid w:val="0097132C"/>
    <w:rsid w:val="00980964"/>
    <w:rsid w:val="009932DD"/>
    <w:rsid w:val="00995FD1"/>
    <w:rsid w:val="00996F1F"/>
    <w:rsid w:val="009C1579"/>
    <w:rsid w:val="009C235D"/>
    <w:rsid w:val="009D0349"/>
    <w:rsid w:val="009D5496"/>
    <w:rsid w:val="009F2EFE"/>
    <w:rsid w:val="009F504A"/>
    <w:rsid w:val="009F6978"/>
    <w:rsid w:val="00A1053E"/>
    <w:rsid w:val="00A1321F"/>
    <w:rsid w:val="00A26C84"/>
    <w:rsid w:val="00A32775"/>
    <w:rsid w:val="00A43B1D"/>
    <w:rsid w:val="00A45456"/>
    <w:rsid w:val="00A510D2"/>
    <w:rsid w:val="00A522C8"/>
    <w:rsid w:val="00A524A0"/>
    <w:rsid w:val="00A53ED1"/>
    <w:rsid w:val="00A56F64"/>
    <w:rsid w:val="00A57E98"/>
    <w:rsid w:val="00A60E95"/>
    <w:rsid w:val="00A62F3E"/>
    <w:rsid w:val="00A65C24"/>
    <w:rsid w:val="00A70771"/>
    <w:rsid w:val="00A77BBD"/>
    <w:rsid w:val="00A917B5"/>
    <w:rsid w:val="00A94389"/>
    <w:rsid w:val="00AA030D"/>
    <w:rsid w:val="00AA101A"/>
    <w:rsid w:val="00AA149C"/>
    <w:rsid w:val="00AB7E7B"/>
    <w:rsid w:val="00AC1002"/>
    <w:rsid w:val="00AC10F4"/>
    <w:rsid w:val="00AC5200"/>
    <w:rsid w:val="00AD1062"/>
    <w:rsid w:val="00AE7D7A"/>
    <w:rsid w:val="00AF78A4"/>
    <w:rsid w:val="00B104DE"/>
    <w:rsid w:val="00B1290B"/>
    <w:rsid w:val="00B129E9"/>
    <w:rsid w:val="00B223A5"/>
    <w:rsid w:val="00B2621D"/>
    <w:rsid w:val="00B315A1"/>
    <w:rsid w:val="00B3175E"/>
    <w:rsid w:val="00B44417"/>
    <w:rsid w:val="00B512A9"/>
    <w:rsid w:val="00B52F73"/>
    <w:rsid w:val="00B6046B"/>
    <w:rsid w:val="00B61E84"/>
    <w:rsid w:val="00B64638"/>
    <w:rsid w:val="00B67C40"/>
    <w:rsid w:val="00B727B5"/>
    <w:rsid w:val="00B73FE1"/>
    <w:rsid w:val="00B76682"/>
    <w:rsid w:val="00B80F54"/>
    <w:rsid w:val="00B82CFA"/>
    <w:rsid w:val="00B964E7"/>
    <w:rsid w:val="00BA0C46"/>
    <w:rsid w:val="00BA796F"/>
    <w:rsid w:val="00BB30BD"/>
    <w:rsid w:val="00BB7092"/>
    <w:rsid w:val="00BC0EA9"/>
    <w:rsid w:val="00BD3207"/>
    <w:rsid w:val="00BD3EFD"/>
    <w:rsid w:val="00BD5024"/>
    <w:rsid w:val="00BD7F79"/>
    <w:rsid w:val="00BD7F90"/>
    <w:rsid w:val="00BE050A"/>
    <w:rsid w:val="00BE7EE8"/>
    <w:rsid w:val="00BF3016"/>
    <w:rsid w:val="00BF74FA"/>
    <w:rsid w:val="00C04887"/>
    <w:rsid w:val="00C04BE2"/>
    <w:rsid w:val="00C05EDB"/>
    <w:rsid w:val="00C25F3B"/>
    <w:rsid w:val="00C335A1"/>
    <w:rsid w:val="00C34FAA"/>
    <w:rsid w:val="00C531A5"/>
    <w:rsid w:val="00C54120"/>
    <w:rsid w:val="00C54375"/>
    <w:rsid w:val="00C63B35"/>
    <w:rsid w:val="00C6564A"/>
    <w:rsid w:val="00C71083"/>
    <w:rsid w:val="00C72ECE"/>
    <w:rsid w:val="00C86DCA"/>
    <w:rsid w:val="00C96458"/>
    <w:rsid w:val="00C97352"/>
    <w:rsid w:val="00CA0455"/>
    <w:rsid w:val="00CA1096"/>
    <w:rsid w:val="00CA3934"/>
    <w:rsid w:val="00CA4045"/>
    <w:rsid w:val="00CB1A60"/>
    <w:rsid w:val="00CB4712"/>
    <w:rsid w:val="00CC7307"/>
    <w:rsid w:val="00CD001A"/>
    <w:rsid w:val="00CD165E"/>
    <w:rsid w:val="00CD71B8"/>
    <w:rsid w:val="00CE3322"/>
    <w:rsid w:val="00CE3793"/>
    <w:rsid w:val="00CE3C93"/>
    <w:rsid w:val="00CE5845"/>
    <w:rsid w:val="00CF12FF"/>
    <w:rsid w:val="00CF34D4"/>
    <w:rsid w:val="00CF3DBE"/>
    <w:rsid w:val="00D0247C"/>
    <w:rsid w:val="00D076CE"/>
    <w:rsid w:val="00D13CF5"/>
    <w:rsid w:val="00D16C49"/>
    <w:rsid w:val="00D45B8A"/>
    <w:rsid w:val="00D46771"/>
    <w:rsid w:val="00D51B85"/>
    <w:rsid w:val="00D61AA6"/>
    <w:rsid w:val="00D766AA"/>
    <w:rsid w:val="00D775A1"/>
    <w:rsid w:val="00D83286"/>
    <w:rsid w:val="00D87CC2"/>
    <w:rsid w:val="00D91A3C"/>
    <w:rsid w:val="00D9214F"/>
    <w:rsid w:val="00D945D2"/>
    <w:rsid w:val="00D94C6C"/>
    <w:rsid w:val="00D9628C"/>
    <w:rsid w:val="00DA0664"/>
    <w:rsid w:val="00DA1473"/>
    <w:rsid w:val="00DB0221"/>
    <w:rsid w:val="00DB3E7E"/>
    <w:rsid w:val="00DB64CE"/>
    <w:rsid w:val="00DC6BEE"/>
    <w:rsid w:val="00DE2E26"/>
    <w:rsid w:val="00DE5987"/>
    <w:rsid w:val="00DE6715"/>
    <w:rsid w:val="00DF386E"/>
    <w:rsid w:val="00DF3AD4"/>
    <w:rsid w:val="00E01E61"/>
    <w:rsid w:val="00E025A6"/>
    <w:rsid w:val="00E1031E"/>
    <w:rsid w:val="00E12F01"/>
    <w:rsid w:val="00E13F3D"/>
    <w:rsid w:val="00E26884"/>
    <w:rsid w:val="00E3257D"/>
    <w:rsid w:val="00E3374A"/>
    <w:rsid w:val="00E33EE6"/>
    <w:rsid w:val="00E44AA3"/>
    <w:rsid w:val="00E516A4"/>
    <w:rsid w:val="00E51FA1"/>
    <w:rsid w:val="00E52F84"/>
    <w:rsid w:val="00E55751"/>
    <w:rsid w:val="00E669CD"/>
    <w:rsid w:val="00E674F9"/>
    <w:rsid w:val="00E70A00"/>
    <w:rsid w:val="00E736EC"/>
    <w:rsid w:val="00E8000A"/>
    <w:rsid w:val="00E812C8"/>
    <w:rsid w:val="00E92247"/>
    <w:rsid w:val="00E97683"/>
    <w:rsid w:val="00EA5C76"/>
    <w:rsid w:val="00EB281B"/>
    <w:rsid w:val="00EB2A96"/>
    <w:rsid w:val="00EC29EB"/>
    <w:rsid w:val="00EC42B8"/>
    <w:rsid w:val="00ED042A"/>
    <w:rsid w:val="00ED58F7"/>
    <w:rsid w:val="00EE0DE5"/>
    <w:rsid w:val="00EE483D"/>
    <w:rsid w:val="00EE5FE3"/>
    <w:rsid w:val="00EF4668"/>
    <w:rsid w:val="00EF4AA5"/>
    <w:rsid w:val="00EF791B"/>
    <w:rsid w:val="00F161F3"/>
    <w:rsid w:val="00F171F4"/>
    <w:rsid w:val="00F2282A"/>
    <w:rsid w:val="00F276B4"/>
    <w:rsid w:val="00F366C1"/>
    <w:rsid w:val="00F374FE"/>
    <w:rsid w:val="00F37975"/>
    <w:rsid w:val="00F47D0E"/>
    <w:rsid w:val="00F51804"/>
    <w:rsid w:val="00F53CBB"/>
    <w:rsid w:val="00F646F3"/>
    <w:rsid w:val="00F6527F"/>
    <w:rsid w:val="00F67095"/>
    <w:rsid w:val="00F71672"/>
    <w:rsid w:val="00F840C2"/>
    <w:rsid w:val="00F865F4"/>
    <w:rsid w:val="00F908AB"/>
    <w:rsid w:val="00F951B8"/>
    <w:rsid w:val="00FA02F0"/>
    <w:rsid w:val="00FB3C60"/>
    <w:rsid w:val="00FC535D"/>
    <w:rsid w:val="00FD36DC"/>
    <w:rsid w:val="00FD6E9C"/>
    <w:rsid w:val="00FE70C4"/>
    <w:rsid w:val="00FF0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6101"/>
  <w15:chartTrackingRefBased/>
  <w15:docId w15:val="{C9568393-7047-C746-A9DB-06EA11A3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52BB"/>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C54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4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543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43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43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43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43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43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43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43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43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543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43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43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43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43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43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43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43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43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43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43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43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4375"/>
    <w:rPr>
      <w:i/>
      <w:iCs/>
      <w:color w:val="404040" w:themeColor="text1" w:themeTint="BF"/>
    </w:rPr>
  </w:style>
  <w:style w:type="paragraph" w:styleId="Paragrafoelenco">
    <w:name w:val="List Paragraph"/>
    <w:basedOn w:val="Normale"/>
    <w:uiPriority w:val="34"/>
    <w:qFormat/>
    <w:rsid w:val="00C54375"/>
    <w:pPr>
      <w:ind w:left="720"/>
      <w:contextualSpacing/>
    </w:pPr>
  </w:style>
  <w:style w:type="character" w:styleId="Enfasiintensa">
    <w:name w:val="Intense Emphasis"/>
    <w:basedOn w:val="Carpredefinitoparagrafo"/>
    <w:uiPriority w:val="21"/>
    <w:qFormat/>
    <w:rsid w:val="00C54375"/>
    <w:rPr>
      <w:i/>
      <w:iCs/>
      <w:color w:val="0F4761" w:themeColor="accent1" w:themeShade="BF"/>
    </w:rPr>
  </w:style>
  <w:style w:type="paragraph" w:styleId="Citazioneintensa">
    <w:name w:val="Intense Quote"/>
    <w:basedOn w:val="Normale"/>
    <w:next w:val="Normale"/>
    <w:link w:val="CitazioneintensaCarattere"/>
    <w:uiPriority w:val="30"/>
    <w:qFormat/>
    <w:rsid w:val="00C54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4375"/>
    <w:rPr>
      <w:i/>
      <w:iCs/>
      <w:color w:val="0F4761" w:themeColor="accent1" w:themeShade="BF"/>
    </w:rPr>
  </w:style>
  <w:style w:type="character" w:styleId="Riferimentointenso">
    <w:name w:val="Intense Reference"/>
    <w:basedOn w:val="Carpredefinitoparagrafo"/>
    <w:uiPriority w:val="32"/>
    <w:qFormat/>
    <w:rsid w:val="00C54375"/>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DA1473"/>
    <w:rPr>
      <w:sz w:val="20"/>
      <w:szCs w:val="20"/>
    </w:rPr>
  </w:style>
  <w:style w:type="character" w:customStyle="1" w:styleId="TestonotaapidipaginaCarattere">
    <w:name w:val="Testo nota a piè di pagina Carattere"/>
    <w:basedOn w:val="Carpredefinitoparagrafo"/>
    <w:link w:val="Testonotaapidipagina"/>
    <w:uiPriority w:val="99"/>
    <w:rsid w:val="00DA1473"/>
    <w:rPr>
      <w:kern w:val="0"/>
      <w:sz w:val="20"/>
      <w:szCs w:val="20"/>
      <w14:ligatures w14:val="none"/>
    </w:rPr>
  </w:style>
  <w:style w:type="character" w:styleId="Rimandonotaapidipagina">
    <w:name w:val="footnote reference"/>
    <w:aliases w:val="Footnote number,SUPERS,Footnote symbol,fr,o,Nota,(NECG) Footnote Reference"/>
    <w:basedOn w:val="Carpredefinitoparagrafo"/>
    <w:uiPriority w:val="99"/>
    <w:unhideWhenUsed/>
    <w:rsid w:val="00DA1473"/>
    <w:rPr>
      <w:vertAlign w:val="superscript"/>
    </w:rPr>
  </w:style>
  <w:style w:type="paragraph" w:styleId="Nessunaspaziatura">
    <w:name w:val="No Spacing"/>
    <w:uiPriority w:val="1"/>
    <w:qFormat/>
    <w:rsid w:val="00DA1473"/>
    <w:pPr>
      <w:spacing w:after="0" w:line="240" w:lineRule="auto"/>
    </w:pPr>
    <w:rPr>
      <w:kern w:val="0"/>
      <w:sz w:val="22"/>
      <w:szCs w:val="22"/>
      <w14:ligatures w14:val="none"/>
    </w:rPr>
  </w:style>
  <w:style w:type="character" w:styleId="Enfasigrassetto">
    <w:name w:val="Strong"/>
    <w:basedOn w:val="Carpredefinitoparagrafo"/>
    <w:uiPriority w:val="22"/>
    <w:qFormat/>
    <w:rsid w:val="00DA1473"/>
    <w:rPr>
      <w:b/>
      <w:bCs/>
    </w:rPr>
  </w:style>
  <w:style w:type="paragraph" w:customStyle="1" w:styleId="Bullet">
    <w:name w:val="Bullet"/>
    <w:basedOn w:val="Normale"/>
    <w:link w:val="BulletChar"/>
    <w:rsid w:val="00D13CF5"/>
    <w:pPr>
      <w:numPr>
        <w:numId w:val="36"/>
      </w:numPr>
      <w:spacing w:line="248" w:lineRule="auto"/>
      <w:jc w:val="both"/>
    </w:pPr>
    <w:rPr>
      <w:color w:val="000000"/>
      <w:lang w:eastAsia="en-AU"/>
    </w:rPr>
  </w:style>
  <w:style w:type="character" w:customStyle="1" w:styleId="BulletChar">
    <w:name w:val="Bullet Char"/>
    <w:basedOn w:val="Carpredefinitoparagrafo"/>
    <w:link w:val="Bullet"/>
    <w:rsid w:val="00D13CF5"/>
    <w:rPr>
      <w:rFonts w:ascii="Times New Roman" w:eastAsia="Times New Roman" w:hAnsi="Times New Roman" w:cs="Times New Roman"/>
      <w:color w:val="000000"/>
      <w:kern w:val="0"/>
      <w:lang w:eastAsia="en-AU"/>
      <w14:ligatures w14:val="none"/>
    </w:rPr>
  </w:style>
  <w:style w:type="paragraph" w:customStyle="1" w:styleId="Dash">
    <w:name w:val="Dash"/>
    <w:basedOn w:val="Normale"/>
    <w:link w:val="DashChar"/>
    <w:rsid w:val="00D13CF5"/>
    <w:pPr>
      <w:numPr>
        <w:ilvl w:val="1"/>
        <w:numId w:val="36"/>
      </w:numPr>
      <w:spacing w:line="248" w:lineRule="auto"/>
      <w:jc w:val="both"/>
    </w:pPr>
    <w:rPr>
      <w:color w:val="000000"/>
      <w:lang w:eastAsia="en-AU"/>
    </w:rPr>
  </w:style>
  <w:style w:type="character" w:customStyle="1" w:styleId="DashChar">
    <w:name w:val="Dash Char"/>
    <w:basedOn w:val="Carpredefinitoparagrafo"/>
    <w:link w:val="Dash"/>
    <w:rsid w:val="00D13CF5"/>
    <w:rPr>
      <w:rFonts w:ascii="Times New Roman" w:eastAsia="Times New Roman" w:hAnsi="Times New Roman" w:cs="Times New Roman"/>
      <w:color w:val="000000"/>
      <w:kern w:val="0"/>
      <w:lang w:eastAsia="en-AU"/>
      <w14:ligatures w14:val="none"/>
    </w:rPr>
  </w:style>
  <w:style w:type="paragraph" w:customStyle="1" w:styleId="DoubleDot">
    <w:name w:val="Double Dot"/>
    <w:basedOn w:val="Normale"/>
    <w:link w:val="DoubleDotChar"/>
    <w:rsid w:val="00D13CF5"/>
    <w:pPr>
      <w:numPr>
        <w:ilvl w:val="2"/>
        <w:numId w:val="36"/>
      </w:numPr>
      <w:spacing w:line="248" w:lineRule="auto"/>
      <w:jc w:val="both"/>
    </w:pPr>
    <w:rPr>
      <w:color w:val="000000"/>
      <w:lang w:eastAsia="en-AU"/>
    </w:rPr>
  </w:style>
  <w:style w:type="character" w:customStyle="1" w:styleId="DoubleDotChar">
    <w:name w:val="Double Dot Char"/>
    <w:basedOn w:val="Carpredefinitoparagrafo"/>
    <w:link w:val="DoubleDot"/>
    <w:rsid w:val="00D13CF5"/>
    <w:rPr>
      <w:rFonts w:ascii="Times New Roman" w:eastAsia="Times New Roman" w:hAnsi="Times New Roman" w:cs="Times New Roman"/>
      <w:color w:val="000000"/>
      <w:kern w:val="0"/>
      <w:lang w:eastAsia="en-AU"/>
      <w14:ligatures w14:val="none"/>
    </w:rPr>
  </w:style>
  <w:style w:type="paragraph" w:styleId="NormaleWeb">
    <w:name w:val="Normal (Web)"/>
    <w:basedOn w:val="Normale"/>
    <w:uiPriority w:val="99"/>
    <w:semiHidden/>
    <w:unhideWhenUsed/>
    <w:rsid w:val="0024747B"/>
  </w:style>
  <w:style w:type="character" w:styleId="Collegamentoipertestuale">
    <w:name w:val="Hyperlink"/>
    <w:basedOn w:val="Carpredefinitoparagrafo"/>
    <w:uiPriority w:val="99"/>
    <w:unhideWhenUsed/>
    <w:rsid w:val="00B223A5"/>
    <w:rPr>
      <w:color w:val="467886" w:themeColor="hyperlink"/>
      <w:u w:val="single"/>
    </w:rPr>
  </w:style>
  <w:style w:type="character" w:styleId="Menzionenonrisolta">
    <w:name w:val="Unresolved Mention"/>
    <w:basedOn w:val="Carpredefinitoparagrafo"/>
    <w:uiPriority w:val="99"/>
    <w:semiHidden/>
    <w:unhideWhenUsed/>
    <w:rsid w:val="00B223A5"/>
    <w:rPr>
      <w:color w:val="605E5C"/>
      <w:shd w:val="clear" w:color="auto" w:fill="E1DFDD"/>
    </w:rPr>
  </w:style>
  <w:style w:type="character" w:styleId="Collegamentovisitato">
    <w:name w:val="FollowedHyperlink"/>
    <w:basedOn w:val="Carpredefinitoparagrafo"/>
    <w:uiPriority w:val="99"/>
    <w:semiHidden/>
    <w:unhideWhenUsed/>
    <w:rsid w:val="00E3257D"/>
    <w:rPr>
      <w:color w:val="96607D" w:themeColor="followedHyperlink"/>
      <w:u w:val="single"/>
    </w:rPr>
  </w:style>
  <w:style w:type="paragraph" w:styleId="Intestazione">
    <w:name w:val="header"/>
    <w:basedOn w:val="Normale"/>
    <w:link w:val="IntestazioneCarattere"/>
    <w:uiPriority w:val="99"/>
    <w:unhideWhenUsed/>
    <w:rsid w:val="00D945D2"/>
    <w:pPr>
      <w:tabs>
        <w:tab w:val="center" w:pos="4513"/>
        <w:tab w:val="right" w:pos="9026"/>
      </w:tabs>
    </w:pPr>
  </w:style>
  <w:style w:type="character" w:customStyle="1" w:styleId="IntestazioneCarattere">
    <w:name w:val="Intestazione Carattere"/>
    <w:basedOn w:val="Carpredefinitoparagrafo"/>
    <w:link w:val="Intestazione"/>
    <w:uiPriority w:val="99"/>
    <w:rsid w:val="00D945D2"/>
    <w:rPr>
      <w:rFonts w:ascii="Times New Roman" w:eastAsia="Times New Roman" w:hAnsi="Times New Roman" w:cs="Times New Roman"/>
      <w:kern w:val="0"/>
      <w:lang w:eastAsia="en-GB"/>
      <w14:ligatures w14:val="none"/>
    </w:rPr>
  </w:style>
  <w:style w:type="paragraph" w:styleId="Pidipagina">
    <w:name w:val="footer"/>
    <w:basedOn w:val="Normale"/>
    <w:link w:val="PidipaginaCarattere"/>
    <w:uiPriority w:val="99"/>
    <w:unhideWhenUsed/>
    <w:rsid w:val="00D945D2"/>
    <w:pPr>
      <w:tabs>
        <w:tab w:val="center" w:pos="4513"/>
        <w:tab w:val="right" w:pos="9026"/>
      </w:tabs>
    </w:pPr>
  </w:style>
  <w:style w:type="character" w:customStyle="1" w:styleId="PidipaginaCarattere">
    <w:name w:val="Piè di pagina Carattere"/>
    <w:basedOn w:val="Carpredefinitoparagrafo"/>
    <w:link w:val="Pidipagina"/>
    <w:uiPriority w:val="99"/>
    <w:rsid w:val="00D945D2"/>
    <w:rPr>
      <w:rFonts w:ascii="Times New Roman" w:eastAsia="Times New Roman" w:hAnsi="Times New Roman" w:cs="Times New Roman"/>
      <w:kern w:val="0"/>
      <w:lang w:eastAsia="en-GB"/>
      <w14:ligatures w14:val="none"/>
    </w:rPr>
  </w:style>
  <w:style w:type="paragraph" w:styleId="Titolosommario">
    <w:name w:val="TOC Heading"/>
    <w:basedOn w:val="Titolo1"/>
    <w:next w:val="Normale"/>
    <w:uiPriority w:val="39"/>
    <w:unhideWhenUsed/>
    <w:qFormat/>
    <w:rsid w:val="0004012E"/>
    <w:pPr>
      <w:spacing w:before="240" w:after="0" w:line="259" w:lineRule="auto"/>
      <w:outlineLvl w:val="9"/>
    </w:pPr>
    <w:rPr>
      <w:sz w:val="32"/>
      <w:szCs w:val="32"/>
      <w:lang w:val="en-US" w:eastAsia="en-US"/>
    </w:rPr>
  </w:style>
  <w:style w:type="paragraph" w:styleId="Sommario1">
    <w:name w:val="toc 1"/>
    <w:basedOn w:val="Normale"/>
    <w:next w:val="Normale"/>
    <w:autoRedefine/>
    <w:uiPriority w:val="39"/>
    <w:unhideWhenUsed/>
    <w:rsid w:val="0004012E"/>
    <w:pPr>
      <w:spacing w:after="100"/>
    </w:pPr>
  </w:style>
  <w:style w:type="paragraph" w:styleId="Sommario2">
    <w:name w:val="toc 2"/>
    <w:basedOn w:val="Normale"/>
    <w:next w:val="Normale"/>
    <w:autoRedefine/>
    <w:uiPriority w:val="39"/>
    <w:unhideWhenUsed/>
    <w:rsid w:val="0004012E"/>
    <w:pPr>
      <w:spacing w:after="100"/>
      <w:ind w:left="240"/>
    </w:pPr>
  </w:style>
  <w:style w:type="paragraph" w:styleId="Sommario3">
    <w:name w:val="toc 3"/>
    <w:basedOn w:val="Normale"/>
    <w:next w:val="Normale"/>
    <w:autoRedefine/>
    <w:uiPriority w:val="39"/>
    <w:unhideWhenUsed/>
    <w:rsid w:val="0004012E"/>
    <w:pPr>
      <w:spacing w:after="100"/>
      <w:ind w:left="480"/>
    </w:pPr>
  </w:style>
  <w:style w:type="table" w:styleId="Grigliatabella">
    <w:name w:val="Table Grid"/>
    <w:basedOn w:val="Tabellanormale"/>
    <w:uiPriority w:val="39"/>
    <w:rsid w:val="00143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579">
      <w:bodyDiv w:val="1"/>
      <w:marLeft w:val="0"/>
      <w:marRight w:val="0"/>
      <w:marTop w:val="0"/>
      <w:marBottom w:val="0"/>
      <w:divBdr>
        <w:top w:val="none" w:sz="0" w:space="0" w:color="auto"/>
        <w:left w:val="none" w:sz="0" w:space="0" w:color="auto"/>
        <w:bottom w:val="none" w:sz="0" w:space="0" w:color="auto"/>
        <w:right w:val="none" w:sz="0" w:space="0" w:color="auto"/>
      </w:divBdr>
    </w:div>
    <w:div w:id="88737406">
      <w:bodyDiv w:val="1"/>
      <w:marLeft w:val="0"/>
      <w:marRight w:val="0"/>
      <w:marTop w:val="0"/>
      <w:marBottom w:val="0"/>
      <w:divBdr>
        <w:top w:val="none" w:sz="0" w:space="0" w:color="auto"/>
        <w:left w:val="none" w:sz="0" w:space="0" w:color="auto"/>
        <w:bottom w:val="none" w:sz="0" w:space="0" w:color="auto"/>
        <w:right w:val="none" w:sz="0" w:space="0" w:color="auto"/>
      </w:divBdr>
    </w:div>
    <w:div w:id="276836854">
      <w:bodyDiv w:val="1"/>
      <w:marLeft w:val="0"/>
      <w:marRight w:val="0"/>
      <w:marTop w:val="0"/>
      <w:marBottom w:val="0"/>
      <w:divBdr>
        <w:top w:val="none" w:sz="0" w:space="0" w:color="auto"/>
        <w:left w:val="none" w:sz="0" w:space="0" w:color="auto"/>
        <w:bottom w:val="none" w:sz="0" w:space="0" w:color="auto"/>
        <w:right w:val="none" w:sz="0" w:space="0" w:color="auto"/>
      </w:divBdr>
    </w:div>
    <w:div w:id="285621167">
      <w:bodyDiv w:val="1"/>
      <w:marLeft w:val="0"/>
      <w:marRight w:val="0"/>
      <w:marTop w:val="0"/>
      <w:marBottom w:val="0"/>
      <w:divBdr>
        <w:top w:val="none" w:sz="0" w:space="0" w:color="auto"/>
        <w:left w:val="none" w:sz="0" w:space="0" w:color="auto"/>
        <w:bottom w:val="none" w:sz="0" w:space="0" w:color="auto"/>
        <w:right w:val="none" w:sz="0" w:space="0" w:color="auto"/>
      </w:divBdr>
      <w:divsChild>
        <w:div w:id="168328027">
          <w:marLeft w:val="0"/>
          <w:marRight w:val="0"/>
          <w:marTop w:val="0"/>
          <w:marBottom w:val="0"/>
          <w:divBdr>
            <w:top w:val="none" w:sz="0" w:space="0" w:color="auto"/>
            <w:left w:val="none" w:sz="0" w:space="0" w:color="auto"/>
            <w:bottom w:val="none" w:sz="0" w:space="0" w:color="auto"/>
            <w:right w:val="none" w:sz="0" w:space="0" w:color="auto"/>
          </w:divBdr>
          <w:divsChild>
            <w:div w:id="1577668767">
              <w:marLeft w:val="0"/>
              <w:marRight w:val="0"/>
              <w:marTop w:val="0"/>
              <w:marBottom w:val="0"/>
              <w:divBdr>
                <w:top w:val="none" w:sz="0" w:space="0" w:color="auto"/>
                <w:left w:val="none" w:sz="0" w:space="0" w:color="auto"/>
                <w:bottom w:val="none" w:sz="0" w:space="0" w:color="auto"/>
                <w:right w:val="none" w:sz="0" w:space="0" w:color="auto"/>
              </w:divBdr>
              <w:divsChild>
                <w:div w:id="1134450977">
                  <w:marLeft w:val="0"/>
                  <w:marRight w:val="0"/>
                  <w:marTop w:val="0"/>
                  <w:marBottom w:val="0"/>
                  <w:divBdr>
                    <w:top w:val="none" w:sz="0" w:space="0" w:color="auto"/>
                    <w:left w:val="none" w:sz="0" w:space="0" w:color="auto"/>
                    <w:bottom w:val="none" w:sz="0" w:space="0" w:color="auto"/>
                    <w:right w:val="none" w:sz="0" w:space="0" w:color="auto"/>
                  </w:divBdr>
                  <w:divsChild>
                    <w:div w:id="664285513">
                      <w:marLeft w:val="0"/>
                      <w:marRight w:val="0"/>
                      <w:marTop w:val="0"/>
                      <w:marBottom w:val="0"/>
                      <w:divBdr>
                        <w:top w:val="none" w:sz="0" w:space="0" w:color="auto"/>
                        <w:left w:val="none" w:sz="0" w:space="0" w:color="auto"/>
                        <w:bottom w:val="none" w:sz="0" w:space="0" w:color="auto"/>
                        <w:right w:val="none" w:sz="0" w:space="0" w:color="auto"/>
                      </w:divBdr>
                    </w:div>
                  </w:divsChild>
                </w:div>
                <w:div w:id="1540319978">
                  <w:marLeft w:val="0"/>
                  <w:marRight w:val="0"/>
                  <w:marTop w:val="0"/>
                  <w:marBottom w:val="0"/>
                  <w:divBdr>
                    <w:top w:val="none" w:sz="0" w:space="0" w:color="auto"/>
                    <w:left w:val="none" w:sz="0" w:space="0" w:color="auto"/>
                    <w:bottom w:val="none" w:sz="0" w:space="0" w:color="auto"/>
                    <w:right w:val="none" w:sz="0" w:space="0" w:color="auto"/>
                  </w:divBdr>
                  <w:divsChild>
                    <w:div w:id="1649087989">
                      <w:marLeft w:val="0"/>
                      <w:marRight w:val="0"/>
                      <w:marTop w:val="0"/>
                      <w:marBottom w:val="0"/>
                      <w:divBdr>
                        <w:top w:val="none" w:sz="0" w:space="0" w:color="auto"/>
                        <w:left w:val="none" w:sz="0" w:space="0" w:color="auto"/>
                        <w:bottom w:val="none" w:sz="0" w:space="0" w:color="auto"/>
                        <w:right w:val="none" w:sz="0" w:space="0" w:color="auto"/>
                      </w:divBdr>
                    </w:div>
                    <w:div w:id="1491870398">
                      <w:marLeft w:val="0"/>
                      <w:marRight w:val="0"/>
                      <w:marTop w:val="0"/>
                      <w:marBottom w:val="0"/>
                      <w:divBdr>
                        <w:top w:val="none" w:sz="0" w:space="0" w:color="auto"/>
                        <w:left w:val="none" w:sz="0" w:space="0" w:color="auto"/>
                        <w:bottom w:val="none" w:sz="0" w:space="0" w:color="auto"/>
                        <w:right w:val="none" w:sz="0" w:space="0" w:color="auto"/>
                      </w:divBdr>
                    </w:div>
                  </w:divsChild>
                </w:div>
                <w:div w:id="274484090">
                  <w:marLeft w:val="0"/>
                  <w:marRight w:val="0"/>
                  <w:marTop w:val="0"/>
                  <w:marBottom w:val="0"/>
                  <w:divBdr>
                    <w:top w:val="none" w:sz="0" w:space="0" w:color="auto"/>
                    <w:left w:val="none" w:sz="0" w:space="0" w:color="auto"/>
                    <w:bottom w:val="none" w:sz="0" w:space="0" w:color="auto"/>
                    <w:right w:val="none" w:sz="0" w:space="0" w:color="auto"/>
                  </w:divBdr>
                  <w:divsChild>
                    <w:div w:id="1211962760">
                      <w:marLeft w:val="0"/>
                      <w:marRight w:val="0"/>
                      <w:marTop w:val="0"/>
                      <w:marBottom w:val="0"/>
                      <w:divBdr>
                        <w:top w:val="none" w:sz="0" w:space="0" w:color="auto"/>
                        <w:left w:val="none" w:sz="0" w:space="0" w:color="auto"/>
                        <w:bottom w:val="none" w:sz="0" w:space="0" w:color="auto"/>
                        <w:right w:val="none" w:sz="0" w:space="0" w:color="auto"/>
                      </w:divBdr>
                    </w:div>
                  </w:divsChild>
                </w:div>
                <w:div w:id="62526318">
                  <w:marLeft w:val="0"/>
                  <w:marRight w:val="0"/>
                  <w:marTop w:val="0"/>
                  <w:marBottom w:val="0"/>
                  <w:divBdr>
                    <w:top w:val="none" w:sz="0" w:space="0" w:color="auto"/>
                    <w:left w:val="none" w:sz="0" w:space="0" w:color="auto"/>
                    <w:bottom w:val="none" w:sz="0" w:space="0" w:color="auto"/>
                    <w:right w:val="none" w:sz="0" w:space="0" w:color="auto"/>
                  </w:divBdr>
                  <w:divsChild>
                    <w:div w:id="3933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571">
          <w:marLeft w:val="0"/>
          <w:marRight w:val="0"/>
          <w:marTop w:val="0"/>
          <w:marBottom w:val="0"/>
          <w:divBdr>
            <w:top w:val="none" w:sz="0" w:space="0" w:color="auto"/>
            <w:left w:val="none" w:sz="0" w:space="0" w:color="auto"/>
            <w:bottom w:val="none" w:sz="0" w:space="0" w:color="auto"/>
            <w:right w:val="none" w:sz="0" w:space="0" w:color="auto"/>
          </w:divBdr>
          <w:divsChild>
            <w:div w:id="305621308">
              <w:marLeft w:val="0"/>
              <w:marRight w:val="0"/>
              <w:marTop w:val="0"/>
              <w:marBottom w:val="0"/>
              <w:divBdr>
                <w:top w:val="none" w:sz="0" w:space="0" w:color="auto"/>
                <w:left w:val="none" w:sz="0" w:space="0" w:color="auto"/>
                <w:bottom w:val="none" w:sz="0" w:space="0" w:color="auto"/>
                <w:right w:val="none" w:sz="0" w:space="0" w:color="auto"/>
              </w:divBdr>
              <w:divsChild>
                <w:div w:id="659770953">
                  <w:marLeft w:val="0"/>
                  <w:marRight w:val="0"/>
                  <w:marTop w:val="0"/>
                  <w:marBottom w:val="0"/>
                  <w:divBdr>
                    <w:top w:val="none" w:sz="0" w:space="0" w:color="auto"/>
                    <w:left w:val="none" w:sz="0" w:space="0" w:color="auto"/>
                    <w:bottom w:val="none" w:sz="0" w:space="0" w:color="auto"/>
                    <w:right w:val="none" w:sz="0" w:space="0" w:color="auto"/>
                  </w:divBdr>
                  <w:divsChild>
                    <w:div w:id="272829318">
                      <w:marLeft w:val="0"/>
                      <w:marRight w:val="0"/>
                      <w:marTop w:val="0"/>
                      <w:marBottom w:val="0"/>
                      <w:divBdr>
                        <w:top w:val="none" w:sz="0" w:space="0" w:color="auto"/>
                        <w:left w:val="none" w:sz="0" w:space="0" w:color="auto"/>
                        <w:bottom w:val="none" w:sz="0" w:space="0" w:color="auto"/>
                        <w:right w:val="none" w:sz="0" w:space="0" w:color="auto"/>
                      </w:divBdr>
                    </w:div>
                    <w:div w:id="790974641">
                      <w:marLeft w:val="0"/>
                      <w:marRight w:val="0"/>
                      <w:marTop w:val="0"/>
                      <w:marBottom w:val="0"/>
                      <w:divBdr>
                        <w:top w:val="none" w:sz="0" w:space="0" w:color="auto"/>
                        <w:left w:val="none" w:sz="0" w:space="0" w:color="auto"/>
                        <w:bottom w:val="none" w:sz="0" w:space="0" w:color="auto"/>
                        <w:right w:val="none" w:sz="0" w:space="0" w:color="auto"/>
                      </w:divBdr>
                    </w:div>
                  </w:divsChild>
                </w:div>
                <w:div w:id="1327130002">
                  <w:marLeft w:val="0"/>
                  <w:marRight w:val="0"/>
                  <w:marTop w:val="0"/>
                  <w:marBottom w:val="0"/>
                  <w:divBdr>
                    <w:top w:val="none" w:sz="0" w:space="0" w:color="auto"/>
                    <w:left w:val="none" w:sz="0" w:space="0" w:color="auto"/>
                    <w:bottom w:val="none" w:sz="0" w:space="0" w:color="auto"/>
                    <w:right w:val="none" w:sz="0" w:space="0" w:color="auto"/>
                  </w:divBdr>
                  <w:divsChild>
                    <w:div w:id="1659066346">
                      <w:marLeft w:val="0"/>
                      <w:marRight w:val="0"/>
                      <w:marTop w:val="0"/>
                      <w:marBottom w:val="0"/>
                      <w:divBdr>
                        <w:top w:val="none" w:sz="0" w:space="0" w:color="auto"/>
                        <w:left w:val="none" w:sz="0" w:space="0" w:color="auto"/>
                        <w:bottom w:val="none" w:sz="0" w:space="0" w:color="auto"/>
                        <w:right w:val="none" w:sz="0" w:space="0" w:color="auto"/>
                      </w:divBdr>
                    </w:div>
                  </w:divsChild>
                </w:div>
                <w:div w:id="1260213291">
                  <w:marLeft w:val="0"/>
                  <w:marRight w:val="0"/>
                  <w:marTop w:val="0"/>
                  <w:marBottom w:val="0"/>
                  <w:divBdr>
                    <w:top w:val="none" w:sz="0" w:space="0" w:color="auto"/>
                    <w:left w:val="none" w:sz="0" w:space="0" w:color="auto"/>
                    <w:bottom w:val="none" w:sz="0" w:space="0" w:color="auto"/>
                    <w:right w:val="none" w:sz="0" w:space="0" w:color="auto"/>
                  </w:divBdr>
                  <w:divsChild>
                    <w:div w:id="698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8826">
      <w:bodyDiv w:val="1"/>
      <w:marLeft w:val="0"/>
      <w:marRight w:val="0"/>
      <w:marTop w:val="0"/>
      <w:marBottom w:val="0"/>
      <w:divBdr>
        <w:top w:val="none" w:sz="0" w:space="0" w:color="auto"/>
        <w:left w:val="none" w:sz="0" w:space="0" w:color="auto"/>
        <w:bottom w:val="none" w:sz="0" w:space="0" w:color="auto"/>
        <w:right w:val="none" w:sz="0" w:space="0" w:color="auto"/>
      </w:divBdr>
    </w:div>
    <w:div w:id="346447560">
      <w:bodyDiv w:val="1"/>
      <w:marLeft w:val="0"/>
      <w:marRight w:val="0"/>
      <w:marTop w:val="0"/>
      <w:marBottom w:val="0"/>
      <w:divBdr>
        <w:top w:val="none" w:sz="0" w:space="0" w:color="auto"/>
        <w:left w:val="none" w:sz="0" w:space="0" w:color="auto"/>
        <w:bottom w:val="none" w:sz="0" w:space="0" w:color="auto"/>
        <w:right w:val="none" w:sz="0" w:space="0" w:color="auto"/>
      </w:divBdr>
    </w:div>
    <w:div w:id="356009696">
      <w:bodyDiv w:val="1"/>
      <w:marLeft w:val="0"/>
      <w:marRight w:val="0"/>
      <w:marTop w:val="0"/>
      <w:marBottom w:val="0"/>
      <w:divBdr>
        <w:top w:val="none" w:sz="0" w:space="0" w:color="auto"/>
        <w:left w:val="none" w:sz="0" w:space="0" w:color="auto"/>
        <w:bottom w:val="none" w:sz="0" w:space="0" w:color="auto"/>
        <w:right w:val="none" w:sz="0" w:space="0" w:color="auto"/>
      </w:divBdr>
    </w:div>
    <w:div w:id="517701034">
      <w:bodyDiv w:val="1"/>
      <w:marLeft w:val="0"/>
      <w:marRight w:val="0"/>
      <w:marTop w:val="0"/>
      <w:marBottom w:val="0"/>
      <w:divBdr>
        <w:top w:val="none" w:sz="0" w:space="0" w:color="auto"/>
        <w:left w:val="none" w:sz="0" w:space="0" w:color="auto"/>
        <w:bottom w:val="none" w:sz="0" w:space="0" w:color="auto"/>
        <w:right w:val="none" w:sz="0" w:space="0" w:color="auto"/>
      </w:divBdr>
      <w:divsChild>
        <w:div w:id="608775602">
          <w:marLeft w:val="0"/>
          <w:marRight w:val="0"/>
          <w:marTop w:val="0"/>
          <w:marBottom w:val="0"/>
          <w:divBdr>
            <w:top w:val="none" w:sz="0" w:space="0" w:color="auto"/>
            <w:left w:val="none" w:sz="0" w:space="0" w:color="auto"/>
            <w:bottom w:val="none" w:sz="0" w:space="0" w:color="auto"/>
            <w:right w:val="none" w:sz="0" w:space="0" w:color="auto"/>
          </w:divBdr>
          <w:divsChild>
            <w:div w:id="1935285428">
              <w:marLeft w:val="0"/>
              <w:marRight w:val="0"/>
              <w:marTop w:val="0"/>
              <w:marBottom w:val="0"/>
              <w:divBdr>
                <w:top w:val="none" w:sz="0" w:space="0" w:color="auto"/>
                <w:left w:val="none" w:sz="0" w:space="0" w:color="auto"/>
                <w:bottom w:val="none" w:sz="0" w:space="0" w:color="auto"/>
                <w:right w:val="none" w:sz="0" w:space="0" w:color="auto"/>
              </w:divBdr>
              <w:divsChild>
                <w:div w:id="1650094458">
                  <w:marLeft w:val="0"/>
                  <w:marRight w:val="0"/>
                  <w:marTop w:val="0"/>
                  <w:marBottom w:val="0"/>
                  <w:divBdr>
                    <w:top w:val="none" w:sz="0" w:space="0" w:color="auto"/>
                    <w:left w:val="none" w:sz="0" w:space="0" w:color="auto"/>
                    <w:bottom w:val="none" w:sz="0" w:space="0" w:color="auto"/>
                    <w:right w:val="none" w:sz="0" w:space="0" w:color="auto"/>
                  </w:divBdr>
                  <w:divsChild>
                    <w:div w:id="16384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020">
      <w:bodyDiv w:val="1"/>
      <w:marLeft w:val="0"/>
      <w:marRight w:val="0"/>
      <w:marTop w:val="0"/>
      <w:marBottom w:val="0"/>
      <w:divBdr>
        <w:top w:val="none" w:sz="0" w:space="0" w:color="auto"/>
        <w:left w:val="none" w:sz="0" w:space="0" w:color="auto"/>
        <w:bottom w:val="none" w:sz="0" w:space="0" w:color="auto"/>
        <w:right w:val="none" w:sz="0" w:space="0" w:color="auto"/>
      </w:divBdr>
      <w:divsChild>
        <w:div w:id="509296758">
          <w:marLeft w:val="0"/>
          <w:marRight w:val="0"/>
          <w:marTop w:val="0"/>
          <w:marBottom w:val="0"/>
          <w:divBdr>
            <w:top w:val="none" w:sz="0" w:space="0" w:color="auto"/>
            <w:left w:val="none" w:sz="0" w:space="0" w:color="auto"/>
            <w:bottom w:val="none" w:sz="0" w:space="0" w:color="auto"/>
            <w:right w:val="none" w:sz="0" w:space="0" w:color="auto"/>
          </w:divBdr>
          <w:divsChild>
            <w:div w:id="631862378">
              <w:marLeft w:val="0"/>
              <w:marRight w:val="0"/>
              <w:marTop w:val="0"/>
              <w:marBottom w:val="0"/>
              <w:divBdr>
                <w:top w:val="none" w:sz="0" w:space="0" w:color="auto"/>
                <w:left w:val="none" w:sz="0" w:space="0" w:color="auto"/>
                <w:bottom w:val="none" w:sz="0" w:space="0" w:color="auto"/>
                <w:right w:val="none" w:sz="0" w:space="0" w:color="auto"/>
              </w:divBdr>
              <w:divsChild>
                <w:div w:id="1884634490">
                  <w:marLeft w:val="0"/>
                  <w:marRight w:val="0"/>
                  <w:marTop w:val="0"/>
                  <w:marBottom w:val="0"/>
                  <w:divBdr>
                    <w:top w:val="none" w:sz="0" w:space="0" w:color="auto"/>
                    <w:left w:val="none" w:sz="0" w:space="0" w:color="auto"/>
                    <w:bottom w:val="none" w:sz="0" w:space="0" w:color="auto"/>
                    <w:right w:val="none" w:sz="0" w:space="0" w:color="auto"/>
                  </w:divBdr>
                  <w:divsChild>
                    <w:div w:id="532689986">
                      <w:marLeft w:val="0"/>
                      <w:marRight w:val="0"/>
                      <w:marTop w:val="0"/>
                      <w:marBottom w:val="0"/>
                      <w:divBdr>
                        <w:top w:val="none" w:sz="0" w:space="0" w:color="auto"/>
                        <w:left w:val="none" w:sz="0" w:space="0" w:color="auto"/>
                        <w:bottom w:val="none" w:sz="0" w:space="0" w:color="auto"/>
                        <w:right w:val="none" w:sz="0" w:space="0" w:color="auto"/>
                      </w:divBdr>
                    </w:div>
                  </w:divsChild>
                </w:div>
                <w:div w:id="481116933">
                  <w:marLeft w:val="0"/>
                  <w:marRight w:val="0"/>
                  <w:marTop w:val="0"/>
                  <w:marBottom w:val="0"/>
                  <w:divBdr>
                    <w:top w:val="none" w:sz="0" w:space="0" w:color="auto"/>
                    <w:left w:val="none" w:sz="0" w:space="0" w:color="auto"/>
                    <w:bottom w:val="none" w:sz="0" w:space="0" w:color="auto"/>
                    <w:right w:val="none" w:sz="0" w:space="0" w:color="auto"/>
                  </w:divBdr>
                  <w:divsChild>
                    <w:div w:id="264651826">
                      <w:marLeft w:val="0"/>
                      <w:marRight w:val="0"/>
                      <w:marTop w:val="0"/>
                      <w:marBottom w:val="0"/>
                      <w:divBdr>
                        <w:top w:val="none" w:sz="0" w:space="0" w:color="auto"/>
                        <w:left w:val="none" w:sz="0" w:space="0" w:color="auto"/>
                        <w:bottom w:val="none" w:sz="0" w:space="0" w:color="auto"/>
                        <w:right w:val="none" w:sz="0" w:space="0" w:color="auto"/>
                      </w:divBdr>
                    </w:div>
                    <w:div w:id="1334913898">
                      <w:marLeft w:val="0"/>
                      <w:marRight w:val="0"/>
                      <w:marTop w:val="0"/>
                      <w:marBottom w:val="0"/>
                      <w:divBdr>
                        <w:top w:val="none" w:sz="0" w:space="0" w:color="auto"/>
                        <w:left w:val="none" w:sz="0" w:space="0" w:color="auto"/>
                        <w:bottom w:val="none" w:sz="0" w:space="0" w:color="auto"/>
                        <w:right w:val="none" w:sz="0" w:space="0" w:color="auto"/>
                      </w:divBdr>
                    </w:div>
                  </w:divsChild>
                </w:div>
                <w:div w:id="556286413">
                  <w:marLeft w:val="0"/>
                  <w:marRight w:val="0"/>
                  <w:marTop w:val="0"/>
                  <w:marBottom w:val="0"/>
                  <w:divBdr>
                    <w:top w:val="none" w:sz="0" w:space="0" w:color="auto"/>
                    <w:left w:val="none" w:sz="0" w:space="0" w:color="auto"/>
                    <w:bottom w:val="none" w:sz="0" w:space="0" w:color="auto"/>
                    <w:right w:val="none" w:sz="0" w:space="0" w:color="auto"/>
                  </w:divBdr>
                  <w:divsChild>
                    <w:div w:id="773982506">
                      <w:marLeft w:val="0"/>
                      <w:marRight w:val="0"/>
                      <w:marTop w:val="0"/>
                      <w:marBottom w:val="0"/>
                      <w:divBdr>
                        <w:top w:val="none" w:sz="0" w:space="0" w:color="auto"/>
                        <w:left w:val="none" w:sz="0" w:space="0" w:color="auto"/>
                        <w:bottom w:val="none" w:sz="0" w:space="0" w:color="auto"/>
                        <w:right w:val="none" w:sz="0" w:space="0" w:color="auto"/>
                      </w:divBdr>
                    </w:div>
                  </w:divsChild>
                </w:div>
                <w:div w:id="1284387040">
                  <w:marLeft w:val="0"/>
                  <w:marRight w:val="0"/>
                  <w:marTop w:val="0"/>
                  <w:marBottom w:val="0"/>
                  <w:divBdr>
                    <w:top w:val="none" w:sz="0" w:space="0" w:color="auto"/>
                    <w:left w:val="none" w:sz="0" w:space="0" w:color="auto"/>
                    <w:bottom w:val="none" w:sz="0" w:space="0" w:color="auto"/>
                    <w:right w:val="none" w:sz="0" w:space="0" w:color="auto"/>
                  </w:divBdr>
                  <w:divsChild>
                    <w:div w:id="1746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5681">
          <w:marLeft w:val="0"/>
          <w:marRight w:val="0"/>
          <w:marTop w:val="0"/>
          <w:marBottom w:val="0"/>
          <w:divBdr>
            <w:top w:val="none" w:sz="0" w:space="0" w:color="auto"/>
            <w:left w:val="none" w:sz="0" w:space="0" w:color="auto"/>
            <w:bottom w:val="none" w:sz="0" w:space="0" w:color="auto"/>
            <w:right w:val="none" w:sz="0" w:space="0" w:color="auto"/>
          </w:divBdr>
          <w:divsChild>
            <w:div w:id="1341084876">
              <w:marLeft w:val="0"/>
              <w:marRight w:val="0"/>
              <w:marTop w:val="0"/>
              <w:marBottom w:val="0"/>
              <w:divBdr>
                <w:top w:val="none" w:sz="0" w:space="0" w:color="auto"/>
                <w:left w:val="none" w:sz="0" w:space="0" w:color="auto"/>
                <w:bottom w:val="none" w:sz="0" w:space="0" w:color="auto"/>
                <w:right w:val="none" w:sz="0" w:space="0" w:color="auto"/>
              </w:divBdr>
              <w:divsChild>
                <w:div w:id="1785150454">
                  <w:marLeft w:val="0"/>
                  <w:marRight w:val="0"/>
                  <w:marTop w:val="0"/>
                  <w:marBottom w:val="0"/>
                  <w:divBdr>
                    <w:top w:val="none" w:sz="0" w:space="0" w:color="auto"/>
                    <w:left w:val="none" w:sz="0" w:space="0" w:color="auto"/>
                    <w:bottom w:val="none" w:sz="0" w:space="0" w:color="auto"/>
                    <w:right w:val="none" w:sz="0" w:space="0" w:color="auto"/>
                  </w:divBdr>
                  <w:divsChild>
                    <w:div w:id="104465383">
                      <w:marLeft w:val="0"/>
                      <w:marRight w:val="0"/>
                      <w:marTop w:val="0"/>
                      <w:marBottom w:val="0"/>
                      <w:divBdr>
                        <w:top w:val="none" w:sz="0" w:space="0" w:color="auto"/>
                        <w:left w:val="none" w:sz="0" w:space="0" w:color="auto"/>
                        <w:bottom w:val="none" w:sz="0" w:space="0" w:color="auto"/>
                        <w:right w:val="none" w:sz="0" w:space="0" w:color="auto"/>
                      </w:divBdr>
                    </w:div>
                    <w:div w:id="1092819155">
                      <w:marLeft w:val="0"/>
                      <w:marRight w:val="0"/>
                      <w:marTop w:val="0"/>
                      <w:marBottom w:val="0"/>
                      <w:divBdr>
                        <w:top w:val="none" w:sz="0" w:space="0" w:color="auto"/>
                        <w:left w:val="none" w:sz="0" w:space="0" w:color="auto"/>
                        <w:bottom w:val="none" w:sz="0" w:space="0" w:color="auto"/>
                        <w:right w:val="none" w:sz="0" w:space="0" w:color="auto"/>
                      </w:divBdr>
                    </w:div>
                  </w:divsChild>
                </w:div>
                <w:div w:id="1434206464">
                  <w:marLeft w:val="0"/>
                  <w:marRight w:val="0"/>
                  <w:marTop w:val="0"/>
                  <w:marBottom w:val="0"/>
                  <w:divBdr>
                    <w:top w:val="none" w:sz="0" w:space="0" w:color="auto"/>
                    <w:left w:val="none" w:sz="0" w:space="0" w:color="auto"/>
                    <w:bottom w:val="none" w:sz="0" w:space="0" w:color="auto"/>
                    <w:right w:val="none" w:sz="0" w:space="0" w:color="auto"/>
                  </w:divBdr>
                  <w:divsChild>
                    <w:div w:id="1887139160">
                      <w:marLeft w:val="0"/>
                      <w:marRight w:val="0"/>
                      <w:marTop w:val="0"/>
                      <w:marBottom w:val="0"/>
                      <w:divBdr>
                        <w:top w:val="none" w:sz="0" w:space="0" w:color="auto"/>
                        <w:left w:val="none" w:sz="0" w:space="0" w:color="auto"/>
                        <w:bottom w:val="none" w:sz="0" w:space="0" w:color="auto"/>
                        <w:right w:val="none" w:sz="0" w:space="0" w:color="auto"/>
                      </w:divBdr>
                    </w:div>
                  </w:divsChild>
                </w:div>
                <w:div w:id="1697539251">
                  <w:marLeft w:val="0"/>
                  <w:marRight w:val="0"/>
                  <w:marTop w:val="0"/>
                  <w:marBottom w:val="0"/>
                  <w:divBdr>
                    <w:top w:val="none" w:sz="0" w:space="0" w:color="auto"/>
                    <w:left w:val="none" w:sz="0" w:space="0" w:color="auto"/>
                    <w:bottom w:val="none" w:sz="0" w:space="0" w:color="auto"/>
                    <w:right w:val="none" w:sz="0" w:space="0" w:color="auto"/>
                  </w:divBdr>
                  <w:divsChild>
                    <w:div w:id="696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983245">
      <w:bodyDiv w:val="1"/>
      <w:marLeft w:val="0"/>
      <w:marRight w:val="0"/>
      <w:marTop w:val="0"/>
      <w:marBottom w:val="0"/>
      <w:divBdr>
        <w:top w:val="none" w:sz="0" w:space="0" w:color="auto"/>
        <w:left w:val="none" w:sz="0" w:space="0" w:color="auto"/>
        <w:bottom w:val="none" w:sz="0" w:space="0" w:color="auto"/>
        <w:right w:val="none" w:sz="0" w:space="0" w:color="auto"/>
      </w:divBdr>
      <w:divsChild>
        <w:div w:id="752355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064861">
              <w:marLeft w:val="0"/>
              <w:marRight w:val="0"/>
              <w:marTop w:val="0"/>
              <w:marBottom w:val="0"/>
              <w:divBdr>
                <w:top w:val="none" w:sz="0" w:space="0" w:color="auto"/>
                <w:left w:val="none" w:sz="0" w:space="0" w:color="auto"/>
                <w:bottom w:val="none" w:sz="0" w:space="0" w:color="auto"/>
                <w:right w:val="none" w:sz="0" w:space="0" w:color="auto"/>
              </w:divBdr>
              <w:divsChild>
                <w:div w:id="58676692">
                  <w:marLeft w:val="0"/>
                  <w:marRight w:val="0"/>
                  <w:marTop w:val="0"/>
                  <w:marBottom w:val="0"/>
                  <w:divBdr>
                    <w:top w:val="none" w:sz="0" w:space="0" w:color="auto"/>
                    <w:left w:val="none" w:sz="0" w:space="0" w:color="auto"/>
                    <w:bottom w:val="none" w:sz="0" w:space="0" w:color="auto"/>
                    <w:right w:val="none" w:sz="0" w:space="0" w:color="auto"/>
                  </w:divBdr>
                  <w:divsChild>
                    <w:div w:id="93293175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18340933">
                          <w:marLeft w:val="0"/>
                          <w:marRight w:val="0"/>
                          <w:marTop w:val="0"/>
                          <w:marBottom w:val="0"/>
                          <w:divBdr>
                            <w:top w:val="none" w:sz="0" w:space="0" w:color="auto"/>
                            <w:left w:val="none" w:sz="0" w:space="0" w:color="auto"/>
                            <w:bottom w:val="none" w:sz="0" w:space="0" w:color="auto"/>
                            <w:right w:val="none" w:sz="0" w:space="0" w:color="auto"/>
                          </w:divBdr>
                          <w:divsChild>
                            <w:div w:id="226038182">
                              <w:marLeft w:val="0"/>
                              <w:marRight w:val="0"/>
                              <w:marTop w:val="0"/>
                              <w:marBottom w:val="0"/>
                              <w:divBdr>
                                <w:top w:val="none" w:sz="0" w:space="0" w:color="auto"/>
                                <w:left w:val="none" w:sz="0" w:space="0" w:color="auto"/>
                                <w:bottom w:val="none" w:sz="0" w:space="0" w:color="auto"/>
                                <w:right w:val="none" w:sz="0" w:space="0" w:color="auto"/>
                              </w:divBdr>
                              <w:divsChild>
                                <w:div w:id="627277403">
                                  <w:marLeft w:val="0"/>
                                  <w:marRight w:val="0"/>
                                  <w:marTop w:val="0"/>
                                  <w:marBottom w:val="0"/>
                                  <w:divBdr>
                                    <w:top w:val="none" w:sz="0" w:space="0" w:color="auto"/>
                                    <w:left w:val="none" w:sz="0" w:space="0" w:color="auto"/>
                                    <w:bottom w:val="none" w:sz="0" w:space="0" w:color="auto"/>
                                    <w:right w:val="none" w:sz="0" w:space="0" w:color="auto"/>
                                  </w:divBdr>
                                  <w:divsChild>
                                    <w:div w:id="1959070845">
                                      <w:marLeft w:val="0"/>
                                      <w:marRight w:val="0"/>
                                      <w:marTop w:val="0"/>
                                      <w:marBottom w:val="0"/>
                                      <w:divBdr>
                                        <w:top w:val="none" w:sz="0" w:space="0" w:color="auto"/>
                                        <w:left w:val="none" w:sz="0" w:space="0" w:color="auto"/>
                                        <w:bottom w:val="none" w:sz="0" w:space="0" w:color="auto"/>
                                        <w:right w:val="none" w:sz="0" w:space="0" w:color="auto"/>
                                      </w:divBdr>
                                      <w:divsChild>
                                        <w:div w:id="1911306190">
                                          <w:marLeft w:val="0"/>
                                          <w:marRight w:val="0"/>
                                          <w:marTop w:val="0"/>
                                          <w:marBottom w:val="0"/>
                                          <w:divBdr>
                                            <w:top w:val="none" w:sz="0" w:space="0" w:color="auto"/>
                                            <w:left w:val="none" w:sz="0" w:space="0" w:color="auto"/>
                                            <w:bottom w:val="none" w:sz="0" w:space="0" w:color="auto"/>
                                            <w:right w:val="none" w:sz="0" w:space="0" w:color="auto"/>
                                          </w:divBdr>
                                          <w:divsChild>
                                            <w:div w:id="571889096">
                                              <w:marLeft w:val="0"/>
                                              <w:marRight w:val="0"/>
                                              <w:marTop w:val="0"/>
                                              <w:marBottom w:val="0"/>
                                              <w:divBdr>
                                                <w:top w:val="none" w:sz="0" w:space="0" w:color="auto"/>
                                                <w:left w:val="none" w:sz="0" w:space="0" w:color="auto"/>
                                                <w:bottom w:val="none" w:sz="0" w:space="0" w:color="auto"/>
                                                <w:right w:val="none" w:sz="0" w:space="0" w:color="auto"/>
                                              </w:divBdr>
                                              <w:divsChild>
                                                <w:div w:id="1626886411">
                                                  <w:marLeft w:val="0"/>
                                                  <w:marRight w:val="0"/>
                                                  <w:marTop w:val="0"/>
                                                  <w:marBottom w:val="0"/>
                                                  <w:divBdr>
                                                    <w:top w:val="none" w:sz="0" w:space="0" w:color="auto"/>
                                                    <w:left w:val="none" w:sz="0" w:space="0" w:color="auto"/>
                                                    <w:bottom w:val="none" w:sz="0" w:space="0" w:color="auto"/>
                                                    <w:right w:val="none" w:sz="0" w:space="0" w:color="auto"/>
                                                  </w:divBdr>
                                                  <w:divsChild>
                                                    <w:div w:id="2083989069">
                                                      <w:marLeft w:val="0"/>
                                                      <w:marRight w:val="0"/>
                                                      <w:marTop w:val="0"/>
                                                      <w:marBottom w:val="0"/>
                                                      <w:divBdr>
                                                        <w:top w:val="none" w:sz="0" w:space="0" w:color="auto"/>
                                                        <w:left w:val="none" w:sz="0" w:space="0" w:color="auto"/>
                                                        <w:bottom w:val="none" w:sz="0" w:space="0" w:color="auto"/>
                                                        <w:right w:val="none" w:sz="0" w:space="0" w:color="auto"/>
                                                      </w:divBdr>
                                                      <w:divsChild>
                                                        <w:div w:id="1644501214">
                                                          <w:marLeft w:val="0"/>
                                                          <w:marRight w:val="0"/>
                                                          <w:marTop w:val="0"/>
                                                          <w:marBottom w:val="0"/>
                                                          <w:divBdr>
                                                            <w:top w:val="none" w:sz="0" w:space="0" w:color="auto"/>
                                                            <w:left w:val="none" w:sz="0" w:space="0" w:color="auto"/>
                                                            <w:bottom w:val="none" w:sz="0" w:space="0" w:color="auto"/>
                                                            <w:right w:val="none" w:sz="0" w:space="0" w:color="auto"/>
                                                          </w:divBdr>
                                                          <w:divsChild>
                                                            <w:div w:id="883566593">
                                                              <w:marLeft w:val="0"/>
                                                              <w:marRight w:val="0"/>
                                                              <w:marTop w:val="0"/>
                                                              <w:marBottom w:val="0"/>
                                                              <w:divBdr>
                                                                <w:top w:val="none" w:sz="0" w:space="0" w:color="auto"/>
                                                                <w:left w:val="none" w:sz="0" w:space="0" w:color="auto"/>
                                                                <w:bottom w:val="none" w:sz="0" w:space="0" w:color="auto"/>
                                                                <w:right w:val="none" w:sz="0" w:space="0" w:color="auto"/>
                                                              </w:divBdr>
                                                            </w:div>
                                                            <w:div w:id="9303100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71073456">
                                                              <w:marLeft w:val="0"/>
                                                              <w:marRight w:val="0"/>
                                                              <w:marTop w:val="0"/>
                                                              <w:marBottom w:val="0"/>
                                                              <w:divBdr>
                                                                <w:top w:val="none" w:sz="0" w:space="0" w:color="auto"/>
                                                                <w:left w:val="none" w:sz="0" w:space="0" w:color="auto"/>
                                                                <w:bottom w:val="none" w:sz="0" w:space="0" w:color="auto"/>
                                                                <w:right w:val="none" w:sz="0" w:space="0" w:color="auto"/>
                                                              </w:divBdr>
                                                            </w:div>
                                                            <w:div w:id="1632250986">
                                                              <w:marLeft w:val="0"/>
                                                              <w:marRight w:val="0"/>
                                                              <w:marTop w:val="0"/>
                                                              <w:marBottom w:val="0"/>
                                                              <w:divBdr>
                                                                <w:top w:val="none" w:sz="0" w:space="0" w:color="auto"/>
                                                                <w:left w:val="none" w:sz="0" w:space="0" w:color="auto"/>
                                                                <w:bottom w:val="none" w:sz="0" w:space="0" w:color="auto"/>
                                                                <w:right w:val="none" w:sz="0" w:space="0" w:color="auto"/>
                                                              </w:divBdr>
                                                            </w:div>
                                                            <w:div w:id="1785539419">
                                                              <w:marLeft w:val="0"/>
                                                              <w:marRight w:val="0"/>
                                                              <w:marTop w:val="0"/>
                                                              <w:marBottom w:val="0"/>
                                                              <w:divBdr>
                                                                <w:top w:val="none" w:sz="0" w:space="0" w:color="auto"/>
                                                                <w:left w:val="none" w:sz="0" w:space="0" w:color="auto"/>
                                                                <w:bottom w:val="none" w:sz="0" w:space="0" w:color="auto"/>
                                                                <w:right w:val="none" w:sz="0" w:space="0" w:color="auto"/>
                                                              </w:divBdr>
                                                            </w:div>
                                                            <w:div w:id="1766340337">
                                                              <w:marLeft w:val="0"/>
                                                              <w:marRight w:val="0"/>
                                                              <w:marTop w:val="0"/>
                                                              <w:marBottom w:val="0"/>
                                                              <w:divBdr>
                                                                <w:top w:val="none" w:sz="0" w:space="0" w:color="auto"/>
                                                                <w:left w:val="none" w:sz="0" w:space="0" w:color="auto"/>
                                                                <w:bottom w:val="none" w:sz="0" w:space="0" w:color="auto"/>
                                                                <w:right w:val="none" w:sz="0" w:space="0" w:color="auto"/>
                                                              </w:divBdr>
                                                            </w:div>
                                                            <w:div w:id="1387796256">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157842536">
                                                              <w:marLeft w:val="0"/>
                                                              <w:marRight w:val="0"/>
                                                              <w:marTop w:val="0"/>
                                                              <w:marBottom w:val="0"/>
                                                              <w:divBdr>
                                                                <w:top w:val="none" w:sz="0" w:space="0" w:color="auto"/>
                                                                <w:left w:val="none" w:sz="0" w:space="0" w:color="auto"/>
                                                                <w:bottom w:val="none" w:sz="0" w:space="0" w:color="auto"/>
                                                                <w:right w:val="none" w:sz="0" w:space="0" w:color="auto"/>
                                                              </w:divBdr>
                                                            </w:div>
                                                            <w:div w:id="828667280">
                                                              <w:marLeft w:val="0"/>
                                                              <w:marRight w:val="0"/>
                                                              <w:marTop w:val="0"/>
                                                              <w:marBottom w:val="0"/>
                                                              <w:divBdr>
                                                                <w:top w:val="none" w:sz="0" w:space="0" w:color="auto"/>
                                                                <w:left w:val="none" w:sz="0" w:space="0" w:color="auto"/>
                                                                <w:bottom w:val="none" w:sz="0" w:space="0" w:color="auto"/>
                                                                <w:right w:val="none" w:sz="0" w:space="0" w:color="auto"/>
                                                              </w:divBdr>
                                                            </w:div>
                                                            <w:div w:id="898902634">
                                                              <w:marLeft w:val="0"/>
                                                              <w:marRight w:val="0"/>
                                                              <w:marTop w:val="0"/>
                                                              <w:marBottom w:val="0"/>
                                                              <w:divBdr>
                                                                <w:top w:val="none" w:sz="0" w:space="0" w:color="auto"/>
                                                                <w:left w:val="none" w:sz="0" w:space="0" w:color="auto"/>
                                                                <w:bottom w:val="none" w:sz="0" w:space="0" w:color="auto"/>
                                                                <w:right w:val="none" w:sz="0" w:space="0" w:color="auto"/>
                                                              </w:divBdr>
                                                            </w:div>
                                                            <w:div w:id="1190408366">
                                                              <w:marLeft w:val="0"/>
                                                              <w:marRight w:val="0"/>
                                                              <w:marTop w:val="0"/>
                                                              <w:marBottom w:val="0"/>
                                                              <w:divBdr>
                                                                <w:top w:val="none" w:sz="0" w:space="0" w:color="auto"/>
                                                                <w:left w:val="none" w:sz="0" w:space="0" w:color="auto"/>
                                                                <w:bottom w:val="none" w:sz="0" w:space="0" w:color="auto"/>
                                                                <w:right w:val="none" w:sz="0" w:space="0" w:color="auto"/>
                                                              </w:divBdr>
                                                            </w:div>
                                                            <w:div w:id="278949512">
                                                              <w:marLeft w:val="0"/>
                                                              <w:marRight w:val="0"/>
                                                              <w:marTop w:val="0"/>
                                                              <w:marBottom w:val="0"/>
                                                              <w:divBdr>
                                                                <w:top w:val="none" w:sz="0" w:space="0" w:color="auto"/>
                                                                <w:left w:val="none" w:sz="0" w:space="0" w:color="auto"/>
                                                                <w:bottom w:val="none" w:sz="0" w:space="0" w:color="auto"/>
                                                                <w:right w:val="none" w:sz="0" w:space="0" w:color="auto"/>
                                                              </w:divBdr>
                                                            </w:div>
                                                            <w:div w:id="266085361">
                                                              <w:marLeft w:val="0"/>
                                                              <w:marRight w:val="0"/>
                                                              <w:marTop w:val="0"/>
                                                              <w:marBottom w:val="0"/>
                                                              <w:divBdr>
                                                                <w:top w:val="none" w:sz="0" w:space="0" w:color="auto"/>
                                                                <w:left w:val="none" w:sz="0" w:space="0" w:color="auto"/>
                                                                <w:bottom w:val="none" w:sz="0" w:space="0" w:color="auto"/>
                                                                <w:right w:val="none" w:sz="0" w:space="0" w:color="auto"/>
                                                              </w:divBdr>
                                                            </w:div>
                                                            <w:div w:id="1597403072">
                                                              <w:marLeft w:val="0"/>
                                                              <w:marRight w:val="0"/>
                                                              <w:marTop w:val="0"/>
                                                              <w:marBottom w:val="0"/>
                                                              <w:divBdr>
                                                                <w:top w:val="none" w:sz="0" w:space="0" w:color="auto"/>
                                                                <w:left w:val="none" w:sz="0" w:space="0" w:color="auto"/>
                                                                <w:bottom w:val="none" w:sz="0" w:space="0" w:color="auto"/>
                                                                <w:right w:val="none" w:sz="0" w:space="0" w:color="auto"/>
                                                              </w:divBdr>
                                                            </w:div>
                                                            <w:div w:id="805391519">
                                                              <w:marLeft w:val="0"/>
                                                              <w:marRight w:val="0"/>
                                                              <w:marTop w:val="0"/>
                                                              <w:marBottom w:val="0"/>
                                                              <w:divBdr>
                                                                <w:top w:val="none" w:sz="0" w:space="0" w:color="auto"/>
                                                                <w:left w:val="none" w:sz="0" w:space="0" w:color="auto"/>
                                                                <w:bottom w:val="none" w:sz="0" w:space="0" w:color="auto"/>
                                                                <w:right w:val="none" w:sz="0" w:space="0" w:color="auto"/>
                                                              </w:divBdr>
                                                            </w:div>
                                                            <w:div w:id="458884575">
                                                              <w:marLeft w:val="0"/>
                                                              <w:marRight w:val="0"/>
                                                              <w:marTop w:val="0"/>
                                                              <w:marBottom w:val="0"/>
                                                              <w:divBdr>
                                                                <w:top w:val="none" w:sz="0" w:space="0" w:color="auto"/>
                                                                <w:left w:val="none" w:sz="0" w:space="0" w:color="auto"/>
                                                                <w:bottom w:val="none" w:sz="0" w:space="0" w:color="auto"/>
                                                                <w:right w:val="none" w:sz="0" w:space="0" w:color="auto"/>
                                                              </w:divBdr>
                                                            </w:div>
                                                            <w:div w:id="1121727721">
                                                              <w:marLeft w:val="0"/>
                                                              <w:marRight w:val="0"/>
                                                              <w:marTop w:val="0"/>
                                                              <w:marBottom w:val="0"/>
                                                              <w:divBdr>
                                                                <w:top w:val="none" w:sz="0" w:space="0" w:color="auto"/>
                                                                <w:left w:val="none" w:sz="0" w:space="0" w:color="auto"/>
                                                                <w:bottom w:val="none" w:sz="0" w:space="0" w:color="auto"/>
                                                                <w:right w:val="none" w:sz="0" w:space="0" w:color="auto"/>
                                                              </w:divBdr>
                                                            </w:div>
                                                            <w:div w:id="1476483419">
                                                              <w:marLeft w:val="0"/>
                                                              <w:marRight w:val="0"/>
                                                              <w:marTop w:val="0"/>
                                                              <w:marBottom w:val="0"/>
                                                              <w:divBdr>
                                                                <w:top w:val="none" w:sz="0" w:space="0" w:color="auto"/>
                                                                <w:left w:val="none" w:sz="0" w:space="0" w:color="auto"/>
                                                                <w:bottom w:val="none" w:sz="0" w:space="0" w:color="auto"/>
                                                                <w:right w:val="none" w:sz="0" w:space="0" w:color="auto"/>
                                                              </w:divBdr>
                                                            </w:div>
                                                            <w:div w:id="213540293">
                                                              <w:marLeft w:val="0"/>
                                                              <w:marRight w:val="0"/>
                                                              <w:marTop w:val="0"/>
                                                              <w:marBottom w:val="0"/>
                                                              <w:divBdr>
                                                                <w:top w:val="none" w:sz="0" w:space="0" w:color="auto"/>
                                                                <w:left w:val="none" w:sz="0" w:space="0" w:color="auto"/>
                                                                <w:bottom w:val="none" w:sz="0" w:space="0" w:color="auto"/>
                                                                <w:right w:val="none" w:sz="0" w:space="0" w:color="auto"/>
                                                              </w:divBdr>
                                                            </w:div>
                                                            <w:div w:id="1734934818">
                                                              <w:marLeft w:val="0"/>
                                                              <w:marRight w:val="0"/>
                                                              <w:marTop w:val="0"/>
                                                              <w:marBottom w:val="0"/>
                                                              <w:divBdr>
                                                                <w:top w:val="none" w:sz="0" w:space="0" w:color="auto"/>
                                                                <w:left w:val="none" w:sz="0" w:space="0" w:color="auto"/>
                                                                <w:bottom w:val="none" w:sz="0" w:space="0" w:color="auto"/>
                                                                <w:right w:val="none" w:sz="0" w:space="0" w:color="auto"/>
                                                              </w:divBdr>
                                                            </w:div>
                                                            <w:div w:id="1839343763">
                                                              <w:marLeft w:val="0"/>
                                                              <w:marRight w:val="0"/>
                                                              <w:marTop w:val="0"/>
                                                              <w:marBottom w:val="0"/>
                                                              <w:divBdr>
                                                                <w:top w:val="none" w:sz="0" w:space="0" w:color="auto"/>
                                                                <w:left w:val="none" w:sz="0" w:space="0" w:color="auto"/>
                                                                <w:bottom w:val="none" w:sz="0" w:space="0" w:color="auto"/>
                                                                <w:right w:val="none" w:sz="0" w:space="0" w:color="auto"/>
                                                              </w:divBdr>
                                                            </w:div>
                                                            <w:div w:id="401611137">
                                                              <w:marLeft w:val="0"/>
                                                              <w:marRight w:val="0"/>
                                                              <w:marTop w:val="0"/>
                                                              <w:marBottom w:val="0"/>
                                                              <w:divBdr>
                                                                <w:top w:val="none" w:sz="0" w:space="0" w:color="auto"/>
                                                                <w:left w:val="none" w:sz="0" w:space="0" w:color="auto"/>
                                                                <w:bottom w:val="none" w:sz="0" w:space="0" w:color="auto"/>
                                                                <w:right w:val="none" w:sz="0" w:space="0" w:color="auto"/>
                                                              </w:divBdr>
                                                            </w:div>
                                                            <w:div w:id="1379014802">
                                                              <w:marLeft w:val="0"/>
                                                              <w:marRight w:val="0"/>
                                                              <w:marTop w:val="0"/>
                                                              <w:marBottom w:val="0"/>
                                                              <w:divBdr>
                                                                <w:top w:val="none" w:sz="0" w:space="0" w:color="auto"/>
                                                                <w:left w:val="none" w:sz="0" w:space="0" w:color="auto"/>
                                                                <w:bottom w:val="none" w:sz="0" w:space="0" w:color="auto"/>
                                                                <w:right w:val="none" w:sz="0" w:space="0" w:color="auto"/>
                                                              </w:divBdr>
                                                              <w:divsChild>
                                                                <w:div w:id="139808142">
                                                                  <w:marLeft w:val="0"/>
                                                                  <w:marRight w:val="0"/>
                                                                  <w:marTop w:val="0"/>
                                                                  <w:marBottom w:val="0"/>
                                                                  <w:divBdr>
                                                                    <w:top w:val="none" w:sz="0" w:space="0" w:color="auto"/>
                                                                    <w:left w:val="none" w:sz="0" w:space="0" w:color="auto"/>
                                                                    <w:bottom w:val="none" w:sz="0" w:space="0" w:color="auto"/>
                                                                    <w:right w:val="none" w:sz="0" w:space="0" w:color="auto"/>
                                                                  </w:divBdr>
                                                                </w:div>
                                                              </w:divsChild>
                                                            </w:div>
                                                            <w:div w:id="676351011">
                                                              <w:marLeft w:val="0"/>
                                                              <w:marRight w:val="0"/>
                                                              <w:marTop w:val="0"/>
                                                              <w:marBottom w:val="0"/>
                                                              <w:divBdr>
                                                                <w:top w:val="none" w:sz="0" w:space="0" w:color="auto"/>
                                                                <w:left w:val="none" w:sz="0" w:space="0" w:color="auto"/>
                                                                <w:bottom w:val="none" w:sz="0" w:space="0" w:color="auto"/>
                                                                <w:right w:val="none" w:sz="0" w:space="0" w:color="auto"/>
                                                              </w:divBdr>
                                                            </w:div>
                                                            <w:div w:id="1980919547">
                                                              <w:marLeft w:val="0"/>
                                                              <w:marRight w:val="0"/>
                                                              <w:marTop w:val="0"/>
                                                              <w:marBottom w:val="0"/>
                                                              <w:divBdr>
                                                                <w:top w:val="none" w:sz="0" w:space="0" w:color="auto"/>
                                                                <w:left w:val="none" w:sz="0" w:space="0" w:color="auto"/>
                                                                <w:bottom w:val="none" w:sz="0" w:space="0" w:color="auto"/>
                                                                <w:right w:val="none" w:sz="0" w:space="0" w:color="auto"/>
                                                              </w:divBdr>
                                                            </w:div>
                                                            <w:div w:id="906458664">
                                                              <w:marLeft w:val="0"/>
                                                              <w:marRight w:val="0"/>
                                                              <w:marTop w:val="0"/>
                                                              <w:marBottom w:val="0"/>
                                                              <w:divBdr>
                                                                <w:top w:val="none" w:sz="0" w:space="0" w:color="auto"/>
                                                                <w:left w:val="none" w:sz="0" w:space="0" w:color="auto"/>
                                                                <w:bottom w:val="none" w:sz="0" w:space="0" w:color="auto"/>
                                                                <w:right w:val="none" w:sz="0" w:space="0" w:color="auto"/>
                                                              </w:divBdr>
                                                            </w:div>
                                                            <w:div w:id="2049719194">
                                                              <w:marLeft w:val="0"/>
                                                              <w:marRight w:val="0"/>
                                                              <w:marTop w:val="0"/>
                                                              <w:marBottom w:val="0"/>
                                                              <w:divBdr>
                                                                <w:top w:val="none" w:sz="0" w:space="0" w:color="auto"/>
                                                                <w:left w:val="none" w:sz="0" w:space="0" w:color="auto"/>
                                                                <w:bottom w:val="none" w:sz="0" w:space="0" w:color="auto"/>
                                                                <w:right w:val="none" w:sz="0" w:space="0" w:color="auto"/>
                                                              </w:divBdr>
                                                            </w:div>
                                                            <w:div w:id="470169527">
                                                              <w:marLeft w:val="0"/>
                                                              <w:marRight w:val="0"/>
                                                              <w:marTop w:val="0"/>
                                                              <w:marBottom w:val="0"/>
                                                              <w:divBdr>
                                                                <w:top w:val="none" w:sz="0" w:space="0" w:color="auto"/>
                                                                <w:left w:val="none" w:sz="0" w:space="0" w:color="auto"/>
                                                                <w:bottom w:val="none" w:sz="0" w:space="0" w:color="auto"/>
                                                                <w:right w:val="none" w:sz="0" w:space="0" w:color="auto"/>
                                                              </w:divBdr>
                                                            </w:div>
                                                            <w:div w:id="1263493347">
                                                              <w:marLeft w:val="0"/>
                                                              <w:marRight w:val="0"/>
                                                              <w:marTop w:val="0"/>
                                                              <w:marBottom w:val="0"/>
                                                              <w:divBdr>
                                                                <w:top w:val="none" w:sz="0" w:space="0" w:color="auto"/>
                                                                <w:left w:val="none" w:sz="0" w:space="0" w:color="auto"/>
                                                                <w:bottom w:val="none" w:sz="0" w:space="0" w:color="auto"/>
                                                                <w:right w:val="none" w:sz="0" w:space="0" w:color="auto"/>
                                                              </w:divBdr>
                                                            </w:div>
                                                            <w:div w:id="2126384431">
                                                              <w:marLeft w:val="0"/>
                                                              <w:marRight w:val="0"/>
                                                              <w:marTop w:val="0"/>
                                                              <w:marBottom w:val="0"/>
                                                              <w:divBdr>
                                                                <w:top w:val="none" w:sz="0" w:space="0" w:color="auto"/>
                                                                <w:left w:val="none" w:sz="0" w:space="0" w:color="auto"/>
                                                                <w:bottom w:val="none" w:sz="0" w:space="0" w:color="auto"/>
                                                                <w:right w:val="none" w:sz="0" w:space="0" w:color="auto"/>
                                                              </w:divBdr>
                                                            </w:div>
                                                            <w:div w:id="1152211165">
                                                              <w:marLeft w:val="0"/>
                                                              <w:marRight w:val="0"/>
                                                              <w:marTop w:val="0"/>
                                                              <w:marBottom w:val="0"/>
                                                              <w:divBdr>
                                                                <w:top w:val="none" w:sz="0" w:space="0" w:color="auto"/>
                                                                <w:left w:val="none" w:sz="0" w:space="0" w:color="auto"/>
                                                                <w:bottom w:val="none" w:sz="0" w:space="0" w:color="auto"/>
                                                                <w:right w:val="none" w:sz="0" w:space="0" w:color="auto"/>
                                                              </w:divBdr>
                                                            </w:div>
                                                            <w:div w:id="843130565">
                                                              <w:marLeft w:val="0"/>
                                                              <w:marRight w:val="0"/>
                                                              <w:marTop w:val="0"/>
                                                              <w:marBottom w:val="0"/>
                                                              <w:divBdr>
                                                                <w:top w:val="none" w:sz="0" w:space="0" w:color="auto"/>
                                                                <w:left w:val="none" w:sz="0" w:space="0" w:color="auto"/>
                                                                <w:bottom w:val="none" w:sz="0" w:space="0" w:color="auto"/>
                                                                <w:right w:val="none" w:sz="0" w:space="0" w:color="auto"/>
                                                              </w:divBdr>
                                                            </w:div>
                                                            <w:div w:id="1939172221">
                                                              <w:marLeft w:val="0"/>
                                                              <w:marRight w:val="0"/>
                                                              <w:marTop w:val="0"/>
                                                              <w:marBottom w:val="0"/>
                                                              <w:divBdr>
                                                                <w:top w:val="none" w:sz="0" w:space="0" w:color="auto"/>
                                                                <w:left w:val="none" w:sz="0" w:space="0" w:color="auto"/>
                                                                <w:bottom w:val="none" w:sz="0" w:space="0" w:color="auto"/>
                                                                <w:right w:val="none" w:sz="0" w:space="0" w:color="auto"/>
                                                              </w:divBdr>
                                                            </w:div>
                                                            <w:div w:id="126362688">
                                                              <w:marLeft w:val="0"/>
                                                              <w:marRight w:val="0"/>
                                                              <w:marTop w:val="0"/>
                                                              <w:marBottom w:val="0"/>
                                                              <w:divBdr>
                                                                <w:top w:val="none" w:sz="0" w:space="0" w:color="auto"/>
                                                                <w:left w:val="none" w:sz="0" w:space="0" w:color="auto"/>
                                                                <w:bottom w:val="none" w:sz="0" w:space="0" w:color="auto"/>
                                                                <w:right w:val="none" w:sz="0" w:space="0" w:color="auto"/>
                                                              </w:divBdr>
                                                              <w:divsChild>
                                                                <w:div w:id="2040692468">
                                                                  <w:marLeft w:val="0"/>
                                                                  <w:marRight w:val="0"/>
                                                                  <w:marTop w:val="0"/>
                                                                  <w:marBottom w:val="0"/>
                                                                  <w:divBdr>
                                                                    <w:top w:val="none" w:sz="0" w:space="0" w:color="auto"/>
                                                                    <w:left w:val="none" w:sz="0" w:space="0" w:color="auto"/>
                                                                    <w:bottom w:val="none" w:sz="0" w:space="0" w:color="auto"/>
                                                                    <w:right w:val="none" w:sz="0" w:space="0" w:color="auto"/>
                                                                  </w:divBdr>
                                                                </w:div>
                                                              </w:divsChild>
                                                            </w:div>
                                                            <w:div w:id="875657235">
                                                              <w:marLeft w:val="0"/>
                                                              <w:marRight w:val="0"/>
                                                              <w:marTop w:val="0"/>
                                                              <w:marBottom w:val="0"/>
                                                              <w:divBdr>
                                                                <w:top w:val="none" w:sz="0" w:space="0" w:color="auto"/>
                                                                <w:left w:val="none" w:sz="0" w:space="0" w:color="auto"/>
                                                                <w:bottom w:val="none" w:sz="0" w:space="0" w:color="auto"/>
                                                                <w:right w:val="none" w:sz="0" w:space="0" w:color="auto"/>
                                                              </w:divBdr>
                                                            </w:div>
                                                            <w:div w:id="334066435">
                                                              <w:marLeft w:val="0"/>
                                                              <w:marRight w:val="0"/>
                                                              <w:marTop w:val="0"/>
                                                              <w:marBottom w:val="0"/>
                                                              <w:divBdr>
                                                                <w:top w:val="none" w:sz="0" w:space="0" w:color="auto"/>
                                                                <w:left w:val="none" w:sz="0" w:space="0" w:color="auto"/>
                                                                <w:bottom w:val="none" w:sz="0" w:space="0" w:color="auto"/>
                                                                <w:right w:val="none" w:sz="0" w:space="0" w:color="auto"/>
                                                              </w:divBdr>
                                                            </w:div>
                                                            <w:div w:id="1815640654">
                                                              <w:marLeft w:val="0"/>
                                                              <w:marRight w:val="0"/>
                                                              <w:marTop w:val="0"/>
                                                              <w:marBottom w:val="0"/>
                                                              <w:divBdr>
                                                                <w:top w:val="none" w:sz="0" w:space="0" w:color="auto"/>
                                                                <w:left w:val="none" w:sz="0" w:space="0" w:color="auto"/>
                                                                <w:bottom w:val="none" w:sz="0" w:space="0" w:color="auto"/>
                                                                <w:right w:val="none" w:sz="0" w:space="0" w:color="auto"/>
                                                              </w:divBdr>
                                                            </w:div>
                                                            <w:div w:id="641931104">
                                                              <w:marLeft w:val="0"/>
                                                              <w:marRight w:val="0"/>
                                                              <w:marTop w:val="0"/>
                                                              <w:marBottom w:val="0"/>
                                                              <w:divBdr>
                                                                <w:top w:val="none" w:sz="0" w:space="0" w:color="auto"/>
                                                                <w:left w:val="none" w:sz="0" w:space="0" w:color="auto"/>
                                                                <w:bottom w:val="none" w:sz="0" w:space="0" w:color="auto"/>
                                                                <w:right w:val="none" w:sz="0" w:space="0" w:color="auto"/>
                                                              </w:divBdr>
                                                              <w:divsChild>
                                                                <w:div w:id="1195536640">
                                                                  <w:marLeft w:val="0"/>
                                                                  <w:marRight w:val="0"/>
                                                                  <w:marTop w:val="0"/>
                                                                  <w:marBottom w:val="0"/>
                                                                  <w:divBdr>
                                                                    <w:top w:val="none" w:sz="0" w:space="0" w:color="auto"/>
                                                                    <w:left w:val="none" w:sz="0" w:space="0" w:color="auto"/>
                                                                    <w:bottom w:val="none" w:sz="0" w:space="0" w:color="auto"/>
                                                                    <w:right w:val="none" w:sz="0" w:space="0" w:color="auto"/>
                                                                  </w:divBdr>
                                                                </w:div>
                                                              </w:divsChild>
                                                            </w:div>
                                                            <w:div w:id="1250775966">
                                                              <w:marLeft w:val="0"/>
                                                              <w:marRight w:val="0"/>
                                                              <w:marTop w:val="0"/>
                                                              <w:marBottom w:val="0"/>
                                                              <w:divBdr>
                                                                <w:top w:val="none" w:sz="0" w:space="0" w:color="auto"/>
                                                                <w:left w:val="none" w:sz="0" w:space="0" w:color="auto"/>
                                                                <w:bottom w:val="none" w:sz="0" w:space="0" w:color="auto"/>
                                                                <w:right w:val="none" w:sz="0" w:space="0" w:color="auto"/>
                                                              </w:divBdr>
                                                            </w:div>
                                                            <w:div w:id="44525437">
                                                              <w:marLeft w:val="0"/>
                                                              <w:marRight w:val="0"/>
                                                              <w:marTop w:val="0"/>
                                                              <w:marBottom w:val="0"/>
                                                              <w:divBdr>
                                                                <w:top w:val="none" w:sz="0" w:space="0" w:color="auto"/>
                                                                <w:left w:val="none" w:sz="0" w:space="0" w:color="auto"/>
                                                                <w:bottom w:val="none" w:sz="0" w:space="0" w:color="auto"/>
                                                                <w:right w:val="none" w:sz="0" w:space="0" w:color="auto"/>
                                                              </w:divBdr>
                                                            </w:div>
                                                            <w:div w:id="13977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2318424">
      <w:bodyDiv w:val="1"/>
      <w:marLeft w:val="0"/>
      <w:marRight w:val="0"/>
      <w:marTop w:val="0"/>
      <w:marBottom w:val="0"/>
      <w:divBdr>
        <w:top w:val="none" w:sz="0" w:space="0" w:color="auto"/>
        <w:left w:val="none" w:sz="0" w:space="0" w:color="auto"/>
        <w:bottom w:val="none" w:sz="0" w:space="0" w:color="auto"/>
        <w:right w:val="none" w:sz="0" w:space="0" w:color="auto"/>
      </w:divBdr>
      <w:divsChild>
        <w:div w:id="1704592983">
          <w:marLeft w:val="0"/>
          <w:marRight w:val="0"/>
          <w:marTop w:val="0"/>
          <w:marBottom w:val="0"/>
          <w:divBdr>
            <w:top w:val="none" w:sz="0" w:space="0" w:color="auto"/>
            <w:left w:val="none" w:sz="0" w:space="0" w:color="auto"/>
            <w:bottom w:val="none" w:sz="0" w:space="0" w:color="auto"/>
            <w:right w:val="none" w:sz="0" w:space="0" w:color="auto"/>
          </w:divBdr>
          <w:divsChild>
            <w:div w:id="1300262946">
              <w:marLeft w:val="0"/>
              <w:marRight w:val="0"/>
              <w:marTop w:val="0"/>
              <w:marBottom w:val="0"/>
              <w:divBdr>
                <w:top w:val="none" w:sz="0" w:space="0" w:color="auto"/>
                <w:left w:val="none" w:sz="0" w:space="0" w:color="auto"/>
                <w:bottom w:val="none" w:sz="0" w:space="0" w:color="auto"/>
                <w:right w:val="none" w:sz="0" w:space="0" w:color="auto"/>
              </w:divBdr>
              <w:divsChild>
                <w:div w:id="907110289">
                  <w:marLeft w:val="0"/>
                  <w:marRight w:val="0"/>
                  <w:marTop w:val="0"/>
                  <w:marBottom w:val="0"/>
                  <w:divBdr>
                    <w:top w:val="none" w:sz="0" w:space="0" w:color="auto"/>
                    <w:left w:val="none" w:sz="0" w:space="0" w:color="auto"/>
                    <w:bottom w:val="none" w:sz="0" w:space="0" w:color="auto"/>
                    <w:right w:val="none" w:sz="0" w:space="0" w:color="auto"/>
                  </w:divBdr>
                  <w:divsChild>
                    <w:div w:id="10720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31518">
      <w:bodyDiv w:val="1"/>
      <w:marLeft w:val="0"/>
      <w:marRight w:val="0"/>
      <w:marTop w:val="0"/>
      <w:marBottom w:val="0"/>
      <w:divBdr>
        <w:top w:val="none" w:sz="0" w:space="0" w:color="auto"/>
        <w:left w:val="none" w:sz="0" w:space="0" w:color="auto"/>
        <w:bottom w:val="none" w:sz="0" w:space="0" w:color="auto"/>
        <w:right w:val="none" w:sz="0" w:space="0" w:color="auto"/>
      </w:divBdr>
    </w:div>
    <w:div w:id="1089351137">
      <w:bodyDiv w:val="1"/>
      <w:marLeft w:val="0"/>
      <w:marRight w:val="0"/>
      <w:marTop w:val="0"/>
      <w:marBottom w:val="0"/>
      <w:divBdr>
        <w:top w:val="none" w:sz="0" w:space="0" w:color="auto"/>
        <w:left w:val="none" w:sz="0" w:space="0" w:color="auto"/>
        <w:bottom w:val="none" w:sz="0" w:space="0" w:color="auto"/>
        <w:right w:val="none" w:sz="0" w:space="0" w:color="auto"/>
      </w:divBdr>
    </w:div>
    <w:div w:id="1282885747">
      <w:bodyDiv w:val="1"/>
      <w:marLeft w:val="0"/>
      <w:marRight w:val="0"/>
      <w:marTop w:val="0"/>
      <w:marBottom w:val="0"/>
      <w:divBdr>
        <w:top w:val="none" w:sz="0" w:space="0" w:color="auto"/>
        <w:left w:val="none" w:sz="0" w:space="0" w:color="auto"/>
        <w:bottom w:val="none" w:sz="0" w:space="0" w:color="auto"/>
        <w:right w:val="none" w:sz="0" w:space="0" w:color="auto"/>
      </w:divBdr>
    </w:div>
    <w:div w:id="1398549854">
      <w:bodyDiv w:val="1"/>
      <w:marLeft w:val="0"/>
      <w:marRight w:val="0"/>
      <w:marTop w:val="0"/>
      <w:marBottom w:val="0"/>
      <w:divBdr>
        <w:top w:val="none" w:sz="0" w:space="0" w:color="auto"/>
        <w:left w:val="none" w:sz="0" w:space="0" w:color="auto"/>
        <w:bottom w:val="none" w:sz="0" w:space="0" w:color="auto"/>
        <w:right w:val="none" w:sz="0" w:space="0" w:color="auto"/>
      </w:divBdr>
    </w:div>
    <w:div w:id="1427724516">
      <w:bodyDiv w:val="1"/>
      <w:marLeft w:val="0"/>
      <w:marRight w:val="0"/>
      <w:marTop w:val="0"/>
      <w:marBottom w:val="0"/>
      <w:divBdr>
        <w:top w:val="none" w:sz="0" w:space="0" w:color="auto"/>
        <w:left w:val="none" w:sz="0" w:space="0" w:color="auto"/>
        <w:bottom w:val="none" w:sz="0" w:space="0" w:color="auto"/>
        <w:right w:val="none" w:sz="0" w:space="0" w:color="auto"/>
      </w:divBdr>
      <w:divsChild>
        <w:div w:id="26492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06568">
              <w:marLeft w:val="0"/>
              <w:marRight w:val="0"/>
              <w:marTop w:val="0"/>
              <w:marBottom w:val="0"/>
              <w:divBdr>
                <w:top w:val="none" w:sz="0" w:space="0" w:color="auto"/>
                <w:left w:val="none" w:sz="0" w:space="0" w:color="auto"/>
                <w:bottom w:val="none" w:sz="0" w:space="0" w:color="auto"/>
                <w:right w:val="none" w:sz="0" w:space="0" w:color="auto"/>
              </w:divBdr>
              <w:divsChild>
                <w:div w:id="2127861">
                  <w:marLeft w:val="0"/>
                  <w:marRight w:val="0"/>
                  <w:marTop w:val="0"/>
                  <w:marBottom w:val="0"/>
                  <w:divBdr>
                    <w:top w:val="none" w:sz="0" w:space="0" w:color="auto"/>
                    <w:left w:val="none" w:sz="0" w:space="0" w:color="auto"/>
                    <w:bottom w:val="none" w:sz="0" w:space="0" w:color="auto"/>
                    <w:right w:val="none" w:sz="0" w:space="0" w:color="auto"/>
                  </w:divBdr>
                  <w:divsChild>
                    <w:div w:id="192630200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71795969">
                          <w:marLeft w:val="0"/>
                          <w:marRight w:val="0"/>
                          <w:marTop w:val="0"/>
                          <w:marBottom w:val="0"/>
                          <w:divBdr>
                            <w:top w:val="none" w:sz="0" w:space="0" w:color="auto"/>
                            <w:left w:val="none" w:sz="0" w:space="0" w:color="auto"/>
                            <w:bottom w:val="none" w:sz="0" w:space="0" w:color="auto"/>
                            <w:right w:val="none" w:sz="0" w:space="0" w:color="auto"/>
                          </w:divBdr>
                          <w:divsChild>
                            <w:div w:id="544945773">
                              <w:marLeft w:val="0"/>
                              <w:marRight w:val="0"/>
                              <w:marTop w:val="0"/>
                              <w:marBottom w:val="0"/>
                              <w:divBdr>
                                <w:top w:val="none" w:sz="0" w:space="0" w:color="auto"/>
                                <w:left w:val="none" w:sz="0" w:space="0" w:color="auto"/>
                                <w:bottom w:val="none" w:sz="0" w:space="0" w:color="auto"/>
                                <w:right w:val="none" w:sz="0" w:space="0" w:color="auto"/>
                              </w:divBdr>
                              <w:divsChild>
                                <w:div w:id="1948417440">
                                  <w:marLeft w:val="0"/>
                                  <w:marRight w:val="0"/>
                                  <w:marTop w:val="0"/>
                                  <w:marBottom w:val="0"/>
                                  <w:divBdr>
                                    <w:top w:val="none" w:sz="0" w:space="0" w:color="auto"/>
                                    <w:left w:val="none" w:sz="0" w:space="0" w:color="auto"/>
                                    <w:bottom w:val="none" w:sz="0" w:space="0" w:color="auto"/>
                                    <w:right w:val="none" w:sz="0" w:space="0" w:color="auto"/>
                                  </w:divBdr>
                                  <w:divsChild>
                                    <w:div w:id="905184516">
                                      <w:marLeft w:val="0"/>
                                      <w:marRight w:val="0"/>
                                      <w:marTop w:val="0"/>
                                      <w:marBottom w:val="0"/>
                                      <w:divBdr>
                                        <w:top w:val="none" w:sz="0" w:space="0" w:color="auto"/>
                                        <w:left w:val="none" w:sz="0" w:space="0" w:color="auto"/>
                                        <w:bottom w:val="none" w:sz="0" w:space="0" w:color="auto"/>
                                        <w:right w:val="none" w:sz="0" w:space="0" w:color="auto"/>
                                      </w:divBdr>
                                      <w:divsChild>
                                        <w:div w:id="1034112167">
                                          <w:marLeft w:val="0"/>
                                          <w:marRight w:val="0"/>
                                          <w:marTop w:val="0"/>
                                          <w:marBottom w:val="0"/>
                                          <w:divBdr>
                                            <w:top w:val="none" w:sz="0" w:space="0" w:color="auto"/>
                                            <w:left w:val="none" w:sz="0" w:space="0" w:color="auto"/>
                                            <w:bottom w:val="none" w:sz="0" w:space="0" w:color="auto"/>
                                            <w:right w:val="none" w:sz="0" w:space="0" w:color="auto"/>
                                          </w:divBdr>
                                          <w:divsChild>
                                            <w:div w:id="1147161774">
                                              <w:marLeft w:val="0"/>
                                              <w:marRight w:val="0"/>
                                              <w:marTop w:val="0"/>
                                              <w:marBottom w:val="0"/>
                                              <w:divBdr>
                                                <w:top w:val="none" w:sz="0" w:space="0" w:color="auto"/>
                                                <w:left w:val="none" w:sz="0" w:space="0" w:color="auto"/>
                                                <w:bottom w:val="none" w:sz="0" w:space="0" w:color="auto"/>
                                                <w:right w:val="none" w:sz="0" w:space="0" w:color="auto"/>
                                              </w:divBdr>
                                              <w:divsChild>
                                                <w:div w:id="268854291">
                                                  <w:marLeft w:val="0"/>
                                                  <w:marRight w:val="0"/>
                                                  <w:marTop w:val="0"/>
                                                  <w:marBottom w:val="0"/>
                                                  <w:divBdr>
                                                    <w:top w:val="none" w:sz="0" w:space="0" w:color="auto"/>
                                                    <w:left w:val="none" w:sz="0" w:space="0" w:color="auto"/>
                                                    <w:bottom w:val="none" w:sz="0" w:space="0" w:color="auto"/>
                                                    <w:right w:val="none" w:sz="0" w:space="0" w:color="auto"/>
                                                  </w:divBdr>
                                                  <w:divsChild>
                                                    <w:div w:id="642584350">
                                                      <w:marLeft w:val="0"/>
                                                      <w:marRight w:val="0"/>
                                                      <w:marTop w:val="0"/>
                                                      <w:marBottom w:val="0"/>
                                                      <w:divBdr>
                                                        <w:top w:val="none" w:sz="0" w:space="0" w:color="auto"/>
                                                        <w:left w:val="none" w:sz="0" w:space="0" w:color="auto"/>
                                                        <w:bottom w:val="none" w:sz="0" w:space="0" w:color="auto"/>
                                                        <w:right w:val="none" w:sz="0" w:space="0" w:color="auto"/>
                                                      </w:divBdr>
                                                      <w:divsChild>
                                                        <w:div w:id="1067915360">
                                                          <w:marLeft w:val="0"/>
                                                          <w:marRight w:val="0"/>
                                                          <w:marTop w:val="0"/>
                                                          <w:marBottom w:val="0"/>
                                                          <w:divBdr>
                                                            <w:top w:val="none" w:sz="0" w:space="0" w:color="auto"/>
                                                            <w:left w:val="none" w:sz="0" w:space="0" w:color="auto"/>
                                                            <w:bottom w:val="none" w:sz="0" w:space="0" w:color="auto"/>
                                                            <w:right w:val="none" w:sz="0" w:space="0" w:color="auto"/>
                                                          </w:divBdr>
                                                          <w:divsChild>
                                                            <w:div w:id="2134473668">
                                                              <w:marLeft w:val="0"/>
                                                              <w:marRight w:val="0"/>
                                                              <w:marTop w:val="0"/>
                                                              <w:marBottom w:val="0"/>
                                                              <w:divBdr>
                                                                <w:top w:val="none" w:sz="0" w:space="0" w:color="auto"/>
                                                                <w:left w:val="none" w:sz="0" w:space="0" w:color="auto"/>
                                                                <w:bottom w:val="none" w:sz="0" w:space="0" w:color="auto"/>
                                                                <w:right w:val="none" w:sz="0" w:space="0" w:color="auto"/>
                                                              </w:divBdr>
                                                            </w:div>
                                                            <w:div w:id="1157455146">
                                                              <w:marLeft w:val="0"/>
                                                              <w:marRight w:val="0"/>
                                                              <w:marTop w:val="0"/>
                                                              <w:marBottom w:val="0"/>
                                                              <w:divBdr>
                                                                <w:top w:val="none" w:sz="0" w:space="0" w:color="auto"/>
                                                                <w:left w:val="none" w:sz="0" w:space="0" w:color="auto"/>
                                                                <w:bottom w:val="none" w:sz="0" w:space="0" w:color="auto"/>
                                                                <w:right w:val="none" w:sz="0" w:space="0" w:color="auto"/>
                                                              </w:divBdr>
                                                            </w:div>
                                                            <w:div w:id="740643250">
                                                              <w:marLeft w:val="0"/>
                                                              <w:marRight w:val="0"/>
                                                              <w:marTop w:val="0"/>
                                                              <w:marBottom w:val="0"/>
                                                              <w:divBdr>
                                                                <w:top w:val="none" w:sz="0" w:space="0" w:color="auto"/>
                                                                <w:left w:val="none" w:sz="0" w:space="0" w:color="auto"/>
                                                                <w:bottom w:val="none" w:sz="0" w:space="0" w:color="auto"/>
                                                                <w:right w:val="none" w:sz="0" w:space="0" w:color="auto"/>
                                                              </w:divBdr>
                                                            </w:div>
                                                            <w:div w:id="993994426">
                                                              <w:marLeft w:val="0"/>
                                                              <w:marRight w:val="0"/>
                                                              <w:marTop w:val="0"/>
                                                              <w:marBottom w:val="0"/>
                                                              <w:divBdr>
                                                                <w:top w:val="none" w:sz="0" w:space="0" w:color="auto"/>
                                                                <w:left w:val="none" w:sz="0" w:space="0" w:color="auto"/>
                                                                <w:bottom w:val="none" w:sz="0" w:space="0" w:color="auto"/>
                                                                <w:right w:val="none" w:sz="0" w:space="0" w:color="auto"/>
                                                              </w:divBdr>
                                                            </w:div>
                                                            <w:div w:id="1317151624">
                                                              <w:marLeft w:val="0"/>
                                                              <w:marRight w:val="0"/>
                                                              <w:marTop w:val="0"/>
                                                              <w:marBottom w:val="0"/>
                                                              <w:divBdr>
                                                                <w:top w:val="none" w:sz="0" w:space="0" w:color="auto"/>
                                                                <w:left w:val="none" w:sz="0" w:space="0" w:color="auto"/>
                                                                <w:bottom w:val="none" w:sz="0" w:space="0" w:color="auto"/>
                                                                <w:right w:val="none" w:sz="0" w:space="0" w:color="auto"/>
                                                              </w:divBdr>
                                                            </w:div>
                                                            <w:div w:id="977152897">
                                                              <w:marLeft w:val="0"/>
                                                              <w:marRight w:val="0"/>
                                                              <w:marTop w:val="0"/>
                                                              <w:marBottom w:val="0"/>
                                                              <w:divBdr>
                                                                <w:top w:val="none" w:sz="0" w:space="0" w:color="auto"/>
                                                                <w:left w:val="none" w:sz="0" w:space="0" w:color="auto"/>
                                                                <w:bottom w:val="none" w:sz="0" w:space="0" w:color="auto"/>
                                                                <w:right w:val="none" w:sz="0" w:space="0" w:color="auto"/>
                                                              </w:divBdr>
                                                            </w:div>
                                                            <w:div w:id="313031384">
                                                              <w:marLeft w:val="0"/>
                                                              <w:marRight w:val="0"/>
                                                              <w:marTop w:val="0"/>
                                                              <w:marBottom w:val="0"/>
                                                              <w:divBdr>
                                                                <w:top w:val="none" w:sz="0" w:space="0" w:color="auto"/>
                                                                <w:left w:val="none" w:sz="0" w:space="0" w:color="auto"/>
                                                                <w:bottom w:val="none" w:sz="0" w:space="0" w:color="auto"/>
                                                                <w:right w:val="none" w:sz="0" w:space="0" w:color="auto"/>
                                                              </w:divBdr>
                                                            </w:div>
                                                            <w:div w:id="1846432342">
                                                              <w:marLeft w:val="0"/>
                                                              <w:marRight w:val="0"/>
                                                              <w:marTop w:val="0"/>
                                                              <w:marBottom w:val="0"/>
                                                              <w:divBdr>
                                                                <w:top w:val="none" w:sz="0" w:space="0" w:color="auto"/>
                                                                <w:left w:val="none" w:sz="0" w:space="0" w:color="auto"/>
                                                                <w:bottom w:val="none" w:sz="0" w:space="0" w:color="auto"/>
                                                                <w:right w:val="none" w:sz="0" w:space="0" w:color="auto"/>
                                                              </w:divBdr>
                                                            </w:div>
                                                            <w:div w:id="990669121">
                                                              <w:marLeft w:val="0"/>
                                                              <w:marRight w:val="0"/>
                                                              <w:marTop w:val="0"/>
                                                              <w:marBottom w:val="0"/>
                                                              <w:divBdr>
                                                                <w:top w:val="none" w:sz="0" w:space="0" w:color="auto"/>
                                                                <w:left w:val="none" w:sz="0" w:space="0" w:color="auto"/>
                                                                <w:bottom w:val="none" w:sz="0" w:space="0" w:color="auto"/>
                                                                <w:right w:val="none" w:sz="0" w:space="0" w:color="auto"/>
                                                              </w:divBdr>
                                                            </w:div>
                                                            <w:div w:id="356664685">
                                                              <w:marLeft w:val="0"/>
                                                              <w:marRight w:val="0"/>
                                                              <w:marTop w:val="0"/>
                                                              <w:marBottom w:val="0"/>
                                                              <w:divBdr>
                                                                <w:top w:val="none" w:sz="0" w:space="0" w:color="auto"/>
                                                                <w:left w:val="none" w:sz="0" w:space="0" w:color="auto"/>
                                                                <w:bottom w:val="none" w:sz="0" w:space="0" w:color="auto"/>
                                                                <w:right w:val="none" w:sz="0" w:space="0" w:color="auto"/>
                                                              </w:divBdr>
                                                            </w:div>
                                                            <w:div w:id="1961767337">
                                                              <w:marLeft w:val="0"/>
                                                              <w:marRight w:val="0"/>
                                                              <w:marTop w:val="0"/>
                                                              <w:marBottom w:val="0"/>
                                                              <w:divBdr>
                                                                <w:top w:val="none" w:sz="0" w:space="0" w:color="auto"/>
                                                                <w:left w:val="none" w:sz="0" w:space="0" w:color="auto"/>
                                                                <w:bottom w:val="none" w:sz="0" w:space="0" w:color="auto"/>
                                                                <w:right w:val="none" w:sz="0" w:space="0" w:color="auto"/>
                                                              </w:divBdr>
                                                            </w:div>
                                                            <w:div w:id="809133743">
                                                              <w:marLeft w:val="0"/>
                                                              <w:marRight w:val="0"/>
                                                              <w:marTop w:val="0"/>
                                                              <w:marBottom w:val="0"/>
                                                              <w:divBdr>
                                                                <w:top w:val="none" w:sz="0" w:space="0" w:color="auto"/>
                                                                <w:left w:val="none" w:sz="0" w:space="0" w:color="auto"/>
                                                                <w:bottom w:val="none" w:sz="0" w:space="0" w:color="auto"/>
                                                                <w:right w:val="none" w:sz="0" w:space="0" w:color="auto"/>
                                                              </w:divBdr>
                                                            </w:div>
                                                            <w:div w:id="2141414484">
                                                              <w:marLeft w:val="0"/>
                                                              <w:marRight w:val="0"/>
                                                              <w:marTop w:val="0"/>
                                                              <w:marBottom w:val="0"/>
                                                              <w:divBdr>
                                                                <w:top w:val="none" w:sz="0" w:space="0" w:color="auto"/>
                                                                <w:left w:val="none" w:sz="0" w:space="0" w:color="auto"/>
                                                                <w:bottom w:val="none" w:sz="0" w:space="0" w:color="auto"/>
                                                                <w:right w:val="none" w:sz="0" w:space="0" w:color="auto"/>
                                                              </w:divBdr>
                                                            </w:div>
                                                            <w:div w:id="2130322040">
                                                              <w:marLeft w:val="0"/>
                                                              <w:marRight w:val="0"/>
                                                              <w:marTop w:val="0"/>
                                                              <w:marBottom w:val="0"/>
                                                              <w:divBdr>
                                                                <w:top w:val="none" w:sz="0" w:space="0" w:color="auto"/>
                                                                <w:left w:val="none" w:sz="0" w:space="0" w:color="auto"/>
                                                                <w:bottom w:val="none" w:sz="0" w:space="0" w:color="auto"/>
                                                                <w:right w:val="none" w:sz="0" w:space="0" w:color="auto"/>
                                                              </w:divBdr>
                                                            </w:div>
                                                            <w:div w:id="1574970723">
                                                              <w:marLeft w:val="0"/>
                                                              <w:marRight w:val="0"/>
                                                              <w:marTop w:val="0"/>
                                                              <w:marBottom w:val="0"/>
                                                              <w:divBdr>
                                                                <w:top w:val="none" w:sz="0" w:space="0" w:color="auto"/>
                                                                <w:left w:val="none" w:sz="0" w:space="0" w:color="auto"/>
                                                                <w:bottom w:val="none" w:sz="0" w:space="0" w:color="auto"/>
                                                                <w:right w:val="none" w:sz="0" w:space="0" w:color="auto"/>
                                                              </w:divBdr>
                                                            </w:div>
                                                            <w:div w:id="1555897115">
                                                              <w:marLeft w:val="0"/>
                                                              <w:marRight w:val="0"/>
                                                              <w:marTop w:val="0"/>
                                                              <w:marBottom w:val="0"/>
                                                              <w:divBdr>
                                                                <w:top w:val="none" w:sz="0" w:space="0" w:color="auto"/>
                                                                <w:left w:val="none" w:sz="0" w:space="0" w:color="auto"/>
                                                                <w:bottom w:val="none" w:sz="0" w:space="0" w:color="auto"/>
                                                                <w:right w:val="none" w:sz="0" w:space="0" w:color="auto"/>
                                                              </w:divBdr>
                                                            </w:div>
                                                            <w:div w:id="1488477191">
                                                              <w:marLeft w:val="0"/>
                                                              <w:marRight w:val="0"/>
                                                              <w:marTop w:val="0"/>
                                                              <w:marBottom w:val="0"/>
                                                              <w:divBdr>
                                                                <w:top w:val="none" w:sz="0" w:space="0" w:color="auto"/>
                                                                <w:left w:val="none" w:sz="0" w:space="0" w:color="auto"/>
                                                                <w:bottom w:val="none" w:sz="0" w:space="0" w:color="auto"/>
                                                                <w:right w:val="none" w:sz="0" w:space="0" w:color="auto"/>
                                                              </w:divBdr>
                                                            </w:div>
                                                            <w:div w:id="716394722">
                                                              <w:marLeft w:val="0"/>
                                                              <w:marRight w:val="0"/>
                                                              <w:marTop w:val="0"/>
                                                              <w:marBottom w:val="0"/>
                                                              <w:divBdr>
                                                                <w:top w:val="none" w:sz="0" w:space="0" w:color="auto"/>
                                                                <w:left w:val="none" w:sz="0" w:space="0" w:color="auto"/>
                                                                <w:bottom w:val="none" w:sz="0" w:space="0" w:color="auto"/>
                                                                <w:right w:val="none" w:sz="0" w:space="0" w:color="auto"/>
                                                              </w:divBdr>
                                                            </w:div>
                                                            <w:div w:id="233779927">
                                                              <w:marLeft w:val="0"/>
                                                              <w:marRight w:val="0"/>
                                                              <w:marTop w:val="0"/>
                                                              <w:marBottom w:val="0"/>
                                                              <w:divBdr>
                                                                <w:top w:val="none" w:sz="0" w:space="0" w:color="auto"/>
                                                                <w:left w:val="none" w:sz="0" w:space="0" w:color="auto"/>
                                                                <w:bottom w:val="none" w:sz="0" w:space="0" w:color="auto"/>
                                                                <w:right w:val="none" w:sz="0" w:space="0" w:color="auto"/>
                                                              </w:divBdr>
                                                            </w:div>
                                                            <w:div w:id="188027372">
                                                              <w:marLeft w:val="0"/>
                                                              <w:marRight w:val="0"/>
                                                              <w:marTop w:val="0"/>
                                                              <w:marBottom w:val="0"/>
                                                              <w:divBdr>
                                                                <w:top w:val="none" w:sz="0" w:space="0" w:color="auto"/>
                                                                <w:left w:val="none" w:sz="0" w:space="0" w:color="auto"/>
                                                                <w:bottom w:val="none" w:sz="0" w:space="0" w:color="auto"/>
                                                                <w:right w:val="none" w:sz="0" w:space="0" w:color="auto"/>
                                                              </w:divBdr>
                                                            </w:div>
                                                            <w:div w:id="415131752">
                                                              <w:marLeft w:val="0"/>
                                                              <w:marRight w:val="0"/>
                                                              <w:marTop w:val="0"/>
                                                              <w:marBottom w:val="0"/>
                                                              <w:divBdr>
                                                                <w:top w:val="none" w:sz="0" w:space="0" w:color="auto"/>
                                                                <w:left w:val="none" w:sz="0" w:space="0" w:color="auto"/>
                                                                <w:bottom w:val="none" w:sz="0" w:space="0" w:color="auto"/>
                                                                <w:right w:val="none" w:sz="0" w:space="0" w:color="auto"/>
                                                              </w:divBdr>
                                                            </w:div>
                                                            <w:div w:id="1986349544">
                                                              <w:marLeft w:val="0"/>
                                                              <w:marRight w:val="0"/>
                                                              <w:marTop w:val="0"/>
                                                              <w:marBottom w:val="0"/>
                                                              <w:divBdr>
                                                                <w:top w:val="none" w:sz="0" w:space="0" w:color="auto"/>
                                                                <w:left w:val="none" w:sz="0" w:space="0" w:color="auto"/>
                                                                <w:bottom w:val="none" w:sz="0" w:space="0" w:color="auto"/>
                                                                <w:right w:val="none" w:sz="0" w:space="0" w:color="auto"/>
                                                              </w:divBdr>
                                                            </w:div>
                                                            <w:div w:id="1559048660">
                                                              <w:marLeft w:val="0"/>
                                                              <w:marRight w:val="0"/>
                                                              <w:marTop w:val="0"/>
                                                              <w:marBottom w:val="0"/>
                                                              <w:divBdr>
                                                                <w:top w:val="none" w:sz="0" w:space="0" w:color="auto"/>
                                                                <w:left w:val="none" w:sz="0" w:space="0" w:color="auto"/>
                                                                <w:bottom w:val="none" w:sz="0" w:space="0" w:color="auto"/>
                                                                <w:right w:val="none" w:sz="0" w:space="0" w:color="auto"/>
                                                              </w:divBdr>
                                                            </w:div>
                                                            <w:div w:id="987589238">
                                                              <w:marLeft w:val="0"/>
                                                              <w:marRight w:val="0"/>
                                                              <w:marTop w:val="0"/>
                                                              <w:marBottom w:val="0"/>
                                                              <w:divBdr>
                                                                <w:top w:val="none" w:sz="0" w:space="0" w:color="auto"/>
                                                                <w:left w:val="none" w:sz="0" w:space="0" w:color="auto"/>
                                                                <w:bottom w:val="none" w:sz="0" w:space="0" w:color="auto"/>
                                                                <w:right w:val="none" w:sz="0" w:space="0" w:color="auto"/>
                                                              </w:divBdr>
                                                            </w:div>
                                                            <w:div w:id="1425760590">
                                                              <w:marLeft w:val="0"/>
                                                              <w:marRight w:val="0"/>
                                                              <w:marTop w:val="0"/>
                                                              <w:marBottom w:val="0"/>
                                                              <w:divBdr>
                                                                <w:top w:val="none" w:sz="0" w:space="0" w:color="auto"/>
                                                                <w:left w:val="none" w:sz="0" w:space="0" w:color="auto"/>
                                                                <w:bottom w:val="none" w:sz="0" w:space="0" w:color="auto"/>
                                                                <w:right w:val="none" w:sz="0" w:space="0" w:color="auto"/>
                                                              </w:divBdr>
                                                              <w:divsChild>
                                                                <w:div w:id="1754425657">
                                                                  <w:marLeft w:val="0"/>
                                                                  <w:marRight w:val="0"/>
                                                                  <w:marTop w:val="0"/>
                                                                  <w:marBottom w:val="0"/>
                                                                  <w:divBdr>
                                                                    <w:top w:val="none" w:sz="0" w:space="0" w:color="auto"/>
                                                                    <w:left w:val="none" w:sz="0" w:space="0" w:color="auto"/>
                                                                    <w:bottom w:val="none" w:sz="0" w:space="0" w:color="auto"/>
                                                                    <w:right w:val="none" w:sz="0" w:space="0" w:color="auto"/>
                                                                  </w:divBdr>
                                                                </w:div>
                                                              </w:divsChild>
                                                            </w:div>
                                                            <w:div w:id="311445042">
                                                              <w:marLeft w:val="0"/>
                                                              <w:marRight w:val="0"/>
                                                              <w:marTop w:val="0"/>
                                                              <w:marBottom w:val="0"/>
                                                              <w:divBdr>
                                                                <w:top w:val="none" w:sz="0" w:space="0" w:color="auto"/>
                                                                <w:left w:val="none" w:sz="0" w:space="0" w:color="auto"/>
                                                                <w:bottom w:val="none" w:sz="0" w:space="0" w:color="auto"/>
                                                                <w:right w:val="none" w:sz="0" w:space="0" w:color="auto"/>
                                                              </w:divBdr>
                                                            </w:div>
                                                            <w:div w:id="3751678">
                                                              <w:marLeft w:val="0"/>
                                                              <w:marRight w:val="0"/>
                                                              <w:marTop w:val="0"/>
                                                              <w:marBottom w:val="0"/>
                                                              <w:divBdr>
                                                                <w:top w:val="none" w:sz="0" w:space="0" w:color="auto"/>
                                                                <w:left w:val="none" w:sz="0" w:space="0" w:color="auto"/>
                                                                <w:bottom w:val="none" w:sz="0" w:space="0" w:color="auto"/>
                                                                <w:right w:val="none" w:sz="0" w:space="0" w:color="auto"/>
                                                              </w:divBdr>
                                                            </w:div>
                                                            <w:div w:id="672530744">
                                                              <w:marLeft w:val="0"/>
                                                              <w:marRight w:val="0"/>
                                                              <w:marTop w:val="0"/>
                                                              <w:marBottom w:val="0"/>
                                                              <w:divBdr>
                                                                <w:top w:val="none" w:sz="0" w:space="0" w:color="auto"/>
                                                                <w:left w:val="none" w:sz="0" w:space="0" w:color="auto"/>
                                                                <w:bottom w:val="none" w:sz="0" w:space="0" w:color="auto"/>
                                                                <w:right w:val="none" w:sz="0" w:space="0" w:color="auto"/>
                                                              </w:divBdr>
                                                            </w:div>
                                                            <w:div w:id="1119104657">
                                                              <w:marLeft w:val="0"/>
                                                              <w:marRight w:val="0"/>
                                                              <w:marTop w:val="0"/>
                                                              <w:marBottom w:val="0"/>
                                                              <w:divBdr>
                                                                <w:top w:val="none" w:sz="0" w:space="0" w:color="auto"/>
                                                                <w:left w:val="none" w:sz="0" w:space="0" w:color="auto"/>
                                                                <w:bottom w:val="none" w:sz="0" w:space="0" w:color="auto"/>
                                                                <w:right w:val="none" w:sz="0" w:space="0" w:color="auto"/>
                                                              </w:divBdr>
                                                            </w:div>
                                                            <w:div w:id="382558910">
                                                              <w:marLeft w:val="0"/>
                                                              <w:marRight w:val="0"/>
                                                              <w:marTop w:val="0"/>
                                                              <w:marBottom w:val="0"/>
                                                              <w:divBdr>
                                                                <w:top w:val="none" w:sz="0" w:space="0" w:color="auto"/>
                                                                <w:left w:val="none" w:sz="0" w:space="0" w:color="auto"/>
                                                                <w:bottom w:val="none" w:sz="0" w:space="0" w:color="auto"/>
                                                                <w:right w:val="none" w:sz="0" w:space="0" w:color="auto"/>
                                                              </w:divBdr>
                                                            </w:div>
                                                            <w:div w:id="1891577307">
                                                              <w:marLeft w:val="0"/>
                                                              <w:marRight w:val="0"/>
                                                              <w:marTop w:val="0"/>
                                                              <w:marBottom w:val="0"/>
                                                              <w:divBdr>
                                                                <w:top w:val="none" w:sz="0" w:space="0" w:color="auto"/>
                                                                <w:left w:val="none" w:sz="0" w:space="0" w:color="auto"/>
                                                                <w:bottom w:val="none" w:sz="0" w:space="0" w:color="auto"/>
                                                                <w:right w:val="none" w:sz="0" w:space="0" w:color="auto"/>
                                                              </w:divBdr>
                                                            </w:div>
                                                            <w:div w:id="809205540">
                                                              <w:marLeft w:val="0"/>
                                                              <w:marRight w:val="0"/>
                                                              <w:marTop w:val="0"/>
                                                              <w:marBottom w:val="0"/>
                                                              <w:divBdr>
                                                                <w:top w:val="none" w:sz="0" w:space="0" w:color="auto"/>
                                                                <w:left w:val="none" w:sz="0" w:space="0" w:color="auto"/>
                                                                <w:bottom w:val="none" w:sz="0" w:space="0" w:color="auto"/>
                                                                <w:right w:val="none" w:sz="0" w:space="0" w:color="auto"/>
                                                              </w:divBdr>
                                                            </w:div>
                                                            <w:div w:id="1037199331">
                                                              <w:marLeft w:val="0"/>
                                                              <w:marRight w:val="0"/>
                                                              <w:marTop w:val="0"/>
                                                              <w:marBottom w:val="0"/>
                                                              <w:divBdr>
                                                                <w:top w:val="none" w:sz="0" w:space="0" w:color="auto"/>
                                                                <w:left w:val="none" w:sz="0" w:space="0" w:color="auto"/>
                                                                <w:bottom w:val="none" w:sz="0" w:space="0" w:color="auto"/>
                                                                <w:right w:val="none" w:sz="0" w:space="0" w:color="auto"/>
                                                              </w:divBdr>
                                                            </w:div>
                                                            <w:div w:id="612706500">
                                                              <w:marLeft w:val="0"/>
                                                              <w:marRight w:val="0"/>
                                                              <w:marTop w:val="0"/>
                                                              <w:marBottom w:val="0"/>
                                                              <w:divBdr>
                                                                <w:top w:val="none" w:sz="0" w:space="0" w:color="auto"/>
                                                                <w:left w:val="none" w:sz="0" w:space="0" w:color="auto"/>
                                                                <w:bottom w:val="none" w:sz="0" w:space="0" w:color="auto"/>
                                                                <w:right w:val="none" w:sz="0" w:space="0" w:color="auto"/>
                                                              </w:divBdr>
                                                            </w:div>
                                                            <w:div w:id="53428634">
                                                              <w:marLeft w:val="0"/>
                                                              <w:marRight w:val="0"/>
                                                              <w:marTop w:val="0"/>
                                                              <w:marBottom w:val="0"/>
                                                              <w:divBdr>
                                                                <w:top w:val="none" w:sz="0" w:space="0" w:color="auto"/>
                                                                <w:left w:val="none" w:sz="0" w:space="0" w:color="auto"/>
                                                                <w:bottom w:val="none" w:sz="0" w:space="0" w:color="auto"/>
                                                                <w:right w:val="none" w:sz="0" w:space="0" w:color="auto"/>
                                                              </w:divBdr>
                                                            </w:div>
                                                            <w:div w:id="209925612">
                                                              <w:marLeft w:val="0"/>
                                                              <w:marRight w:val="0"/>
                                                              <w:marTop w:val="0"/>
                                                              <w:marBottom w:val="0"/>
                                                              <w:divBdr>
                                                                <w:top w:val="none" w:sz="0" w:space="0" w:color="auto"/>
                                                                <w:left w:val="none" w:sz="0" w:space="0" w:color="auto"/>
                                                                <w:bottom w:val="none" w:sz="0" w:space="0" w:color="auto"/>
                                                                <w:right w:val="none" w:sz="0" w:space="0" w:color="auto"/>
                                                              </w:divBdr>
                                                              <w:divsChild>
                                                                <w:div w:id="1557743798">
                                                                  <w:marLeft w:val="0"/>
                                                                  <w:marRight w:val="0"/>
                                                                  <w:marTop w:val="0"/>
                                                                  <w:marBottom w:val="0"/>
                                                                  <w:divBdr>
                                                                    <w:top w:val="none" w:sz="0" w:space="0" w:color="auto"/>
                                                                    <w:left w:val="none" w:sz="0" w:space="0" w:color="auto"/>
                                                                    <w:bottom w:val="none" w:sz="0" w:space="0" w:color="auto"/>
                                                                    <w:right w:val="none" w:sz="0" w:space="0" w:color="auto"/>
                                                                  </w:divBdr>
                                                                </w:div>
                                                              </w:divsChild>
                                                            </w:div>
                                                            <w:div w:id="949164878">
                                                              <w:marLeft w:val="0"/>
                                                              <w:marRight w:val="0"/>
                                                              <w:marTop w:val="0"/>
                                                              <w:marBottom w:val="0"/>
                                                              <w:divBdr>
                                                                <w:top w:val="none" w:sz="0" w:space="0" w:color="auto"/>
                                                                <w:left w:val="none" w:sz="0" w:space="0" w:color="auto"/>
                                                                <w:bottom w:val="none" w:sz="0" w:space="0" w:color="auto"/>
                                                                <w:right w:val="none" w:sz="0" w:space="0" w:color="auto"/>
                                                              </w:divBdr>
                                                            </w:div>
                                                            <w:div w:id="486675025">
                                                              <w:marLeft w:val="0"/>
                                                              <w:marRight w:val="0"/>
                                                              <w:marTop w:val="0"/>
                                                              <w:marBottom w:val="0"/>
                                                              <w:divBdr>
                                                                <w:top w:val="none" w:sz="0" w:space="0" w:color="auto"/>
                                                                <w:left w:val="none" w:sz="0" w:space="0" w:color="auto"/>
                                                                <w:bottom w:val="none" w:sz="0" w:space="0" w:color="auto"/>
                                                                <w:right w:val="none" w:sz="0" w:space="0" w:color="auto"/>
                                                              </w:divBdr>
                                                            </w:div>
                                                            <w:div w:id="949582534">
                                                              <w:marLeft w:val="0"/>
                                                              <w:marRight w:val="0"/>
                                                              <w:marTop w:val="0"/>
                                                              <w:marBottom w:val="0"/>
                                                              <w:divBdr>
                                                                <w:top w:val="none" w:sz="0" w:space="0" w:color="auto"/>
                                                                <w:left w:val="none" w:sz="0" w:space="0" w:color="auto"/>
                                                                <w:bottom w:val="none" w:sz="0" w:space="0" w:color="auto"/>
                                                                <w:right w:val="none" w:sz="0" w:space="0" w:color="auto"/>
                                                              </w:divBdr>
                                                            </w:div>
                                                            <w:div w:id="2135322641">
                                                              <w:marLeft w:val="0"/>
                                                              <w:marRight w:val="0"/>
                                                              <w:marTop w:val="0"/>
                                                              <w:marBottom w:val="0"/>
                                                              <w:divBdr>
                                                                <w:top w:val="none" w:sz="0" w:space="0" w:color="auto"/>
                                                                <w:left w:val="none" w:sz="0" w:space="0" w:color="auto"/>
                                                                <w:bottom w:val="none" w:sz="0" w:space="0" w:color="auto"/>
                                                                <w:right w:val="none" w:sz="0" w:space="0" w:color="auto"/>
                                                              </w:divBdr>
                                                              <w:divsChild>
                                                                <w:div w:id="636498711">
                                                                  <w:marLeft w:val="0"/>
                                                                  <w:marRight w:val="0"/>
                                                                  <w:marTop w:val="0"/>
                                                                  <w:marBottom w:val="0"/>
                                                                  <w:divBdr>
                                                                    <w:top w:val="none" w:sz="0" w:space="0" w:color="auto"/>
                                                                    <w:left w:val="none" w:sz="0" w:space="0" w:color="auto"/>
                                                                    <w:bottom w:val="none" w:sz="0" w:space="0" w:color="auto"/>
                                                                    <w:right w:val="none" w:sz="0" w:space="0" w:color="auto"/>
                                                                  </w:divBdr>
                                                                </w:div>
                                                              </w:divsChild>
                                                            </w:div>
                                                            <w:div w:id="1950307509">
                                                              <w:marLeft w:val="0"/>
                                                              <w:marRight w:val="0"/>
                                                              <w:marTop w:val="0"/>
                                                              <w:marBottom w:val="0"/>
                                                              <w:divBdr>
                                                                <w:top w:val="none" w:sz="0" w:space="0" w:color="auto"/>
                                                                <w:left w:val="none" w:sz="0" w:space="0" w:color="auto"/>
                                                                <w:bottom w:val="none" w:sz="0" w:space="0" w:color="auto"/>
                                                                <w:right w:val="none" w:sz="0" w:space="0" w:color="auto"/>
                                                              </w:divBdr>
                                                            </w:div>
                                                            <w:div w:id="1079207937">
                                                              <w:marLeft w:val="0"/>
                                                              <w:marRight w:val="0"/>
                                                              <w:marTop w:val="0"/>
                                                              <w:marBottom w:val="0"/>
                                                              <w:divBdr>
                                                                <w:top w:val="none" w:sz="0" w:space="0" w:color="auto"/>
                                                                <w:left w:val="none" w:sz="0" w:space="0" w:color="auto"/>
                                                                <w:bottom w:val="none" w:sz="0" w:space="0" w:color="auto"/>
                                                                <w:right w:val="none" w:sz="0" w:space="0" w:color="auto"/>
                                                              </w:divBdr>
                                                            </w:div>
                                                            <w:div w:id="4185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377431">
      <w:bodyDiv w:val="1"/>
      <w:marLeft w:val="0"/>
      <w:marRight w:val="0"/>
      <w:marTop w:val="0"/>
      <w:marBottom w:val="0"/>
      <w:divBdr>
        <w:top w:val="none" w:sz="0" w:space="0" w:color="auto"/>
        <w:left w:val="none" w:sz="0" w:space="0" w:color="auto"/>
        <w:bottom w:val="none" w:sz="0" w:space="0" w:color="auto"/>
        <w:right w:val="none" w:sz="0" w:space="0" w:color="auto"/>
      </w:divBdr>
    </w:div>
    <w:div w:id="1451316045">
      <w:bodyDiv w:val="1"/>
      <w:marLeft w:val="0"/>
      <w:marRight w:val="0"/>
      <w:marTop w:val="0"/>
      <w:marBottom w:val="0"/>
      <w:divBdr>
        <w:top w:val="none" w:sz="0" w:space="0" w:color="auto"/>
        <w:left w:val="none" w:sz="0" w:space="0" w:color="auto"/>
        <w:bottom w:val="none" w:sz="0" w:space="0" w:color="auto"/>
        <w:right w:val="none" w:sz="0" w:space="0" w:color="auto"/>
      </w:divBdr>
    </w:div>
    <w:div w:id="1503427113">
      <w:bodyDiv w:val="1"/>
      <w:marLeft w:val="0"/>
      <w:marRight w:val="0"/>
      <w:marTop w:val="0"/>
      <w:marBottom w:val="0"/>
      <w:divBdr>
        <w:top w:val="none" w:sz="0" w:space="0" w:color="auto"/>
        <w:left w:val="none" w:sz="0" w:space="0" w:color="auto"/>
        <w:bottom w:val="none" w:sz="0" w:space="0" w:color="auto"/>
        <w:right w:val="none" w:sz="0" w:space="0" w:color="auto"/>
      </w:divBdr>
      <w:divsChild>
        <w:div w:id="667293696">
          <w:marLeft w:val="0"/>
          <w:marRight w:val="0"/>
          <w:marTop w:val="0"/>
          <w:marBottom w:val="0"/>
          <w:divBdr>
            <w:top w:val="none" w:sz="0" w:space="0" w:color="auto"/>
            <w:left w:val="none" w:sz="0" w:space="0" w:color="auto"/>
            <w:bottom w:val="none" w:sz="0" w:space="0" w:color="auto"/>
            <w:right w:val="none" w:sz="0" w:space="0" w:color="auto"/>
          </w:divBdr>
          <w:divsChild>
            <w:div w:id="2034764581">
              <w:marLeft w:val="0"/>
              <w:marRight w:val="0"/>
              <w:marTop w:val="0"/>
              <w:marBottom w:val="0"/>
              <w:divBdr>
                <w:top w:val="none" w:sz="0" w:space="0" w:color="auto"/>
                <w:left w:val="none" w:sz="0" w:space="0" w:color="auto"/>
                <w:bottom w:val="none" w:sz="0" w:space="0" w:color="auto"/>
                <w:right w:val="none" w:sz="0" w:space="0" w:color="auto"/>
              </w:divBdr>
              <w:divsChild>
                <w:div w:id="1186335201">
                  <w:marLeft w:val="0"/>
                  <w:marRight w:val="0"/>
                  <w:marTop w:val="0"/>
                  <w:marBottom w:val="0"/>
                  <w:divBdr>
                    <w:top w:val="none" w:sz="0" w:space="0" w:color="auto"/>
                    <w:left w:val="none" w:sz="0" w:space="0" w:color="auto"/>
                    <w:bottom w:val="none" w:sz="0" w:space="0" w:color="auto"/>
                    <w:right w:val="none" w:sz="0" w:space="0" w:color="auto"/>
                  </w:divBdr>
                  <w:divsChild>
                    <w:div w:id="3412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3988">
      <w:bodyDiv w:val="1"/>
      <w:marLeft w:val="0"/>
      <w:marRight w:val="0"/>
      <w:marTop w:val="0"/>
      <w:marBottom w:val="0"/>
      <w:divBdr>
        <w:top w:val="none" w:sz="0" w:space="0" w:color="auto"/>
        <w:left w:val="none" w:sz="0" w:space="0" w:color="auto"/>
        <w:bottom w:val="none" w:sz="0" w:space="0" w:color="auto"/>
        <w:right w:val="none" w:sz="0" w:space="0" w:color="auto"/>
      </w:divBdr>
    </w:div>
    <w:div w:id="1638297602">
      <w:bodyDiv w:val="1"/>
      <w:marLeft w:val="0"/>
      <w:marRight w:val="0"/>
      <w:marTop w:val="0"/>
      <w:marBottom w:val="0"/>
      <w:divBdr>
        <w:top w:val="none" w:sz="0" w:space="0" w:color="auto"/>
        <w:left w:val="none" w:sz="0" w:space="0" w:color="auto"/>
        <w:bottom w:val="none" w:sz="0" w:space="0" w:color="auto"/>
        <w:right w:val="none" w:sz="0" w:space="0" w:color="auto"/>
      </w:divBdr>
    </w:div>
    <w:div w:id="1639646373">
      <w:bodyDiv w:val="1"/>
      <w:marLeft w:val="0"/>
      <w:marRight w:val="0"/>
      <w:marTop w:val="0"/>
      <w:marBottom w:val="0"/>
      <w:divBdr>
        <w:top w:val="none" w:sz="0" w:space="0" w:color="auto"/>
        <w:left w:val="none" w:sz="0" w:space="0" w:color="auto"/>
        <w:bottom w:val="none" w:sz="0" w:space="0" w:color="auto"/>
        <w:right w:val="none" w:sz="0" w:space="0" w:color="auto"/>
      </w:divBdr>
      <w:divsChild>
        <w:div w:id="1036196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77010">
              <w:marLeft w:val="0"/>
              <w:marRight w:val="0"/>
              <w:marTop w:val="0"/>
              <w:marBottom w:val="0"/>
              <w:divBdr>
                <w:top w:val="none" w:sz="0" w:space="0" w:color="auto"/>
                <w:left w:val="none" w:sz="0" w:space="0" w:color="auto"/>
                <w:bottom w:val="none" w:sz="0" w:space="0" w:color="auto"/>
                <w:right w:val="none" w:sz="0" w:space="0" w:color="auto"/>
              </w:divBdr>
              <w:divsChild>
                <w:div w:id="1889026747">
                  <w:marLeft w:val="0"/>
                  <w:marRight w:val="0"/>
                  <w:marTop w:val="0"/>
                  <w:marBottom w:val="0"/>
                  <w:divBdr>
                    <w:top w:val="none" w:sz="0" w:space="0" w:color="auto"/>
                    <w:left w:val="none" w:sz="0" w:space="0" w:color="auto"/>
                    <w:bottom w:val="none" w:sz="0" w:space="0" w:color="auto"/>
                    <w:right w:val="none" w:sz="0" w:space="0" w:color="auto"/>
                  </w:divBdr>
                  <w:divsChild>
                    <w:div w:id="1569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1860">
      <w:bodyDiv w:val="1"/>
      <w:marLeft w:val="0"/>
      <w:marRight w:val="0"/>
      <w:marTop w:val="0"/>
      <w:marBottom w:val="0"/>
      <w:divBdr>
        <w:top w:val="none" w:sz="0" w:space="0" w:color="auto"/>
        <w:left w:val="none" w:sz="0" w:space="0" w:color="auto"/>
        <w:bottom w:val="none" w:sz="0" w:space="0" w:color="auto"/>
        <w:right w:val="none" w:sz="0" w:space="0" w:color="auto"/>
      </w:divBdr>
    </w:div>
    <w:div w:id="1880970152">
      <w:bodyDiv w:val="1"/>
      <w:marLeft w:val="0"/>
      <w:marRight w:val="0"/>
      <w:marTop w:val="0"/>
      <w:marBottom w:val="0"/>
      <w:divBdr>
        <w:top w:val="none" w:sz="0" w:space="0" w:color="auto"/>
        <w:left w:val="none" w:sz="0" w:space="0" w:color="auto"/>
        <w:bottom w:val="none" w:sz="0" w:space="0" w:color="auto"/>
        <w:right w:val="none" w:sz="0" w:space="0" w:color="auto"/>
      </w:divBdr>
    </w:div>
    <w:div w:id="1892766905">
      <w:bodyDiv w:val="1"/>
      <w:marLeft w:val="0"/>
      <w:marRight w:val="0"/>
      <w:marTop w:val="0"/>
      <w:marBottom w:val="0"/>
      <w:divBdr>
        <w:top w:val="none" w:sz="0" w:space="0" w:color="auto"/>
        <w:left w:val="none" w:sz="0" w:space="0" w:color="auto"/>
        <w:bottom w:val="none" w:sz="0" w:space="0" w:color="auto"/>
        <w:right w:val="none" w:sz="0" w:space="0" w:color="auto"/>
      </w:divBdr>
      <w:divsChild>
        <w:div w:id="729231606">
          <w:marLeft w:val="0"/>
          <w:marRight w:val="0"/>
          <w:marTop w:val="0"/>
          <w:marBottom w:val="0"/>
          <w:divBdr>
            <w:top w:val="none" w:sz="0" w:space="0" w:color="auto"/>
            <w:left w:val="none" w:sz="0" w:space="0" w:color="auto"/>
            <w:bottom w:val="none" w:sz="0" w:space="0" w:color="auto"/>
            <w:right w:val="none" w:sz="0" w:space="0" w:color="auto"/>
          </w:divBdr>
          <w:divsChild>
            <w:div w:id="1237402513">
              <w:marLeft w:val="0"/>
              <w:marRight w:val="0"/>
              <w:marTop w:val="0"/>
              <w:marBottom w:val="0"/>
              <w:divBdr>
                <w:top w:val="none" w:sz="0" w:space="0" w:color="auto"/>
                <w:left w:val="none" w:sz="0" w:space="0" w:color="auto"/>
                <w:bottom w:val="none" w:sz="0" w:space="0" w:color="auto"/>
                <w:right w:val="none" w:sz="0" w:space="0" w:color="auto"/>
              </w:divBdr>
              <w:divsChild>
                <w:div w:id="562523162">
                  <w:marLeft w:val="0"/>
                  <w:marRight w:val="0"/>
                  <w:marTop w:val="0"/>
                  <w:marBottom w:val="0"/>
                  <w:divBdr>
                    <w:top w:val="none" w:sz="0" w:space="0" w:color="auto"/>
                    <w:left w:val="none" w:sz="0" w:space="0" w:color="auto"/>
                    <w:bottom w:val="none" w:sz="0" w:space="0" w:color="auto"/>
                    <w:right w:val="none" w:sz="0" w:space="0" w:color="auto"/>
                  </w:divBdr>
                  <w:divsChild>
                    <w:div w:id="14537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1396">
      <w:bodyDiv w:val="1"/>
      <w:marLeft w:val="0"/>
      <w:marRight w:val="0"/>
      <w:marTop w:val="0"/>
      <w:marBottom w:val="0"/>
      <w:divBdr>
        <w:top w:val="none" w:sz="0" w:space="0" w:color="auto"/>
        <w:left w:val="none" w:sz="0" w:space="0" w:color="auto"/>
        <w:bottom w:val="none" w:sz="0" w:space="0" w:color="auto"/>
        <w:right w:val="none" w:sz="0" w:space="0" w:color="auto"/>
      </w:divBdr>
    </w:div>
    <w:div w:id="20235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gov.au/business/industry-codes/dairy-code-of-condu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c.gov.au/media-release/federal-court-finds-retail-landlords-conduct-unconscionab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cc.gov.au/hortcode" TargetMode="External"/><Relationship Id="rId4" Type="http://schemas.openxmlformats.org/officeDocument/2006/relationships/settings" Target="settings.xml"/><Relationship Id="rId9" Type="http://schemas.openxmlformats.org/officeDocument/2006/relationships/hyperlink" Target="https://www.accc.gov.au/business/industry-codes/franchising-code-of-conduc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cc.gov.au/business/industry-codes/food-and-grocery-code-of-conduct/enforcement-of-the-food-and-grocer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454B-74C4-7A48-B275-BACA24C3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9376</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Bezzi</dc:creator>
  <cp:keywords/>
  <dc:description/>
  <cp:lastModifiedBy>LIDC LIDC</cp:lastModifiedBy>
  <cp:revision>2</cp:revision>
  <dcterms:created xsi:type="dcterms:W3CDTF">2025-07-01T10:38:00Z</dcterms:created>
  <dcterms:modified xsi:type="dcterms:W3CDTF">2025-07-01T10:38:00Z</dcterms:modified>
</cp:coreProperties>
</file>