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BA78" w14:textId="77777777" w:rsidR="00936D87" w:rsidRPr="003D3BED" w:rsidRDefault="006936F7" w:rsidP="003F1821">
      <w:pPr>
        <w:spacing w:after="120" w:line="290" w:lineRule="auto"/>
        <w:textAlignment w:val="baseline"/>
        <w:rPr>
          <w:rFonts w:eastAsia="Times New Roman"/>
          <w:b/>
          <w:color w:val="000000"/>
          <w:sz w:val="28"/>
          <w:u w:val="single"/>
        </w:rPr>
      </w:pPr>
      <w:r w:rsidRPr="003D3BED">
        <w:rPr>
          <w:rFonts w:eastAsia="Times New Roman"/>
          <w:b/>
          <w:color w:val="000000"/>
          <w:sz w:val="28"/>
          <w:u w:val="single"/>
        </w:rPr>
        <w:t xml:space="preserve">LIDC Congress 9-12 October 2025, Vienna </w:t>
      </w:r>
      <w:r w:rsidRPr="003D3BED">
        <w:rPr>
          <w:rFonts w:eastAsia="Times New Roman"/>
          <w:b/>
          <w:color w:val="000000"/>
          <w:sz w:val="28"/>
          <w:u w:val="single"/>
        </w:rPr>
        <w:br/>
      </w:r>
      <w:r w:rsidRPr="003D3BED">
        <w:rPr>
          <w:rFonts w:eastAsia="Times New Roman"/>
          <w:b/>
          <w:color w:val="000000"/>
          <w:sz w:val="28"/>
        </w:rPr>
        <w:t>Questionnaire for question A</w:t>
      </w:r>
    </w:p>
    <w:p w14:paraId="0B5D699C" w14:textId="77777777" w:rsidR="00936D87" w:rsidRPr="003D3BED" w:rsidRDefault="006936F7" w:rsidP="003F1821">
      <w:pPr>
        <w:spacing w:after="120" w:line="290" w:lineRule="auto"/>
        <w:jc w:val="both"/>
        <w:textAlignment w:val="baseline"/>
        <w:rPr>
          <w:rFonts w:eastAsia="Times New Roman"/>
          <w:b/>
          <w:color w:val="000000"/>
          <w:sz w:val="28"/>
        </w:rPr>
      </w:pPr>
      <w:r w:rsidRPr="003D3BED">
        <w:rPr>
          <w:rFonts w:eastAsia="Times New Roman"/>
          <w:b/>
          <w:color w:val="000000"/>
          <w:sz w:val="28"/>
        </w:rPr>
        <w:t>Is the concept of the abuse of relative market power beyond market dominance necessary to ensure a functioning competition and what criteria should be used to assess it?</w:t>
      </w:r>
    </w:p>
    <w:p w14:paraId="19A93B40" w14:textId="77777777" w:rsidR="00936D87" w:rsidRPr="003D3BED" w:rsidRDefault="006936F7" w:rsidP="003F1821">
      <w:pPr>
        <w:spacing w:after="120" w:line="290" w:lineRule="auto"/>
        <w:jc w:val="both"/>
        <w:textAlignment w:val="baseline"/>
        <w:rPr>
          <w:rFonts w:eastAsia="Times New Roman"/>
          <w:b/>
          <w:color w:val="000000"/>
          <w:sz w:val="24"/>
        </w:rPr>
      </w:pPr>
      <w:r w:rsidRPr="003D3BED">
        <w:rPr>
          <w:rFonts w:eastAsia="Times New Roman"/>
          <w:b/>
          <w:color w:val="000000"/>
          <w:sz w:val="24"/>
        </w:rPr>
        <w:t>International reporter</w:t>
      </w:r>
      <w:r w:rsidRPr="003D3BED">
        <w:rPr>
          <w:rFonts w:eastAsia="Times New Roman"/>
          <w:color w:val="000000"/>
          <w:sz w:val="24"/>
        </w:rPr>
        <w:t>:</w:t>
      </w:r>
      <w:r w:rsidRPr="003D3BED">
        <w:rPr>
          <w:rFonts w:eastAsia="Times New Roman"/>
          <w:b/>
          <w:color w:val="0000FF"/>
          <w:sz w:val="23"/>
          <w:u w:val="single"/>
        </w:rPr>
        <w:t xml:space="preserve"> Pranvera Këllezi</w:t>
      </w:r>
      <w:r w:rsidRPr="003D3BED">
        <w:rPr>
          <w:rFonts w:eastAsia="Times New Roman"/>
          <w:color w:val="000000"/>
          <w:sz w:val="24"/>
        </w:rPr>
        <w:t xml:space="preserve"> PhD in law, LLM College of Europe (Bruges)</w:t>
      </w:r>
    </w:p>
    <w:p w14:paraId="0C52B4DC" w14:textId="77777777" w:rsidR="00936D87" w:rsidRPr="003D3BED" w:rsidRDefault="006936F7" w:rsidP="003F1821">
      <w:pPr>
        <w:spacing w:after="120" w:line="290" w:lineRule="auto"/>
        <w:jc w:val="both"/>
        <w:textAlignment w:val="baseline"/>
        <w:rPr>
          <w:rFonts w:eastAsia="Times New Roman"/>
          <w:color w:val="000000"/>
          <w:sz w:val="24"/>
        </w:rPr>
      </w:pPr>
      <w:r w:rsidRPr="003D3BED">
        <w:rPr>
          <w:rFonts w:eastAsia="Times New Roman"/>
          <w:color w:val="000000"/>
          <w:sz w:val="24"/>
        </w:rPr>
        <w:t>Attorney at law, Këllezi Legal, Geneva, Switzerland</w:t>
      </w:r>
    </w:p>
    <w:p w14:paraId="5BF10EA6" w14:textId="77777777" w:rsidR="00936D87" w:rsidRPr="003D3BED" w:rsidRDefault="006936F7" w:rsidP="003F1821">
      <w:pPr>
        <w:spacing w:after="120" w:line="290" w:lineRule="auto"/>
        <w:jc w:val="both"/>
        <w:textAlignment w:val="baseline"/>
        <w:rPr>
          <w:rFonts w:eastAsia="Times New Roman"/>
          <w:color w:val="000000"/>
          <w:sz w:val="24"/>
        </w:rPr>
      </w:pPr>
      <w:r w:rsidRPr="003D3BED">
        <w:rPr>
          <w:rFonts w:eastAsia="Times New Roman"/>
          <w:color w:val="000000"/>
          <w:sz w:val="24"/>
        </w:rPr>
        <w:t>Member of the Swiss Competition Commission</w:t>
      </w:r>
    </w:p>
    <w:p w14:paraId="49CBCF05" w14:textId="77777777" w:rsidR="00936D87" w:rsidRPr="003D3BED" w:rsidRDefault="006936F7" w:rsidP="003F1821">
      <w:pPr>
        <w:spacing w:after="120" w:line="290" w:lineRule="auto"/>
        <w:jc w:val="both"/>
        <w:textAlignment w:val="baseline"/>
        <w:rPr>
          <w:rFonts w:eastAsia="Times New Roman"/>
          <w:color w:val="000000"/>
          <w:sz w:val="24"/>
        </w:rPr>
      </w:pPr>
      <w:r w:rsidRPr="003D3BED">
        <w:rPr>
          <w:rFonts w:eastAsia="Times New Roman"/>
          <w:color w:val="000000"/>
          <w:sz w:val="24"/>
        </w:rPr>
        <w:t>Lecturer, Faculty of law, University of Neuchâtel</w:t>
      </w:r>
    </w:p>
    <w:p w14:paraId="2AD1CF0E" w14:textId="77777777" w:rsidR="00936D87" w:rsidRPr="003761DE" w:rsidRDefault="00936D87" w:rsidP="003F1821">
      <w:pPr>
        <w:spacing w:after="120" w:line="290" w:lineRule="auto"/>
        <w:jc w:val="both"/>
        <w:textAlignment w:val="baseline"/>
        <w:rPr>
          <w:rFonts w:eastAsia="Times New Roman"/>
          <w:color w:val="000000"/>
          <w:sz w:val="24"/>
          <w:lang w:val="it-IT"/>
        </w:rPr>
      </w:pPr>
      <w:hyperlink r:id="rId7">
        <w:r w:rsidRPr="003761DE">
          <w:rPr>
            <w:rFonts w:eastAsia="Times New Roman"/>
            <w:color w:val="0000FF"/>
            <w:sz w:val="24"/>
            <w:u w:val="single"/>
            <w:lang w:val="it-IT"/>
          </w:rPr>
          <w:t>E-Mail:</w:t>
        </w:r>
      </w:hyperlink>
      <w:hyperlink r:id="rId8">
        <w:r w:rsidRPr="003761DE">
          <w:rPr>
            <w:rFonts w:eastAsia="Times New Roman"/>
            <w:color w:val="0000FF"/>
            <w:sz w:val="23"/>
            <w:u w:val="single"/>
            <w:lang w:val="it-IT"/>
          </w:rPr>
          <w:t xml:space="preserve"> pranvera.kellezi@kellezi-legal.ch</w:t>
        </w:r>
      </w:hyperlink>
      <w:hyperlink r:id="rId9">
        <w:r w:rsidRPr="003761DE">
          <w:rPr>
            <w:rFonts w:eastAsia="Times New Roman"/>
            <w:color w:val="0000FF"/>
            <w:sz w:val="24"/>
            <w:u w:val="single"/>
            <w:lang w:val="it-IT"/>
          </w:rPr>
          <w:t xml:space="preserve"> </w:t>
        </w:r>
      </w:hyperlink>
      <w:r w:rsidR="006936F7" w:rsidRPr="003761DE">
        <w:rPr>
          <w:rFonts w:eastAsia="Times New Roman"/>
          <w:color w:val="000000"/>
          <w:sz w:val="24"/>
          <w:lang w:val="it-IT"/>
        </w:rPr>
        <w:t xml:space="preserve"> </w:t>
      </w:r>
    </w:p>
    <w:p w14:paraId="4E011690" w14:textId="77777777" w:rsidR="00936D87" w:rsidRPr="003D3BED" w:rsidRDefault="006936F7" w:rsidP="003F1821">
      <w:pPr>
        <w:spacing w:after="120" w:line="290" w:lineRule="auto"/>
        <w:jc w:val="both"/>
        <w:textAlignment w:val="baseline"/>
        <w:rPr>
          <w:rFonts w:eastAsia="Times New Roman"/>
          <w:b/>
          <w:color w:val="000000"/>
          <w:sz w:val="24"/>
        </w:rPr>
      </w:pPr>
      <w:r w:rsidRPr="003D3BED">
        <w:rPr>
          <w:rFonts w:eastAsia="Times New Roman"/>
          <w:b/>
          <w:color w:val="000000"/>
          <w:sz w:val="24"/>
        </w:rPr>
        <w:t>Background and context</w:t>
      </w:r>
    </w:p>
    <w:p w14:paraId="1ACB8149" w14:textId="77777777" w:rsidR="00936D87" w:rsidRPr="003D3BED" w:rsidRDefault="006936F7" w:rsidP="003F1821">
      <w:pPr>
        <w:spacing w:after="120" w:line="290" w:lineRule="auto"/>
        <w:jc w:val="both"/>
        <w:textAlignment w:val="baseline"/>
        <w:rPr>
          <w:rFonts w:eastAsia="Times New Roman"/>
          <w:color w:val="000000"/>
          <w:spacing w:val="-1"/>
          <w:sz w:val="24"/>
        </w:rPr>
      </w:pPr>
      <w:r w:rsidRPr="003D3BED">
        <w:rPr>
          <w:rFonts w:eastAsia="Times New Roman"/>
          <w:color w:val="000000"/>
          <w:spacing w:val="-1"/>
          <w:sz w:val="24"/>
        </w:rPr>
        <w:t xml:space="preserve">The term ‘relative market power’, also known in other jurisdictions as ‘economic dependence’, superior or unbalanced bargaining power’ or ‘significant imbalance in commercial relations’, is used to describe circumstances in which a company exploits its superior bargaining position vis-à-vis business partners. These rules exist all over the world, from Europe to South Korea or Brazil. </w:t>
      </w:r>
      <w:r w:rsidRPr="003F1821">
        <w:rPr>
          <w:rFonts w:eastAsia="Times New Roman"/>
          <w:color w:val="000000"/>
          <w:spacing w:val="-1"/>
          <w:sz w:val="24"/>
        </w:rPr>
        <w:t>In contrast to the traditional concept of dominance, the concept of relative market power is concerned with the analysis of asymmetric dependencies or bargaining positions in business-to-business (B2B) relationships, irrespective of a dominant market position or monopoly power in the traditional sense.</w:t>
      </w:r>
      <w:r w:rsidRPr="003D3BED">
        <w:rPr>
          <w:rFonts w:eastAsia="Times New Roman"/>
          <w:color w:val="000000"/>
          <w:spacing w:val="-1"/>
          <w:sz w:val="24"/>
        </w:rPr>
        <w:t xml:space="preserve"> This is relevant to business-to-business relationships, including distribution, franchising, subcontracting, supply chains and others, in both traditional and digital markets.</w:t>
      </w:r>
    </w:p>
    <w:p w14:paraId="0C2B8160" w14:textId="77777777" w:rsidR="00936D87" w:rsidRPr="003D3BED" w:rsidRDefault="006936F7" w:rsidP="003F1821">
      <w:pPr>
        <w:spacing w:after="120" w:line="290" w:lineRule="auto"/>
        <w:jc w:val="both"/>
        <w:textAlignment w:val="baseline"/>
        <w:rPr>
          <w:rFonts w:eastAsia="Times New Roman"/>
          <w:color w:val="000000"/>
          <w:spacing w:val="-2"/>
          <w:sz w:val="24"/>
        </w:rPr>
      </w:pPr>
      <w:r w:rsidRPr="003D3BED">
        <w:rPr>
          <w:rFonts w:eastAsia="Times New Roman"/>
          <w:color w:val="000000"/>
          <w:spacing w:val="-2"/>
          <w:sz w:val="24"/>
        </w:rPr>
        <w:t>This additional tool for regulating unilateral conduct has recently received renewed attention, reflecting a broader trend in the regulation of business-to-business (B2B) relationships. In recent years, several jurisdictions in Europe, including France, Belgium, Switzerland and Austria, have introduced or updated legislation targeting the abuse of economic dependence or relative market power. The proliferation of these legislative measures highlights the need for transparent, predictable and enforceable criteria for assessing relative market power, situations of dependence and imbalances in bargaining power in the B2B context. It also raises the question of the extent to which such provisions serve to maintain effective competition and thus form part of competition, anti-monopoly or antitrust law as it is commonly understood. This study aims to examine how these criteria are applied in practice, the challenges of enforcement and the wider implications of this regulatory trend for competition policy and the economy.</w:t>
      </w:r>
    </w:p>
    <w:p w14:paraId="7C0EE7A9" w14:textId="77777777" w:rsidR="00936D87" w:rsidRPr="003D3BED" w:rsidRDefault="006936F7" w:rsidP="003F1821">
      <w:pPr>
        <w:spacing w:after="120" w:line="290" w:lineRule="auto"/>
        <w:jc w:val="both"/>
        <w:textAlignment w:val="baseline"/>
        <w:rPr>
          <w:rFonts w:eastAsia="Times New Roman"/>
          <w:color w:val="000000"/>
          <w:sz w:val="24"/>
        </w:rPr>
      </w:pPr>
      <w:r w:rsidRPr="003D3BED">
        <w:rPr>
          <w:rFonts w:eastAsia="Times New Roman"/>
          <w:color w:val="000000"/>
          <w:sz w:val="24"/>
        </w:rPr>
        <w:t>The following list of questions should be understood as a reminder of issues that may rise in the relevant jurisdiction. National rapporteurs are free to structure the report as they wish, covering only issues relevant to their jurisdiction or discussing other issues arising in their jurisdiction that are not mentioned in this questionnaire.</w:t>
      </w:r>
    </w:p>
    <w:p w14:paraId="667889BE" w14:textId="77777777" w:rsidR="00936D87" w:rsidRPr="003D3BED" w:rsidRDefault="00936D87" w:rsidP="003F1821">
      <w:pPr>
        <w:spacing w:after="120" w:line="290" w:lineRule="auto"/>
        <w:jc w:val="both"/>
        <w:sectPr w:rsidR="00936D87" w:rsidRPr="003D3BED">
          <w:headerReference w:type="default" r:id="rId10"/>
          <w:footerReference w:type="default" r:id="rId11"/>
          <w:pgSz w:w="11909" w:h="16838"/>
          <w:pgMar w:top="760" w:right="1407" w:bottom="562" w:left="1402" w:header="720" w:footer="720" w:gutter="0"/>
          <w:cols w:space="720"/>
        </w:sectPr>
      </w:pPr>
    </w:p>
    <w:p w14:paraId="39492C78" w14:textId="5DBB1244" w:rsidR="00936D87" w:rsidRPr="003D3BED" w:rsidRDefault="00936D87" w:rsidP="003F1821">
      <w:pPr>
        <w:spacing w:after="120" w:line="290" w:lineRule="auto"/>
        <w:ind w:left="3527" w:right="3466"/>
        <w:jc w:val="both"/>
        <w:textAlignment w:val="baseline"/>
      </w:pPr>
    </w:p>
    <w:p w14:paraId="473BC764" w14:textId="77777777" w:rsidR="00936D87" w:rsidRPr="003D3BED" w:rsidRDefault="006936F7" w:rsidP="003F1821">
      <w:pPr>
        <w:numPr>
          <w:ilvl w:val="0"/>
          <w:numId w:val="1"/>
        </w:numPr>
        <w:spacing w:after="120" w:line="290" w:lineRule="auto"/>
        <w:ind w:left="360" w:hanging="360"/>
        <w:jc w:val="both"/>
        <w:textAlignment w:val="baseline"/>
        <w:rPr>
          <w:rFonts w:eastAsia="Times New Roman"/>
          <w:b/>
          <w:color w:val="000000"/>
          <w:spacing w:val="4"/>
          <w:sz w:val="23"/>
        </w:rPr>
      </w:pPr>
      <w:r w:rsidRPr="003D3BED">
        <w:rPr>
          <w:rFonts w:eastAsia="Times New Roman"/>
          <w:b/>
          <w:color w:val="000000"/>
          <w:spacing w:val="4"/>
          <w:sz w:val="23"/>
        </w:rPr>
        <w:t>Introduction: Origin and Development of the Rules in your Jurisdiction</w:t>
      </w:r>
    </w:p>
    <w:p w14:paraId="5B5D3253" w14:textId="77777777" w:rsidR="00936D87" w:rsidRPr="003D3BED"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Does your jurisdiction have rules or case-law dealing in one way or another with relative market power or economic dependence?</w:t>
      </w:r>
    </w:p>
    <w:p w14:paraId="068C5C1D" w14:textId="49DBE6C7" w:rsidR="003D3BED" w:rsidRPr="00FA74C6" w:rsidRDefault="00FB70B6"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00A579E5" w:rsidRPr="00FA74C6">
        <w:rPr>
          <w:rFonts w:eastAsia="Times New Roman"/>
          <w:color w:val="0000FF"/>
          <w:sz w:val="24"/>
        </w:rPr>
        <w:t xml:space="preserve"> </w:t>
      </w:r>
      <w:r w:rsidR="003D3BED" w:rsidRPr="00FA74C6">
        <w:rPr>
          <w:rFonts w:eastAsia="Times New Roman"/>
          <w:color w:val="0000FF"/>
          <w:sz w:val="24"/>
        </w:rPr>
        <w:t xml:space="preserve">No. </w:t>
      </w:r>
      <w:r w:rsidR="000A05CA" w:rsidRPr="00FA74C6">
        <w:rPr>
          <w:rFonts w:eastAsia="Times New Roman"/>
          <w:color w:val="0000FF"/>
          <w:sz w:val="24"/>
        </w:rPr>
        <w:t>The concept of r</w:t>
      </w:r>
      <w:r w:rsidR="00A579E5" w:rsidRPr="00FA74C6">
        <w:rPr>
          <w:rFonts w:eastAsia="Times New Roman"/>
          <w:color w:val="0000FF"/>
          <w:sz w:val="24"/>
        </w:rPr>
        <w:t xml:space="preserve">elative market power is not </w:t>
      </w:r>
      <w:r w:rsidR="003D3BED" w:rsidRPr="00FA74C6">
        <w:rPr>
          <w:rFonts w:eastAsia="Times New Roman"/>
          <w:color w:val="0000FF"/>
          <w:sz w:val="24"/>
        </w:rPr>
        <w:t>recognised</w:t>
      </w:r>
      <w:r w:rsidR="00A579E5" w:rsidRPr="00FA74C6">
        <w:rPr>
          <w:rFonts w:eastAsia="Times New Roman"/>
          <w:color w:val="0000FF"/>
          <w:sz w:val="24"/>
        </w:rPr>
        <w:t xml:space="preserve"> </w:t>
      </w:r>
      <w:r w:rsidR="00337676">
        <w:rPr>
          <w:rFonts w:eastAsia="Times New Roman"/>
          <w:color w:val="0000FF"/>
          <w:sz w:val="24"/>
        </w:rPr>
        <w:t>under</w:t>
      </w:r>
      <w:r w:rsidR="00337676" w:rsidRPr="00FA74C6">
        <w:rPr>
          <w:rFonts w:eastAsia="Times New Roman"/>
          <w:color w:val="0000FF"/>
          <w:sz w:val="24"/>
        </w:rPr>
        <w:t xml:space="preserve"> Singapore</w:t>
      </w:r>
      <w:r w:rsidR="00337676">
        <w:rPr>
          <w:rFonts w:eastAsia="Times New Roman"/>
          <w:color w:val="0000FF"/>
          <w:sz w:val="24"/>
        </w:rPr>
        <w:t xml:space="preserve"> Competition law</w:t>
      </w:r>
      <w:r w:rsidR="00A579E5" w:rsidRPr="00FA74C6">
        <w:rPr>
          <w:rFonts w:eastAsia="Times New Roman"/>
          <w:color w:val="0000FF"/>
          <w:sz w:val="24"/>
        </w:rPr>
        <w:t>.</w:t>
      </w:r>
      <w:r w:rsidR="00B548E8" w:rsidRPr="00FA74C6">
        <w:rPr>
          <w:rFonts w:eastAsia="Times New Roman"/>
          <w:color w:val="0000FF"/>
          <w:sz w:val="24"/>
        </w:rPr>
        <w:t xml:space="preserve"> </w:t>
      </w:r>
    </w:p>
    <w:p w14:paraId="52C0B607" w14:textId="4062E794" w:rsidR="003D3BED" w:rsidRPr="00FA74C6" w:rsidRDefault="00B548E8" w:rsidP="00555446">
      <w:pPr>
        <w:spacing w:after="120" w:line="290" w:lineRule="auto"/>
        <w:ind w:left="360"/>
        <w:jc w:val="both"/>
        <w:textAlignment w:val="baseline"/>
        <w:rPr>
          <w:rFonts w:eastAsia="Times New Roman"/>
          <w:color w:val="0000FF"/>
          <w:sz w:val="24"/>
        </w:rPr>
      </w:pPr>
      <w:r w:rsidRPr="00FA74C6">
        <w:rPr>
          <w:rFonts w:eastAsia="Times New Roman"/>
          <w:color w:val="0000FF"/>
          <w:sz w:val="24"/>
        </w:rPr>
        <w:t xml:space="preserve">The closest </w:t>
      </w:r>
      <w:r w:rsidR="004820B5" w:rsidRPr="00FA74C6">
        <w:rPr>
          <w:rFonts w:eastAsia="Times New Roman"/>
          <w:color w:val="0000FF"/>
          <w:sz w:val="24"/>
        </w:rPr>
        <w:t>concept</w:t>
      </w:r>
      <w:r w:rsidR="003D3BED" w:rsidRPr="00FA74C6">
        <w:rPr>
          <w:rFonts w:eastAsia="Times New Roman"/>
          <w:color w:val="0000FF"/>
          <w:sz w:val="24"/>
        </w:rPr>
        <w:t xml:space="preserve"> </w:t>
      </w:r>
      <w:r w:rsidRPr="00FA74C6">
        <w:rPr>
          <w:rFonts w:eastAsia="Times New Roman"/>
          <w:color w:val="0000FF"/>
          <w:sz w:val="24"/>
        </w:rPr>
        <w:t>in Singapore is abuse of dominance</w:t>
      </w:r>
      <w:r w:rsidR="00555446">
        <w:rPr>
          <w:rFonts w:eastAsia="Times New Roman"/>
          <w:color w:val="0000FF"/>
          <w:sz w:val="24"/>
        </w:rPr>
        <w:t xml:space="preserve"> under Section</w:t>
      </w:r>
      <w:r w:rsidR="00555446" w:rsidRPr="00555446">
        <w:rPr>
          <w:rFonts w:eastAsia="Times New Roman"/>
          <w:color w:val="0000FF"/>
          <w:sz w:val="24"/>
        </w:rPr>
        <w:t xml:space="preserve"> </w:t>
      </w:r>
      <w:r w:rsidR="00555446" w:rsidRPr="00FA74C6">
        <w:rPr>
          <w:rFonts w:eastAsia="Times New Roman"/>
          <w:color w:val="0000FF"/>
          <w:sz w:val="24"/>
        </w:rPr>
        <w:t xml:space="preserve">47 prohibition </w:t>
      </w:r>
      <w:r w:rsidR="00555446">
        <w:rPr>
          <w:rFonts w:eastAsia="Times New Roman"/>
          <w:color w:val="0000FF"/>
          <w:sz w:val="24"/>
        </w:rPr>
        <w:t>of the</w:t>
      </w:r>
      <w:r w:rsidR="00555446" w:rsidRPr="00FA74C6">
        <w:rPr>
          <w:rFonts w:eastAsia="Times New Roman"/>
          <w:color w:val="0000FF"/>
          <w:sz w:val="24"/>
        </w:rPr>
        <w:t xml:space="preserve"> Competition Act 2004</w:t>
      </w:r>
      <w:r w:rsidR="00555446">
        <w:rPr>
          <w:rFonts w:eastAsia="Times New Roman"/>
          <w:color w:val="0000FF"/>
          <w:sz w:val="24"/>
        </w:rPr>
        <w:t xml:space="preserve"> of Singapore (the “</w:t>
      </w:r>
      <w:r w:rsidR="00555446">
        <w:rPr>
          <w:rFonts w:eastAsia="Times New Roman"/>
          <w:b/>
          <w:bCs/>
          <w:color w:val="0000FF"/>
          <w:sz w:val="24"/>
        </w:rPr>
        <w:t>Section 47 Prohibition</w:t>
      </w:r>
      <w:r w:rsidR="00555446">
        <w:rPr>
          <w:rFonts w:eastAsia="Times New Roman"/>
          <w:color w:val="0000FF"/>
          <w:sz w:val="24"/>
        </w:rPr>
        <w:t xml:space="preserve">”). </w:t>
      </w:r>
      <w:r w:rsidR="00555446" w:rsidRPr="00555446">
        <w:rPr>
          <w:rFonts w:eastAsia="Times New Roman"/>
          <w:color w:val="0000FF"/>
          <w:sz w:val="24"/>
        </w:rPr>
        <w:t>The Section 47 Prohibition requires a dual finding that the undertaking in question holds a dominant position within a relevant market, and that it has engaged in conduct that constitutes an abuse of that position.</w:t>
      </w:r>
      <w:r w:rsidR="00555446">
        <w:rPr>
          <w:rStyle w:val="Rimandonotaapidipagina"/>
          <w:rFonts w:eastAsia="Times New Roman"/>
          <w:color w:val="0000FF"/>
          <w:sz w:val="24"/>
        </w:rPr>
        <w:footnoteReference w:id="1"/>
      </w:r>
      <w:r w:rsidR="00555446">
        <w:rPr>
          <w:rFonts w:eastAsia="Times New Roman"/>
          <w:color w:val="0000FF"/>
          <w:sz w:val="24"/>
        </w:rPr>
        <w:t xml:space="preserve"> </w:t>
      </w:r>
    </w:p>
    <w:p w14:paraId="46B29ACA" w14:textId="642AE137" w:rsidR="00825F8C" w:rsidRPr="00825F8C" w:rsidRDefault="008B6FB5" w:rsidP="0022300D">
      <w:pPr>
        <w:spacing w:after="120" w:line="290" w:lineRule="auto"/>
        <w:ind w:left="360"/>
        <w:jc w:val="both"/>
        <w:textAlignment w:val="baseline"/>
        <w:rPr>
          <w:rFonts w:eastAsia="Times New Roman"/>
          <w:color w:val="0000FF"/>
          <w:sz w:val="24"/>
        </w:rPr>
      </w:pPr>
      <w:r w:rsidRPr="00FA74C6">
        <w:rPr>
          <w:rFonts w:eastAsia="Times New Roman"/>
          <w:color w:val="0000FF"/>
          <w:sz w:val="24"/>
        </w:rPr>
        <w:t>However, unlike relative market power which focuses on the dynamics between specific businesses</w:t>
      </w:r>
      <w:r w:rsidR="00F45223">
        <w:rPr>
          <w:rFonts w:eastAsia="Times New Roman"/>
          <w:color w:val="0000FF"/>
          <w:sz w:val="24"/>
        </w:rPr>
        <w:t>, and prohibits abusive conduct by an undertaking with “relative market power” which may not amount to a dominant position in a market</w:t>
      </w:r>
      <w:r w:rsidRPr="00FA74C6">
        <w:rPr>
          <w:rFonts w:eastAsia="Times New Roman"/>
          <w:color w:val="0000FF"/>
          <w:sz w:val="24"/>
        </w:rPr>
        <w:t xml:space="preserve">, </w:t>
      </w:r>
      <w:r w:rsidR="00F45223">
        <w:rPr>
          <w:rFonts w:eastAsia="Times New Roman"/>
          <w:color w:val="0000FF"/>
          <w:sz w:val="24"/>
        </w:rPr>
        <w:t>the Section 47 Prohibition in Singapore</w:t>
      </w:r>
      <w:r w:rsidRPr="00FA74C6">
        <w:rPr>
          <w:rFonts w:eastAsia="Times New Roman"/>
          <w:color w:val="0000FF"/>
          <w:sz w:val="24"/>
        </w:rPr>
        <w:t xml:space="preserve"> </w:t>
      </w:r>
      <w:r w:rsidR="00F45223">
        <w:rPr>
          <w:rFonts w:eastAsia="Times New Roman"/>
          <w:color w:val="0000FF"/>
          <w:sz w:val="24"/>
        </w:rPr>
        <w:t xml:space="preserve">relates </w:t>
      </w:r>
      <w:r w:rsidRPr="00FA74C6">
        <w:rPr>
          <w:rFonts w:eastAsia="Times New Roman"/>
          <w:color w:val="0000FF"/>
          <w:sz w:val="24"/>
        </w:rPr>
        <w:t xml:space="preserve">to </w:t>
      </w:r>
      <w:r w:rsidR="00F45223">
        <w:rPr>
          <w:rFonts w:eastAsia="Times New Roman"/>
          <w:color w:val="0000FF"/>
          <w:sz w:val="24"/>
        </w:rPr>
        <w:t xml:space="preserve">whether </w:t>
      </w:r>
      <w:r w:rsidRPr="00FA74C6">
        <w:rPr>
          <w:rFonts w:eastAsia="Times New Roman"/>
          <w:color w:val="0000FF"/>
          <w:sz w:val="24"/>
        </w:rPr>
        <w:t>a</w:t>
      </w:r>
      <w:r w:rsidR="00F45223">
        <w:rPr>
          <w:rFonts w:eastAsia="Times New Roman"/>
          <w:color w:val="0000FF"/>
          <w:sz w:val="24"/>
        </w:rPr>
        <w:t>n</w:t>
      </w:r>
      <w:r w:rsidRPr="00FA74C6">
        <w:rPr>
          <w:rFonts w:eastAsia="Times New Roman"/>
          <w:color w:val="0000FF"/>
          <w:sz w:val="24"/>
        </w:rPr>
        <w:t xml:space="preserve"> </w:t>
      </w:r>
      <w:r w:rsidR="00F45223">
        <w:rPr>
          <w:rFonts w:eastAsia="Times New Roman"/>
          <w:color w:val="0000FF"/>
          <w:sz w:val="24"/>
        </w:rPr>
        <w:t>undertaking</w:t>
      </w:r>
      <w:r w:rsidRPr="00FA74C6">
        <w:rPr>
          <w:rFonts w:eastAsia="Times New Roman"/>
          <w:color w:val="0000FF"/>
          <w:sz w:val="24"/>
        </w:rPr>
        <w:t xml:space="preserve"> </w:t>
      </w:r>
      <w:r w:rsidR="00F45223" w:rsidRPr="00F45223">
        <w:rPr>
          <w:rFonts w:eastAsia="Times New Roman"/>
          <w:color w:val="0000FF"/>
          <w:sz w:val="24"/>
        </w:rPr>
        <w:t>whether an undertaking holds a dominant position</w:t>
      </w:r>
      <w:r w:rsidR="00F45223">
        <w:rPr>
          <w:rFonts w:eastAsia="Times New Roman"/>
          <w:color w:val="0000FF"/>
          <w:sz w:val="24"/>
        </w:rPr>
        <w:t xml:space="preserve"> in the relevant market</w:t>
      </w:r>
      <w:r w:rsidR="00825F8C">
        <w:rPr>
          <w:rFonts w:eastAsia="Times New Roman"/>
          <w:color w:val="0000FF"/>
          <w:sz w:val="24"/>
        </w:rPr>
        <w:t>.</w:t>
      </w:r>
      <w:r w:rsidR="000A05CA" w:rsidRPr="00FA74C6">
        <w:rPr>
          <w:rFonts w:eastAsia="Times New Roman"/>
          <w:color w:val="0000FF"/>
          <w:sz w:val="24"/>
        </w:rPr>
        <w:t xml:space="preserve"> </w:t>
      </w:r>
    </w:p>
    <w:p w14:paraId="5A0A32DB" w14:textId="4CE9199D" w:rsidR="000A05CA" w:rsidRPr="00FA74C6" w:rsidRDefault="000A05CA" w:rsidP="00825F8C">
      <w:pPr>
        <w:spacing w:after="120" w:line="290" w:lineRule="auto"/>
        <w:ind w:left="360"/>
        <w:jc w:val="both"/>
        <w:textAlignment w:val="baseline"/>
        <w:rPr>
          <w:rFonts w:eastAsia="Times New Roman"/>
          <w:color w:val="0000FF"/>
          <w:sz w:val="24"/>
        </w:rPr>
      </w:pPr>
    </w:p>
    <w:p w14:paraId="216082AE" w14:textId="77777777" w:rsidR="00936D87" w:rsidRPr="003D3BED"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What is the nature of the rules: are they part of competition law or other specific laws or general contract law? Where is there discussion or debate about how best to deal with such concerns?</w:t>
      </w:r>
    </w:p>
    <w:p w14:paraId="78688ACC" w14:textId="665236AA" w:rsidR="003D3BED" w:rsidRPr="00FA74C6" w:rsidRDefault="00FB70B6"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3D3BED" w:rsidRPr="00FA74C6">
        <w:rPr>
          <w:rFonts w:eastAsia="Times New Roman"/>
          <w:color w:val="0000FF"/>
          <w:sz w:val="24"/>
        </w:rPr>
        <w:t>N.A.</w:t>
      </w:r>
      <w:r w:rsidR="00BF0E40">
        <w:rPr>
          <w:rFonts w:eastAsia="Times New Roman"/>
          <w:color w:val="0000FF"/>
          <w:sz w:val="24"/>
        </w:rPr>
        <w:t>.</w:t>
      </w:r>
      <w:r w:rsidR="003D3BED" w:rsidRPr="00FA74C6">
        <w:rPr>
          <w:rFonts w:eastAsia="Times New Roman"/>
          <w:color w:val="0000FF"/>
          <w:sz w:val="24"/>
        </w:rPr>
        <w:t xml:space="preserve"> </w:t>
      </w:r>
      <w:r w:rsidR="006D67FC" w:rsidRPr="00FA74C6">
        <w:rPr>
          <w:rFonts w:eastAsia="Times New Roman"/>
          <w:color w:val="0000FF"/>
          <w:sz w:val="24"/>
        </w:rPr>
        <w:t>As explained above,</w:t>
      </w:r>
      <w:r w:rsidR="003D3BED" w:rsidRPr="00FA74C6">
        <w:rPr>
          <w:rFonts w:eastAsia="Times New Roman"/>
          <w:color w:val="0000FF"/>
          <w:sz w:val="24"/>
        </w:rPr>
        <w:t xml:space="preserve"> </w:t>
      </w:r>
      <w:r w:rsidR="00965DF2" w:rsidRPr="00FA74C6">
        <w:rPr>
          <w:rFonts w:eastAsia="Times New Roman"/>
          <w:color w:val="0000FF"/>
          <w:sz w:val="24"/>
        </w:rPr>
        <w:t>the</w:t>
      </w:r>
      <w:r w:rsidR="003D3BED" w:rsidRPr="00FA74C6">
        <w:rPr>
          <w:rFonts w:eastAsia="Times New Roman"/>
          <w:color w:val="0000FF"/>
          <w:sz w:val="24"/>
        </w:rPr>
        <w:t xml:space="preserve"> concept of relative market power</w:t>
      </w:r>
      <w:r w:rsidR="00965DF2" w:rsidRPr="00FA74C6">
        <w:rPr>
          <w:rFonts w:eastAsia="Times New Roman"/>
          <w:color w:val="0000FF"/>
          <w:sz w:val="24"/>
        </w:rPr>
        <w:t xml:space="preserve"> is not recognised</w:t>
      </w:r>
      <w:r w:rsidR="003D3BED" w:rsidRPr="00FA74C6">
        <w:rPr>
          <w:rFonts w:eastAsia="Times New Roman"/>
          <w:color w:val="0000FF"/>
          <w:sz w:val="24"/>
        </w:rPr>
        <w:t xml:space="preserve"> </w:t>
      </w:r>
      <w:r w:rsidR="00337676">
        <w:rPr>
          <w:rFonts w:eastAsia="Times New Roman"/>
          <w:color w:val="0000FF"/>
          <w:sz w:val="24"/>
        </w:rPr>
        <w:t>under</w:t>
      </w:r>
      <w:r w:rsidR="00337676" w:rsidRPr="00FA74C6">
        <w:rPr>
          <w:rFonts w:eastAsia="Times New Roman"/>
          <w:color w:val="0000FF"/>
          <w:sz w:val="24"/>
        </w:rPr>
        <w:t xml:space="preserve"> Singapore</w:t>
      </w:r>
      <w:r w:rsidR="00337676">
        <w:rPr>
          <w:rFonts w:eastAsia="Times New Roman"/>
          <w:color w:val="0000FF"/>
          <w:sz w:val="24"/>
        </w:rPr>
        <w:t xml:space="preserve"> Competition law</w:t>
      </w:r>
      <w:r w:rsidR="003D3BED" w:rsidRPr="00FA74C6">
        <w:rPr>
          <w:rFonts w:eastAsia="Times New Roman"/>
          <w:color w:val="0000FF"/>
          <w:sz w:val="24"/>
        </w:rPr>
        <w:t>.</w:t>
      </w:r>
      <w:r w:rsidR="006D67FC" w:rsidRPr="00FA74C6">
        <w:rPr>
          <w:rFonts w:eastAsia="Times New Roman"/>
          <w:color w:val="0000FF"/>
          <w:sz w:val="24"/>
        </w:rPr>
        <w:t xml:space="preserve"> </w:t>
      </w:r>
    </w:p>
    <w:p w14:paraId="08053A28" w14:textId="3E4C31E0" w:rsidR="00B4745E" w:rsidRPr="00FA74C6" w:rsidRDefault="00D618D7" w:rsidP="003F1821">
      <w:pPr>
        <w:spacing w:after="120" w:line="290" w:lineRule="auto"/>
        <w:ind w:left="360"/>
        <w:jc w:val="both"/>
        <w:textAlignment w:val="baseline"/>
        <w:rPr>
          <w:rFonts w:eastAsia="Times New Roman"/>
          <w:color w:val="0000FF"/>
          <w:sz w:val="24"/>
        </w:rPr>
      </w:pPr>
      <w:r w:rsidRPr="00FA74C6">
        <w:rPr>
          <w:rFonts w:eastAsia="Times New Roman"/>
          <w:color w:val="0000FF"/>
          <w:sz w:val="24"/>
        </w:rPr>
        <w:t>In the context of</w:t>
      </w:r>
      <w:r w:rsidR="003D3BED" w:rsidRPr="00FA74C6">
        <w:rPr>
          <w:rFonts w:eastAsia="Times New Roman"/>
          <w:color w:val="0000FF"/>
          <w:sz w:val="24"/>
        </w:rPr>
        <w:t xml:space="preserve"> </w:t>
      </w:r>
      <w:r w:rsidR="00D97478">
        <w:rPr>
          <w:rFonts w:eastAsia="Times New Roman"/>
          <w:color w:val="0000FF"/>
          <w:sz w:val="24"/>
        </w:rPr>
        <w:t>the Section 47 Prohibition</w:t>
      </w:r>
      <w:r w:rsidR="003D3BED" w:rsidRPr="00FA74C6">
        <w:rPr>
          <w:rFonts w:eastAsia="Times New Roman"/>
          <w:color w:val="0000FF"/>
          <w:sz w:val="24"/>
        </w:rPr>
        <w:t>, the rules are</w:t>
      </w:r>
      <w:r w:rsidR="00B4745E" w:rsidRPr="00FA74C6">
        <w:rPr>
          <w:rFonts w:eastAsia="Times New Roman"/>
          <w:color w:val="0000FF"/>
          <w:sz w:val="24"/>
        </w:rPr>
        <w:t xml:space="preserve"> part of </w:t>
      </w:r>
      <w:r w:rsidR="00D97478">
        <w:rPr>
          <w:rFonts w:eastAsia="Times New Roman"/>
          <w:color w:val="0000FF"/>
          <w:sz w:val="24"/>
        </w:rPr>
        <w:t>competition law, within the</w:t>
      </w:r>
      <w:r w:rsidR="00B4745E" w:rsidRPr="00FA74C6">
        <w:rPr>
          <w:rFonts w:eastAsia="Times New Roman"/>
          <w:color w:val="0000FF"/>
          <w:sz w:val="24"/>
        </w:rPr>
        <w:t xml:space="preserve"> Competition Act</w:t>
      </w:r>
      <w:r w:rsidR="00A579E5" w:rsidRPr="00FA74C6">
        <w:rPr>
          <w:rFonts w:eastAsia="Times New Roman"/>
          <w:color w:val="0000FF"/>
          <w:sz w:val="24"/>
        </w:rPr>
        <w:t xml:space="preserve"> 2004</w:t>
      </w:r>
      <w:r w:rsidR="00555446">
        <w:rPr>
          <w:rFonts w:eastAsia="Times New Roman"/>
          <w:color w:val="0000FF"/>
          <w:sz w:val="24"/>
        </w:rPr>
        <w:t xml:space="preserve"> of Singapore</w:t>
      </w:r>
      <w:r w:rsidR="00D97478">
        <w:rPr>
          <w:rFonts w:eastAsia="Times New Roman"/>
          <w:color w:val="0000FF"/>
          <w:sz w:val="24"/>
        </w:rPr>
        <w:t xml:space="preserve"> (“</w:t>
      </w:r>
      <w:r w:rsidR="00D97478" w:rsidRPr="00D97478">
        <w:rPr>
          <w:rFonts w:eastAsia="Times New Roman"/>
          <w:b/>
          <w:bCs/>
          <w:color w:val="0000FF"/>
          <w:sz w:val="24"/>
        </w:rPr>
        <w:t>Competition Act</w:t>
      </w:r>
      <w:r w:rsidR="00D97478">
        <w:rPr>
          <w:rFonts w:eastAsia="Times New Roman"/>
          <w:color w:val="0000FF"/>
          <w:sz w:val="24"/>
        </w:rPr>
        <w:t>”)</w:t>
      </w:r>
      <w:r w:rsidR="00B4745E" w:rsidRPr="00FA74C6">
        <w:rPr>
          <w:rFonts w:eastAsia="Times New Roman"/>
          <w:color w:val="0000FF"/>
          <w:sz w:val="24"/>
        </w:rPr>
        <w:t xml:space="preserve">. </w:t>
      </w:r>
    </w:p>
    <w:p w14:paraId="3E4B67BA" w14:textId="778829A1" w:rsidR="00A176CD" w:rsidRPr="00FA74C6" w:rsidRDefault="00D97478" w:rsidP="003F1821">
      <w:pPr>
        <w:spacing w:after="120" w:line="290" w:lineRule="auto"/>
        <w:ind w:left="360"/>
        <w:jc w:val="both"/>
        <w:textAlignment w:val="baseline"/>
        <w:rPr>
          <w:rFonts w:eastAsia="Times New Roman"/>
          <w:color w:val="0000FF"/>
          <w:sz w:val="24"/>
        </w:rPr>
      </w:pPr>
      <w:r>
        <w:rPr>
          <w:rFonts w:eastAsia="Times New Roman"/>
          <w:color w:val="0000FF"/>
          <w:sz w:val="24"/>
        </w:rPr>
        <w:t>Further d</w:t>
      </w:r>
      <w:r w:rsidR="00B4745E" w:rsidRPr="00FA74C6">
        <w:rPr>
          <w:rFonts w:eastAsia="Times New Roman"/>
          <w:color w:val="0000FF"/>
          <w:sz w:val="24"/>
        </w:rPr>
        <w:t xml:space="preserve">iscussion </w:t>
      </w:r>
      <w:r w:rsidR="006D67FC" w:rsidRPr="00FA74C6">
        <w:rPr>
          <w:rFonts w:eastAsia="Times New Roman"/>
          <w:color w:val="0000FF"/>
          <w:sz w:val="24"/>
        </w:rPr>
        <w:t xml:space="preserve">on the assessment of market power </w:t>
      </w:r>
      <w:r w:rsidR="00B4745E" w:rsidRPr="00FA74C6">
        <w:rPr>
          <w:rFonts w:eastAsia="Times New Roman"/>
          <w:color w:val="0000FF"/>
          <w:sz w:val="24"/>
        </w:rPr>
        <w:t xml:space="preserve">may be found </w:t>
      </w:r>
      <w:r>
        <w:rPr>
          <w:rFonts w:eastAsia="Times New Roman"/>
          <w:color w:val="0000FF"/>
          <w:sz w:val="24"/>
        </w:rPr>
        <w:t>under</w:t>
      </w:r>
      <w:r w:rsidRPr="00FA74C6">
        <w:rPr>
          <w:rFonts w:eastAsia="Times New Roman"/>
          <w:color w:val="0000FF"/>
          <w:sz w:val="24"/>
        </w:rPr>
        <w:t xml:space="preserve"> </w:t>
      </w:r>
      <w:r w:rsidR="003D3BED" w:rsidRPr="00FA74C6">
        <w:rPr>
          <w:rFonts w:eastAsia="Times New Roman"/>
          <w:color w:val="0000FF"/>
          <w:sz w:val="24"/>
        </w:rPr>
        <w:t>the “</w:t>
      </w:r>
      <w:r w:rsidR="003D3BED" w:rsidRPr="006B22B1">
        <w:rPr>
          <w:rFonts w:eastAsia="Times New Roman"/>
          <w:i/>
          <w:iCs/>
          <w:color w:val="0000FF"/>
          <w:sz w:val="24"/>
        </w:rPr>
        <w:t>CCCS guidelines on the Section 47 Prohibition</w:t>
      </w:r>
      <w:r w:rsidR="003D3BED" w:rsidRPr="00FA74C6">
        <w:rPr>
          <w:rFonts w:eastAsia="Times New Roman"/>
          <w:color w:val="0000FF"/>
          <w:sz w:val="24"/>
        </w:rPr>
        <w:t>”</w:t>
      </w:r>
      <w:r w:rsidR="00503A76" w:rsidRPr="00FA74C6">
        <w:rPr>
          <w:rFonts w:eastAsia="Times New Roman"/>
          <w:color w:val="0000FF"/>
          <w:sz w:val="24"/>
        </w:rPr>
        <w:t xml:space="preserve"> (</w:t>
      </w:r>
      <w:r w:rsidR="006B22B1">
        <w:rPr>
          <w:rFonts w:eastAsia="Times New Roman"/>
          <w:color w:val="0000FF"/>
          <w:sz w:val="24"/>
        </w:rPr>
        <w:t xml:space="preserve">the </w:t>
      </w:r>
      <w:r w:rsidR="00503A76" w:rsidRPr="00FA74C6">
        <w:rPr>
          <w:rFonts w:eastAsia="Times New Roman"/>
          <w:color w:val="0000FF"/>
          <w:sz w:val="24"/>
        </w:rPr>
        <w:t>“</w:t>
      </w:r>
      <w:r w:rsidR="00503A76" w:rsidRPr="00FA74C6">
        <w:rPr>
          <w:rFonts w:eastAsia="Times New Roman"/>
          <w:b/>
          <w:bCs/>
          <w:color w:val="0000FF"/>
          <w:sz w:val="24"/>
        </w:rPr>
        <w:t>Section 47 Guidelines</w:t>
      </w:r>
      <w:r w:rsidR="00503A76" w:rsidRPr="00FA74C6">
        <w:rPr>
          <w:rFonts w:eastAsia="Times New Roman"/>
          <w:color w:val="0000FF"/>
          <w:sz w:val="24"/>
        </w:rPr>
        <w:t>”)</w:t>
      </w:r>
      <w:r w:rsidR="00FB70B6" w:rsidRPr="00FA74C6">
        <w:rPr>
          <w:rFonts w:eastAsia="Times New Roman"/>
          <w:color w:val="0000FF"/>
          <w:sz w:val="24"/>
        </w:rPr>
        <w:t xml:space="preserve"> issued by the Competition and Consumer Commission of Singapore</w:t>
      </w:r>
      <w:r w:rsidR="00A579E5" w:rsidRPr="00FA74C6">
        <w:rPr>
          <w:rFonts w:eastAsia="Times New Roman"/>
          <w:color w:val="0000FF"/>
          <w:sz w:val="24"/>
        </w:rPr>
        <w:t xml:space="preserve"> (“</w:t>
      </w:r>
      <w:r w:rsidR="00A579E5" w:rsidRPr="00FA74C6">
        <w:rPr>
          <w:rFonts w:eastAsia="Times New Roman"/>
          <w:b/>
          <w:bCs/>
          <w:color w:val="0000FF"/>
          <w:sz w:val="24"/>
        </w:rPr>
        <w:t>CCCS</w:t>
      </w:r>
      <w:r w:rsidR="00A579E5" w:rsidRPr="00FA74C6">
        <w:rPr>
          <w:rFonts w:eastAsia="Times New Roman"/>
          <w:color w:val="0000FF"/>
          <w:sz w:val="24"/>
        </w:rPr>
        <w:t>”)</w:t>
      </w:r>
      <w:r w:rsidR="00FB70B6" w:rsidRPr="00FA74C6">
        <w:rPr>
          <w:rFonts w:eastAsia="Times New Roman"/>
          <w:color w:val="0000FF"/>
          <w:sz w:val="24"/>
        </w:rPr>
        <w:t xml:space="preserve">, </w:t>
      </w:r>
      <w:r w:rsidR="00555446">
        <w:rPr>
          <w:rFonts w:eastAsia="Times New Roman"/>
          <w:color w:val="0000FF"/>
          <w:sz w:val="24"/>
        </w:rPr>
        <w:t>the relevant</w:t>
      </w:r>
      <w:r w:rsidR="00555446" w:rsidRPr="00FA74C6">
        <w:rPr>
          <w:rFonts w:eastAsia="Times New Roman"/>
          <w:color w:val="0000FF"/>
          <w:sz w:val="24"/>
        </w:rPr>
        <w:t xml:space="preserve"> </w:t>
      </w:r>
      <w:r w:rsidR="00FB70B6" w:rsidRPr="00FA74C6">
        <w:rPr>
          <w:rFonts w:eastAsia="Times New Roman"/>
          <w:color w:val="0000FF"/>
          <w:sz w:val="24"/>
        </w:rPr>
        <w:t xml:space="preserve">competition </w:t>
      </w:r>
      <w:r w:rsidR="0022300D">
        <w:rPr>
          <w:rFonts w:eastAsia="Times New Roman"/>
          <w:color w:val="0000FF"/>
          <w:sz w:val="24"/>
        </w:rPr>
        <w:t>authority</w:t>
      </w:r>
      <w:r w:rsidR="00555446">
        <w:rPr>
          <w:rFonts w:eastAsia="Times New Roman"/>
          <w:color w:val="0000FF"/>
          <w:sz w:val="24"/>
        </w:rPr>
        <w:t xml:space="preserve"> in Singapore</w:t>
      </w:r>
      <w:r w:rsidR="00FB70B6" w:rsidRPr="00FA74C6">
        <w:rPr>
          <w:rFonts w:eastAsia="Times New Roman"/>
          <w:color w:val="0000FF"/>
          <w:sz w:val="24"/>
        </w:rPr>
        <w:t xml:space="preserve">. </w:t>
      </w:r>
    </w:p>
    <w:p w14:paraId="0E820F9A" w14:textId="77777777" w:rsidR="00936D87" w:rsidRPr="003D3BED"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When were rules on relative market power or abuse of economic dependence introduced in your jurisdiction? Discuss how the rules and their implementation have evolved over the years.</w:t>
      </w:r>
    </w:p>
    <w:p w14:paraId="20F43E5A" w14:textId="5A486013" w:rsidR="003D3BED" w:rsidRPr="00FA74C6" w:rsidRDefault="00A579E5"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3D3BED" w:rsidRPr="00FA74C6">
        <w:rPr>
          <w:rFonts w:eastAsia="Times New Roman"/>
          <w:color w:val="0000FF"/>
          <w:sz w:val="24"/>
        </w:rPr>
        <w:t>N.A.</w:t>
      </w:r>
      <w:r w:rsidR="00BF0E40">
        <w:rPr>
          <w:rFonts w:eastAsia="Times New Roman"/>
          <w:color w:val="0000FF"/>
          <w:sz w:val="24"/>
        </w:rPr>
        <w:t>.</w:t>
      </w:r>
      <w:r w:rsidR="003D3BED" w:rsidRPr="00FA74C6">
        <w:rPr>
          <w:rFonts w:eastAsia="Times New Roman"/>
          <w:color w:val="0000FF"/>
          <w:sz w:val="24"/>
        </w:rPr>
        <w:t xml:space="preserve"> Rules on relative market power do not exist </w:t>
      </w:r>
      <w:r w:rsidR="00337676">
        <w:rPr>
          <w:rFonts w:eastAsia="Times New Roman"/>
          <w:color w:val="0000FF"/>
          <w:sz w:val="24"/>
        </w:rPr>
        <w:t>under</w:t>
      </w:r>
      <w:r w:rsidR="00337676" w:rsidRPr="00FA74C6">
        <w:rPr>
          <w:rFonts w:eastAsia="Times New Roman"/>
          <w:color w:val="0000FF"/>
          <w:sz w:val="24"/>
        </w:rPr>
        <w:t xml:space="preserve"> Singapore</w:t>
      </w:r>
      <w:r w:rsidR="00337676">
        <w:rPr>
          <w:rFonts w:eastAsia="Times New Roman"/>
          <w:color w:val="0000FF"/>
          <w:sz w:val="24"/>
        </w:rPr>
        <w:t xml:space="preserve"> Competition law</w:t>
      </w:r>
      <w:r w:rsidR="003D3BED" w:rsidRPr="00FA74C6">
        <w:rPr>
          <w:rFonts w:eastAsia="Times New Roman"/>
          <w:color w:val="0000FF"/>
          <w:sz w:val="24"/>
        </w:rPr>
        <w:t xml:space="preserve">. </w:t>
      </w:r>
    </w:p>
    <w:p w14:paraId="1EA0CAD0" w14:textId="259A900C" w:rsidR="003D3BED" w:rsidRPr="00FA74C6" w:rsidRDefault="00B84D2E" w:rsidP="003F1821">
      <w:pPr>
        <w:spacing w:after="120" w:line="290" w:lineRule="auto"/>
        <w:ind w:left="360"/>
        <w:jc w:val="both"/>
        <w:textAlignment w:val="baseline"/>
        <w:rPr>
          <w:rFonts w:eastAsia="Times New Roman"/>
          <w:color w:val="0000FF"/>
          <w:sz w:val="24"/>
        </w:rPr>
      </w:pPr>
      <w:r>
        <w:rPr>
          <w:rFonts w:eastAsia="Times New Roman"/>
          <w:color w:val="0000FF"/>
          <w:sz w:val="24"/>
        </w:rPr>
        <w:t>In the context of the Section 47 Prohibition</w:t>
      </w:r>
      <w:r w:rsidR="003D3BED" w:rsidRPr="00FA74C6">
        <w:rPr>
          <w:rFonts w:eastAsia="Times New Roman"/>
          <w:color w:val="0000FF"/>
          <w:sz w:val="24"/>
        </w:rPr>
        <w:t>:</w:t>
      </w:r>
    </w:p>
    <w:p w14:paraId="7F9B9D83" w14:textId="44662B88" w:rsidR="00A579E5" w:rsidRPr="00FA74C6" w:rsidRDefault="00A579E5" w:rsidP="003F1821">
      <w:pPr>
        <w:spacing w:after="120" w:line="290" w:lineRule="auto"/>
        <w:ind w:left="360"/>
        <w:jc w:val="both"/>
        <w:textAlignment w:val="baseline"/>
        <w:rPr>
          <w:rFonts w:eastAsia="Times New Roman"/>
          <w:color w:val="0000FF"/>
          <w:sz w:val="24"/>
        </w:rPr>
      </w:pPr>
      <w:r w:rsidRPr="00FA74C6">
        <w:rPr>
          <w:rFonts w:eastAsia="Times New Roman"/>
          <w:color w:val="0000FF"/>
          <w:sz w:val="24"/>
        </w:rPr>
        <w:lastRenderedPageBreak/>
        <w:t xml:space="preserve">The Competition Act, which governs competition law in </w:t>
      </w:r>
      <w:r w:rsidR="00B548E8" w:rsidRPr="00FA74C6">
        <w:rPr>
          <w:rFonts w:eastAsia="Times New Roman"/>
          <w:color w:val="0000FF"/>
          <w:sz w:val="24"/>
        </w:rPr>
        <w:t>Singapore</w:t>
      </w:r>
      <w:r w:rsidRPr="00FA74C6">
        <w:rPr>
          <w:rFonts w:eastAsia="Times New Roman"/>
          <w:color w:val="0000FF"/>
          <w:sz w:val="24"/>
        </w:rPr>
        <w:t>, came into force in 2004. Previously, there were rules against anti-competitive behaviour only in specific sectors like energy and telecommunications.</w:t>
      </w:r>
      <w:r w:rsidRPr="00FA74C6">
        <w:rPr>
          <w:rStyle w:val="Rimandonotaapidipagina"/>
          <w:rFonts w:eastAsia="Times New Roman"/>
          <w:color w:val="0000FF"/>
          <w:sz w:val="24"/>
        </w:rPr>
        <w:footnoteReference w:id="2"/>
      </w:r>
    </w:p>
    <w:p w14:paraId="1955AEE1" w14:textId="1F51A5B4" w:rsidR="00B4745E" w:rsidRPr="00FA74C6" w:rsidRDefault="00A579E5" w:rsidP="003F1821">
      <w:pPr>
        <w:spacing w:after="120" w:line="290" w:lineRule="auto"/>
        <w:ind w:left="360"/>
        <w:jc w:val="both"/>
        <w:textAlignment w:val="baseline"/>
        <w:rPr>
          <w:rFonts w:eastAsia="Times New Roman"/>
          <w:color w:val="0000FF"/>
          <w:sz w:val="24"/>
        </w:rPr>
      </w:pPr>
      <w:r w:rsidRPr="00FA74C6">
        <w:rPr>
          <w:rFonts w:eastAsia="Times New Roman"/>
          <w:color w:val="0000FF"/>
          <w:sz w:val="24"/>
        </w:rPr>
        <w:t>Singapore’s Competition Act was largely modelled after the UK’s Competition Act 1998.</w:t>
      </w:r>
      <w:r w:rsidRPr="00FA74C6">
        <w:rPr>
          <w:rStyle w:val="Rimandonotaapidipagina"/>
          <w:rFonts w:eastAsia="Times New Roman"/>
          <w:color w:val="0000FF"/>
          <w:sz w:val="24"/>
        </w:rPr>
        <w:footnoteReference w:id="3"/>
      </w:r>
      <w:r w:rsidRPr="00FA74C6">
        <w:rPr>
          <w:rFonts w:eastAsia="Times New Roman"/>
          <w:color w:val="0000FF"/>
          <w:sz w:val="24"/>
        </w:rPr>
        <w:t xml:space="preserve"> As such, with the enactment of Singapore’s Competition Act, the concept of</w:t>
      </w:r>
      <w:r w:rsidR="003D3BED" w:rsidRPr="00FA74C6">
        <w:rPr>
          <w:rFonts w:eastAsia="Times New Roman"/>
          <w:color w:val="0000FF"/>
          <w:sz w:val="24"/>
        </w:rPr>
        <w:t xml:space="preserve"> </w:t>
      </w:r>
      <w:r w:rsidR="00B548E8" w:rsidRPr="00FA74C6">
        <w:rPr>
          <w:rFonts w:eastAsia="Times New Roman"/>
          <w:color w:val="0000FF"/>
          <w:sz w:val="24"/>
        </w:rPr>
        <w:t>substantial market power</w:t>
      </w:r>
      <w:r w:rsidRPr="00FA74C6">
        <w:rPr>
          <w:rFonts w:eastAsia="Times New Roman"/>
          <w:color w:val="0000FF"/>
          <w:sz w:val="24"/>
        </w:rPr>
        <w:t>, as it was applied in the UK (i.e., in the larger assessment of abuse of dominance), was applied in Singapore.</w:t>
      </w:r>
      <w:r w:rsidRPr="00FA74C6">
        <w:rPr>
          <w:rStyle w:val="Rimandonotaapidipagina"/>
          <w:rFonts w:eastAsia="Times New Roman"/>
          <w:color w:val="0000FF"/>
          <w:sz w:val="24"/>
        </w:rPr>
        <w:footnoteReference w:id="4"/>
      </w:r>
      <w:r w:rsidRPr="00FA74C6">
        <w:rPr>
          <w:rFonts w:eastAsia="Times New Roman"/>
          <w:color w:val="0000FF"/>
          <w:sz w:val="24"/>
        </w:rPr>
        <w:t xml:space="preserve"> As of 2025, there has been little change in this position.  </w:t>
      </w:r>
    </w:p>
    <w:p w14:paraId="2E9D37E0" w14:textId="77777777" w:rsidR="00936D87" w:rsidRPr="003D3BED"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Which companies or economic sectors lobbied for the introduction of the rules?</w:t>
      </w:r>
    </w:p>
    <w:p w14:paraId="7D8714F5" w14:textId="3594D95A" w:rsidR="003D3BED" w:rsidRPr="00FA74C6" w:rsidRDefault="00A579E5"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3D3BED" w:rsidRPr="00FA74C6">
        <w:rPr>
          <w:rFonts w:eastAsia="Times New Roman"/>
          <w:color w:val="0000FF"/>
          <w:sz w:val="24"/>
        </w:rPr>
        <w:t>N.A.</w:t>
      </w:r>
      <w:r w:rsidR="00BF0E40">
        <w:rPr>
          <w:rFonts w:eastAsia="Times New Roman"/>
          <w:color w:val="0000FF"/>
          <w:sz w:val="24"/>
        </w:rPr>
        <w:t>.</w:t>
      </w:r>
      <w:r w:rsidR="003D3BED" w:rsidRPr="00FA74C6">
        <w:rPr>
          <w:rFonts w:eastAsia="Times New Roman"/>
          <w:color w:val="0000FF"/>
          <w:sz w:val="24"/>
        </w:rPr>
        <w:t xml:space="preserve"> Rules on relative market power do not exist </w:t>
      </w:r>
      <w:r w:rsidR="00337676">
        <w:rPr>
          <w:rFonts w:eastAsia="Times New Roman"/>
          <w:color w:val="0000FF"/>
          <w:sz w:val="24"/>
        </w:rPr>
        <w:t>under</w:t>
      </w:r>
      <w:r w:rsidR="00337676" w:rsidRPr="00FA74C6">
        <w:rPr>
          <w:rFonts w:eastAsia="Times New Roman"/>
          <w:color w:val="0000FF"/>
          <w:sz w:val="24"/>
        </w:rPr>
        <w:t xml:space="preserve"> </w:t>
      </w:r>
      <w:r w:rsidR="003D3BED" w:rsidRPr="00FA74C6">
        <w:rPr>
          <w:rFonts w:eastAsia="Times New Roman"/>
          <w:color w:val="0000FF"/>
          <w:sz w:val="24"/>
        </w:rPr>
        <w:t>Singapore</w:t>
      </w:r>
      <w:r w:rsidR="00337676">
        <w:rPr>
          <w:rFonts w:eastAsia="Times New Roman"/>
          <w:color w:val="0000FF"/>
          <w:sz w:val="24"/>
        </w:rPr>
        <w:t xml:space="preserve"> Competition law</w:t>
      </w:r>
      <w:r w:rsidR="003D3BED" w:rsidRPr="00FA74C6">
        <w:rPr>
          <w:rFonts w:eastAsia="Times New Roman"/>
          <w:color w:val="0000FF"/>
          <w:sz w:val="24"/>
        </w:rPr>
        <w:t xml:space="preserve">. </w:t>
      </w:r>
    </w:p>
    <w:p w14:paraId="6075574D" w14:textId="2A6325FE" w:rsidR="00936D87" w:rsidRPr="003D3BED"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Are these rules sector-specific ones or, on the contrary, general ones? In the latter case, are they applied to specific sectors or industries?</w:t>
      </w:r>
    </w:p>
    <w:p w14:paraId="3188652E" w14:textId="38B54203" w:rsidR="003D3BED" w:rsidRPr="00FA74C6" w:rsidRDefault="00A579E5"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3D3BED" w:rsidRPr="00FA74C6">
        <w:rPr>
          <w:rFonts w:eastAsia="Times New Roman"/>
          <w:color w:val="0000FF"/>
          <w:sz w:val="24"/>
        </w:rPr>
        <w:t>N.A.</w:t>
      </w:r>
      <w:r w:rsidR="00BF0E40">
        <w:rPr>
          <w:rFonts w:eastAsia="Times New Roman"/>
          <w:color w:val="0000FF"/>
          <w:sz w:val="24"/>
        </w:rPr>
        <w:t>.</w:t>
      </w:r>
      <w:r w:rsidR="003D3BED" w:rsidRPr="00FA74C6">
        <w:rPr>
          <w:rFonts w:eastAsia="Times New Roman"/>
          <w:color w:val="0000FF"/>
          <w:sz w:val="24"/>
        </w:rPr>
        <w:t xml:space="preserve"> Rules on relative market power do not exist </w:t>
      </w:r>
      <w:r w:rsidR="00337676">
        <w:rPr>
          <w:rFonts w:eastAsia="Times New Roman"/>
          <w:color w:val="0000FF"/>
          <w:sz w:val="24"/>
        </w:rPr>
        <w:t>under</w:t>
      </w:r>
      <w:r w:rsidR="00337676" w:rsidRPr="00FA74C6">
        <w:rPr>
          <w:rFonts w:eastAsia="Times New Roman"/>
          <w:color w:val="0000FF"/>
          <w:sz w:val="24"/>
        </w:rPr>
        <w:t xml:space="preserve"> Singapore</w:t>
      </w:r>
      <w:r w:rsidR="00337676">
        <w:rPr>
          <w:rFonts w:eastAsia="Times New Roman"/>
          <w:color w:val="0000FF"/>
          <w:sz w:val="24"/>
        </w:rPr>
        <w:t xml:space="preserve"> Competition law</w:t>
      </w:r>
      <w:r w:rsidR="003D3BED" w:rsidRPr="00FA74C6">
        <w:rPr>
          <w:rFonts w:eastAsia="Times New Roman"/>
          <w:color w:val="0000FF"/>
          <w:sz w:val="24"/>
        </w:rPr>
        <w:t xml:space="preserve">. </w:t>
      </w:r>
    </w:p>
    <w:p w14:paraId="62E336E3" w14:textId="61B287D5" w:rsidR="00A579E5" w:rsidRPr="00FA74C6" w:rsidRDefault="000A05CA" w:rsidP="003F1821">
      <w:pPr>
        <w:spacing w:after="120" w:line="290" w:lineRule="auto"/>
        <w:ind w:left="360"/>
        <w:jc w:val="both"/>
        <w:textAlignment w:val="baseline"/>
        <w:rPr>
          <w:rFonts w:eastAsia="Times New Roman"/>
          <w:color w:val="0000FF"/>
          <w:sz w:val="24"/>
        </w:rPr>
      </w:pPr>
      <w:r w:rsidRPr="00FA74C6">
        <w:rPr>
          <w:rFonts w:eastAsia="Times New Roman"/>
          <w:color w:val="0000FF"/>
          <w:sz w:val="24"/>
        </w:rPr>
        <w:t xml:space="preserve">In the context of </w:t>
      </w:r>
      <w:r w:rsidR="00F9512A">
        <w:rPr>
          <w:rFonts w:eastAsia="Times New Roman"/>
          <w:color w:val="0000FF"/>
          <w:sz w:val="24"/>
        </w:rPr>
        <w:t>the Section 47 Prohibition</w:t>
      </w:r>
      <w:r w:rsidRPr="00FA74C6">
        <w:rPr>
          <w:rFonts w:eastAsia="Times New Roman"/>
          <w:color w:val="0000FF"/>
          <w:sz w:val="24"/>
        </w:rPr>
        <w:t>, r</w:t>
      </w:r>
      <w:r w:rsidR="003D3BED" w:rsidRPr="00FA74C6">
        <w:rPr>
          <w:rFonts w:eastAsia="Times New Roman"/>
          <w:color w:val="0000FF"/>
          <w:sz w:val="24"/>
        </w:rPr>
        <w:t xml:space="preserve">ules on </w:t>
      </w:r>
      <w:r w:rsidR="00F9512A">
        <w:rPr>
          <w:rFonts w:eastAsia="Times New Roman"/>
          <w:color w:val="0000FF"/>
          <w:sz w:val="24"/>
        </w:rPr>
        <w:t xml:space="preserve">abuse of </w:t>
      </w:r>
      <w:r w:rsidR="003D3BED" w:rsidRPr="00FA74C6">
        <w:rPr>
          <w:rFonts w:eastAsia="Times New Roman"/>
          <w:color w:val="0000FF"/>
          <w:sz w:val="24"/>
        </w:rPr>
        <w:t>dominance</w:t>
      </w:r>
      <w:r w:rsidR="00A579E5" w:rsidRPr="00FA74C6">
        <w:rPr>
          <w:rFonts w:eastAsia="Times New Roman"/>
          <w:color w:val="0000FF"/>
          <w:sz w:val="24"/>
        </w:rPr>
        <w:t xml:space="preserve"> are general ones that </w:t>
      </w:r>
      <w:r w:rsidR="00D618D7" w:rsidRPr="00FA74C6">
        <w:rPr>
          <w:rFonts w:eastAsia="Times New Roman"/>
          <w:color w:val="0000FF"/>
          <w:sz w:val="24"/>
        </w:rPr>
        <w:t xml:space="preserve">are applied on a </w:t>
      </w:r>
      <w:r w:rsidR="00A579E5" w:rsidRPr="00FA74C6">
        <w:rPr>
          <w:rFonts w:eastAsia="Times New Roman"/>
          <w:color w:val="0000FF"/>
          <w:sz w:val="24"/>
        </w:rPr>
        <w:t xml:space="preserve">case-by-case basis by the CCCS.  </w:t>
      </w:r>
    </w:p>
    <w:p w14:paraId="79287EBE" w14:textId="77777777" w:rsidR="00B84D2E" w:rsidRDefault="00B84D2E" w:rsidP="00B84D2E">
      <w:pPr>
        <w:spacing w:after="120" w:line="290" w:lineRule="auto"/>
        <w:jc w:val="both"/>
        <w:textAlignment w:val="baseline"/>
        <w:rPr>
          <w:rFonts w:eastAsia="Times New Roman"/>
          <w:color w:val="0000FF"/>
          <w:sz w:val="24"/>
        </w:rPr>
      </w:pPr>
    </w:p>
    <w:p w14:paraId="7E2085EF" w14:textId="3E0D28B5" w:rsidR="00B84D2E" w:rsidRPr="00B84D2E" w:rsidRDefault="00B84D2E" w:rsidP="00B84D2E">
      <w:pPr>
        <w:spacing w:after="120" w:line="290" w:lineRule="auto"/>
        <w:ind w:left="360"/>
        <w:jc w:val="both"/>
        <w:textAlignment w:val="baseline"/>
        <w:rPr>
          <w:rFonts w:eastAsia="Times New Roman"/>
          <w:color w:val="000000"/>
          <w:sz w:val="24"/>
        </w:rPr>
      </w:pPr>
      <w:r>
        <w:rPr>
          <w:rFonts w:eastAsia="Times New Roman"/>
          <w:color w:val="000000"/>
          <w:sz w:val="24"/>
        </w:rPr>
        <w:t>Under</w:t>
      </w:r>
      <w:r w:rsidRPr="00B84D2E">
        <w:rPr>
          <w:rFonts w:eastAsia="Times New Roman"/>
          <w:color w:val="000000"/>
          <w:sz w:val="24"/>
        </w:rPr>
        <w:t xml:space="preserve"> the Third Schedule to the</w:t>
      </w:r>
      <w:r>
        <w:rPr>
          <w:rFonts w:eastAsia="Times New Roman"/>
          <w:color w:val="000000"/>
          <w:sz w:val="24"/>
        </w:rPr>
        <w:t xml:space="preserve"> Competition</w:t>
      </w:r>
      <w:r w:rsidRPr="00B84D2E">
        <w:rPr>
          <w:rFonts w:eastAsia="Times New Roman"/>
          <w:color w:val="000000"/>
          <w:sz w:val="24"/>
        </w:rPr>
        <w:t xml:space="preserve"> Act, the Section 47 Prohibition does not apply to undertakings entrusted with the operation of services of general economic interest, conduct required for compliance with laws, conduct necessary for reasons of public policy and that is also the subject of an order by the Minister for Trade and Industry, and conduct resulting in a merger. The following specified activities are also excluded from the Section 47 Prohibition:</w:t>
      </w:r>
    </w:p>
    <w:p w14:paraId="40BF179D" w14:textId="4BA67DB0" w:rsidR="00B84D2E" w:rsidRPr="00B84D2E" w:rsidRDefault="00B84D2E" w:rsidP="00B84D2E">
      <w:pPr>
        <w:pStyle w:val="Paragrafoelenco"/>
        <w:numPr>
          <w:ilvl w:val="0"/>
          <w:numId w:val="10"/>
        </w:numPr>
        <w:spacing w:after="120" w:line="290" w:lineRule="auto"/>
        <w:jc w:val="both"/>
        <w:textAlignment w:val="baseline"/>
        <w:rPr>
          <w:rFonts w:eastAsia="Times New Roman"/>
          <w:color w:val="000000"/>
          <w:sz w:val="24"/>
        </w:rPr>
      </w:pPr>
      <w:r w:rsidRPr="00B84D2E">
        <w:rPr>
          <w:rFonts w:eastAsia="Times New Roman"/>
          <w:color w:val="000000"/>
          <w:sz w:val="24"/>
        </w:rPr>
        <w:t>the supply of ordinary letter and postcard services by a person licensed and regulated under the Postal Services Act;</w:t>
      </w:r>
    </w:p>
    <w:p w14:paraId="7DF9AA30" w14:textId="4DB82EB6" w:rsidR="00B84D2E" w:rsidRPr="00B84D2E" w:rsidRDefault="00B84D2E" w:rsidP="00B84D2E">
      <w:pPr>
        <w:pStyle w:val="Paragrafoelenco"/>
        <w:numPr>
          <w:ilvl w:val="0"/>
          <w:numId w:val="10"/>
        </w:numPr>
        <w:spacing w:after="120" w:line="290" w:lineRule="auto"/>
        <w:jc w:val="both"/>
        <w:textAlignment w:val="baseline"/>
        <w:rPr>
          <w:rFonts w:eastAsia="Times New Roman"/>
          <w:color w:val="000000"/>
          <w:sz w:val="24"/>
        </w:rPr>
      </w:pPr>
      <w:r w:rsidRPr="00B84D2E">
        <w:rPr>
          <w:rFonts w:eastAsia="Times New Roman"/>
          <w:color w:val="000000"/>
          <w:sz w:val="24"/>
        </w:rPr>
        <w:t>the supply of piped potable water;</w:t>
      </w:r>
    </w:p>
    <w:p w14:paraId="6E02F091" w14:textId="2708DDCE" w:rsidR="00B84D2E" w:rsidRPr="00B84D2E" w:rsidRDefault="00B84D2E" w:rsidP="00B84D2E">
      <w:pPr>
        <w:pStyle w:val="Paragrafoelenco"/>
        <w:numPr>
          <w:ilvl w:val="0"/>
          <w:numId w:val="10"/>
        </w:numPr>
        <w:spacing w:after="120" w:line="290" w:lineRule="auto"/>
        <w:jc w:val="both"/>
        <w:textAlignment w:val="baseline"/>
        <w:rPr>
          <w:rFonts w:eastAsia="Times New Roman"/>
          <w:color w:val="000000"/>
          <w:sz w:val="24"/>
        </w:rPr>
      </w:pPr>
      <w:r w:rsidRPr="00B84D2E">
        <w:rPr>
          <w:rFonts w:eastAsia="Times New Roman"/>
          <w:color w:val="000000"/>
          <w:sz w:val="24"/>
        </w:rPr>
        <w:t>the supply of wastewater management services, including the collection, treatment and disposal of wastewater;</w:t>
      </w:r>
    </w:p>
    <w:p w14:paraId="01D3D1B5" w14:textId="40AC00B2" w:rsidR="00B84D2E" w:rsidRPr="00B84D2E" w:rsidRDefault="00B84D2E" w:rsidP="00B84D2E">
      <w:pPr>
        <w:pStyle w:val="Paragrafoelenco"/>
        <w:numPr>
          <w:ilvl w:val="0"/>
          <w:numId w:val="10"/>
        </w:numPr>
        <w:spacing w:after="120" w:line="290" w:lineRule="auto"/>
        <w:jc w:val="both"/>
        <w:textAlignment w:val="baseline"/>
        <w:rPr>
          <w:rFonts w:eastAsia="Times New Roman"/>
          <w:color w:val="000000"/>
          <w:sz w:val="24"/>
        </w:rPr>
      </w:pPr>
      <w:r w:rsidRPr="00B84D2E">
        <w:rPr>
          <w:rFonts w:eastAsia="Times New Roman"/>
          <w:color w:val="000000"/>
          <w:sz w:val="24"/>
        </w:rPr>
        <w:t>the supply of bus services by a licensed bus operator under the Bus Services Industry Act 2015;</w:t>
      </w:r>
    </w:p>
    <w:p w14:paraId="3620B6F1" w14:textId="147FC0F1" w:rsidR="00B84D2E" w:rsidRPr="00B84D2E" w:rsidRDefault="00B84D2E" w:rsidP="00B84D2E">
      <w:pPr>
        <w:pStyle w:val="Paragrafoelenco"/>
        <w:numPr>
          <w:ilvl w:val="0"/>
          <w:numId w:val="10"/>
        </w:numPr>
        <w:spacing w:after="120" w:line="290" w:lineRule="auto"/>
        <w:jc w:val="both"/>
        <w:textAlignment w:val="baseline"/>
        <w:rPr>
          <w:rFonts w:eastAsia="Times New Roman"/>
          <w:color w:val="000000"/>
          <w:sz w:val="24"/>
        </w:rPr>
      </w:pPr>
      <w:r w:rsidRPr="00B84D2E">
        <w:rPr>
          <w:rFonts w:eastAsia="Times New Roman"/>
          <w:color w:val="000000"/>
          <w:sz w:val="24"/>
        </w:rPr>
        <w:t>the supply of rail services by any person licensed and regulated under the Rapid Transit Systems Act;</w:t>
      </w:r>
    </w:p>
    <w:p w14:paraId="2016F925" w14:textId="26D95344" w:rsidR="00B84D2E" w:rsidRPr="00B84D2E" w:rsidRDefault="00B84D2E" w:rsidP="00B84D2E">
      <w:pPr>
        <w:pStyle w:val="Paragrafoelenco"/>
        <w:numPr>
          <w:ilvl w:val="0"/>
          <w:numId w:val="10"/>
        </w:numPr>
        <w:spacing w:after="120" w:line="290" w:lineRule="auto"/>
        <w:jc w:val="both"/>
        <w:textAlignment w:val="baseline"/>
        <w:rPr>
          <w:rFonts w:eastAsia="Times New Roman"/>
          <w:color w:val="000000"/>
          <w:sz w:val="24"/>
        </w:rPr>
      </w:pPr>
      <w:r w:rsidRPr="00B84D2E">
        <w:rPr>
          <w:rFonts w:eastAsia="Times New Roman"/>
          <w:color w:val="000000"/>
          <w:sz w:val="24"/>
        </w:rPr>
        <w:t>cargo terminal operations carried out by a person licensed and regulated under the Maritime and Port Authority of Singapore Act; and</w:t>
      </w:r>
    </w:p>
    <w:p w14:paraId="2C60D6C3" w14:textId="162DD5DE" w:rsidR="00B84D2E" w:rsidRPr="00B84D2E" w:rsidRDefault="00B84D2E" w:rsidP="00B84D2E">
      <w:pPr>
        <w:pStyle w:val="Paragrafoelenco"/>
        <w:numPr>
          <w:ilvl w:val="0"/>
          <w:numId w:val="10"/>
        </w:numPr>
        <w:spacing w:after="120" w:line="290" w:lineRule="auto"/>
        <w:jc w:val="both"/>
        <w:textAlignment w:val="baseline"/>
        <w:rPr>
          <w:rFonts w:eastAsia="Times New Roman"/>
          <w:color w:val="000000"/>
          <w:sz w:val="24"/>
        </w:rPr>
      </w:pPr>
      <w:r w:rsidRPr="00B84D2E">
        <w:rPr>
          <w:rFonts w:eastAsia="Times New Roman"/>
          <w:color w:val="000000"/>
          <w:sz w:val="24"/>
        </w:rPr>
        <w:t>conduct that relates to the clearing and exchanging of articles undertaken by the Automated Clearing House established under the Banking (Clearing House) Regulations or any related activities of the Singapore Clearing House Association.</w:t>
      </w:r>
    </w:p>
    <w:p w14:paraId="10A31764" w14:textId="45FF95F4" w:rsidR="00936D87" w:rsidRPr="003D3BED"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 xml:space="preserve">Has your jurisdiction enacted, or proposed the introduction of, </w:t>
      </w:r>
      <w:r w:rsidRPr="003D3BED">
        <w:rPr>
          <w:rFonts w:eastAsia="Times New Roman"/>
          <w:i/>
          <w:color w:val="000000"/>
          <w:sz w:val="24"/>
        </w:rPr>
        <w:t xml:space="preserve">ex ante </w:t>
      </w:r>
      <w:r w:rsidRPr="003D3BED">
        <w:rPr>
          <w:rFonts w:eastAsia="Times New Roman"/>
          <w:color w:val="000000"/>
          <w:sz w:val="24"/>
        </w:rPr>
        <w:t>regulation that deals with relative market power or economic dependence?</w:t>
      </w:r>
    </w:p>
    <w:p w14:paraId="27C7A2B6" w14:textId="304E1E19" w:rsidR="003D3BED" w:rsidRPr="00FA74C6" w:rsidRDefault="00A579E5"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3D3BED" w:rsidRPr="00FA74C6">
        <w:rPr>
          <w:rFonts w:eastAsia="Times New Roman"/>
          <w:color w:val="0000FF"/>
          <w:sz w:val="24"/>
        </w:rPr>
        <w:t>N.A.</w:t>
      </w:r>
      <w:r w:rsidR="00BF0E40">
        <w:rPr>
          <w:rFonts w:eastAsia="Times New Roman"/>
          <w:color w:val="0000FF"/>
          <w:sz w:val="24"/>
        </w:rPr>
        <w:t>.</w:t>
      </w:r>
      <w:r w:rsidR="003D3BED" w:rsidRPr="00FA74C6">
        <w:rPr>
          <w:rFonts w:eastAsia="Times New Roman"/>
          <w:color w:val="0000FF"/>
          <w:sz w:val="24"/>
        </w:rPr>
        <w:t xml:space="preserve"> The concept of relative market power </w:t>
      </w:r>
      <w:r w:rsidR="00965DF2" w:rsidRPr="00FA74C6">
        <w:rPr>
          <w:rFonts w:eastAsia="Times New Roman"/>
          <w:color w:val="0000FF"/>
          <w:sz w:val="24"/>
        </w:rPr>
        <w:t>is not recognised</w:t>
      </w:r>
      <w:r w:rsidR="003D3BED" w:rsidRPr="00FA74C6">
        <w:rPr>
          <w:rFonts w:eastAsia="Times New Roman"/>
          <w:color w:val="0000FF"/>
          <w:sz w:val="24"/>
        </w:rPr>
        <w:t xml:space="preserve"> in Singapore. </w:t>
      </w:r>
    </w:p>
    <w:p w14:paraId="4CB0BDCA" w14:textId="37D42394" w:rsidR="00D618D7" w:rsidRPr="00FA74C6" w:rsidRDefault="000A05CA" w:rsidP="003F1821">
      <w:pPr>
        <w:spacing w:after="120" w:line="290" w:lineRule="auto"/>
        <w:ind w:left="360"/>
        <w:jc w:val="both"/>
        <w:textAlignment w:val="baseline"/>
        <w:rPr>
          <w:rFonts w:eastAsia="Times New Roman"/>
          <w:color w:val="0000FF"/>
          <w:sz w:val="24"/>
        </w:rPr>
      </w:pPr>
      <w:r w:rsidRPr="00FA74C6">
        <w:rPr>
          <w:rFonts w:eastAsia="Times New Roman"/>
          <w:color w:val="0000FF"/>
          <w:sz w:val="24"/>
        </w:rPr>
        <w:t xml:space="preserve">In the context of </w:t>
      </w:r>
      <w:r w:rsidR="003204D6">
        <w:rPr>
          <w:rFonts w:eastAsia="Times New Roman"/>
          <w:color w:val="0000FF"/>
          <w:sz w:val="24"/>
        </w:rPr>
        <w:t>the Section 47 Prohibition under</w:t>
      </w:r>
      <w:r w:rsidR="00D618D7" w:rsidRPr="00FA74C6">
        <w:rPr>
          <w:rFonts w:eastAsia="Times New Roman"/>
          <w:color w:val="0000FF"/>
          <w:sz w:val="24"/>
        </w:rPr>
        <w:t xml:space="preserve"> the Competition Act, t</w:t>
      </w:r>
      <w:r w:rsidR="00A47B64" w:rsidRPr="00FA74C6">
        <w:rPr>
          <w:rFonts w:eastAsia="Times New Roman"/>
          <w:color w:val="0000FF"/>
          <w:sz w:val="24"/>
        </w:rPr>
        <w:t xml:space="preserve">he CCCS </w:t>
      </w:r>
      <w:r w:rsidR="003204D6">
        <w:rPr>
          <w:rFonts w:eastAsia="Times New Roman"/>
          <w:color w:val="0000FF"/>
          <w:sz w:val="24"/>
        </w:rPr>
        <w:t>has the power to impose</w:t>
      </w:r>
      <w:r w:rsidR="009F1A2E" w:rsidRPr="00FA74C6">
        <w:rPr>
          <w:rFonts w:eastAsia="Times New Roman"/>
          <w:color w:val="0000FF"/>
          <w:sz w:val="24"/>
        </w:rPr>
        <w:t xml:space="preserve"> </w:t>
      </w:r>
      <w:r w:rsidR="003204D6">
        <w:rPr>
          <w:rFonts w:eastAsia="Times New Roman"/>
          <w:color w:val="0000FF"/>
          <w:sz w:val="24"/>
        </w:rPr>
        <w:t>interim measures</w:t>
      </w:r>
      <w:r w:rsidR="003204D6" w:rsidRPr="003204D6">
        <w:t xml:space="preserve"> </w:t>
      </w:r>
      <w:r w:rsidR="003204D6" w:rsidRPr="003204D6">
        <w:rPr>
          <w:rFonts w:eastAsia="Times New Roman"/>
          <w:color w:val="0000FF"/>
          <w:sz w:val="24"/>
        </w:rPr>
        <w:t>directions before it has completed its investigation</w:t>
      </w:r>
      <w:r w:rsidR="00A87225">
        <w:rPr>
          <w:rFonts w:eastAsia="Times New Roman"/>
          <w:color w:val="0000FF"/>
          <w:sz w:val="24"/>
        </w:rPr>
        <w:t xml:space="preserve"> of a suspected infringement of the</w:t>
      </w:r>
      <w:r w:rsidR="003204D6" w:rsidRPr="003204D6">
        <w:rPr>
          <w:rFonts w:eastAsia="Times New Roman"/>
          <w:color w:val="0000FF"/>
          <w:sz w:val="24"/>
        </w:rPr>
        <w:t xml:space="preserve"> </w:t>
      </w:r>
      <w:r w:rsidR="00A87225">
        <w:rPr>
          <w:rFonts w:eastAsia="Times New Roman"/>
          <w:color w:val="0000FF"/>
          <w:sz w:val="24"/>
        </w:rPr>
        <w:t>S</w:t>
      </w:r>
      <w:r w:rsidR="003204D6" w:rsidRPr="003204D6">
        <w:rPr>
          <w:rFonts w:eastAsia="Times New Roman"/>
          <w:color w:val="0000FF"/>
          <w:sz w:val="24"/>
        </w:rPr>
        <w:t xml:space="preserve">ection 47 </w:t>
      </w:r>
      <w:r w:rsidR="00A87225">
        <w:rPr>
          <w:rFonts w:eastAsia="Times New Roman"/>
          <w:color w:val="0000FF"/>
          <w:sz w:val="24"/>
        </w:rPr>
        <w:t xml:space="preserve">Prohibition, when </w:t>
      </w:r>
      <w:r w:rsidR="00A87225" w:rsidRPr="00A87225">
        <w:rPr>
          <w:rFonts w:eastAsia="Times New Roman"/>
          <w:color w:val="0000FF"/>
          <w:sz w:val="24"/>
        </w:rPr>
        <w:t>it considers that it is necessary to act urgently either to prevent serious, irreparable damage to a particular person or category of persons, or to protect the public interest</w:t>
      </w:r>
      <w:r w:rsidR="00A87225">
        <w:rPr>
          <w:rFonts w:eastAsia="Times New Roman"/>
          <w:color w:val="0000FF"/>
          <w:sz w:val="24"/>
        </w:rPr>
        <w:t>.</w:t>
      </w:r>
      <w:r w:rsidR="00A87225" w:rsidRPr="00FA74C6" w:rsidDel="003204D6">
        <w:rPr>
          <w:rFonts w:eastAsia="Times New Roman"/>
          <w:color w:val="0000FF"/>
          <w:sz w:val="24"/>
        </w:rPr>
        <w:t xml:space="preserve"> </w:t>
      </w:r>
    </w:p>
    <w:p w14:paraId="4BE12555" w14:textId="3AAE5DB0" w:rsidR="00D618D7" w:rsidRPr="00FA74C6" w:rsidRDefault="00D618D7" w:rsidP="003F1821">
      <w:pPr>
        <w:spacing w:after="120" w:line="290" w:lineRule="auto"/>
        <w:ind w:left="360"/>
        <w:jc w:val="both"/>
        <w:textAlignment w:val="baseline"/>
        <w:rPr>
          <w:rFonts w:eastAsia="Times New Roman"/>
          <w:color w:val="0000FF"/>
          <w:sz w:val="24"/>
        </w:rPr>
      </w:pPr>
      <w:r w:rsidRPr="00FA74C6">
        <w:rPr>
          <w:rFonts w:eastAsia="Times New Roman"/>
          <w:color w:val="0000FF"/>
          <w:sz w:val="24"/>
        </w:rPr>
        <w:t xml:space="preserve">In sectors that are governed by sector-specific regulations, however, there are </w:t>
      </w:r>
      <w:r w:rsidRPr="00FA74C6">
        <w:rPr>
          <w:rFonts w:eastAsia="Times New Roman"/>
          <w:i/>
          <w:iCs/>
          <w:color w:val="0000FF"/>
          <w:sz w:val="24"/>
        </w:rPr>
        <w:t xml:space="preserve">ex ante </w:t>
      </w:r>
      <w:r w:rsidRPr="00FA74C6">
        <w:rPr>
          <w:rFonts w:eastAsia="Times New Roman"/>
          <w:color w:val="0000FF"/>
          <w:sz w:val="24"/>
        </w:rPr>
        <w:t xml:space="preserve">regulation that prevent abuse of dominance. For example, in the media industry, Part 6 of the </w:t>
      </w:r>
      <w:r w:rsidRPr="00FA74C6">
        <w:rPr>
          <w:rFonts w:eastAsia="Times New Roman"/>
          <w:i/>
          <w:iCs/>
          <w:color w:val="0000FF"/>
          <w:sz w:val="24"/>
        </w:rPr>
        <w:t>Media Development Authority of Singapore Act – Code of Practice for Market Conduct in the Provision of Media Service</w:t>
      </w:r>
      <w:r w:rsidR="00A87225">
        <w:rPr>
          <w:rFonts w:eastAsia="Times New Roman"/>
          <w:i/>
          <w:iCs/>
          <w:color w:val="0000FF"/>
          <w:sz w:val="24"/>
        </w:rPr>
        <w:t xml:space="preserve"> </w:t>
      </w:r>
      <w:r w:rsidR="00A87225">
        <w:rPr>
          <w:rFonts w:eastAsia="Times New Roman"/>
          <w:color w:val="0000FF"/>
          <w:sz w:val="24"/>
        </w:rPr>
        <w:t>(the “</w:t>
      </w:r>
      <w:r w:rsidR="00A87225">
        <w:rPr>
          <w:rFonts w:eastAsia="Times New Roman"/>
          <w:b/>
          <w:bCs/>
          <w:color w:val="0000FF"/>
          <w:sz w:val="24"/>
        </w:rPr>
        <w:t>Code</w:t>
      </w:r>
      <w:r w:rsidR="00A87225">
        <w:rPr>
          <w:rFonts w:eastAsia="Times New Roman"/>
          <w:color w:val="0000FF"/>
          <w:sz w:val="24"/>
        </w:rPr>
        <w:t>”)</w:t>
      </w:r>
      <w:r w:rsidRPr="00FA74C6">
        <w:rPr>
          <w:rFonts w:eastAsia="Times New Roman"/>
          <w:i/>
          <w:iCs/>
          <w:color w:val="0000FF"/>
          <w:sz w:val="24"/>
        </w:rPr>
        <w:t xml:space="preserve"> </w:t>
      </w:r>
      <w:r w:rsidR="003204D6">
        <w:rPr>
          <w:rFonts w:eastAsia="Times New Roman"/>
          <w:color w:val="0000FF"/>
          <w:sz w:val="24"/>
        </w:rPr>
        <w:t xml:space="preserve">issued by the Media Development Authority </w:t>
      </w:r>
      <w:r w:rsidR="00A87225">
        <w:rPr>
          <w:rFonts w:eastAsia="Times New Roman"/>
          <w:color w:val="0000FF"/>
          <w:sz w:val="24"/>
        </w:rPr>
        <w:t>confers powers on the</w:t>
      </w:r>
      <w:r w:rsidRPr="00FA74C6">
        <w:rPr>
          <w:rFonts w:eastAsia="Times New Roman"/>
          <w:color w:val="0000FF"/>
          <w:sz w:val="24"/>
        </w:rPr>
        <w:t xml:space="preserve"> the Media Development Authority </w:t>
      </w:r>
      <w:r w:rsidR="00A87225">
        <w:rPr>
          <w:rFonts w:eastAsia="Times New Roman"/>
          <w:color w:val="0000FF"/>
          <w:sz w:val="24"/>
        </w:rPr>
        <w:t>to take any enforcement measures, including warnings, orders to cease and desist or directions for any contravention of the Code, which prohibits an abuse of dominant position</w:t>
      </w:r>
      <w:r w:rsidRPr="00FA74C6">
        <w:rPr>
          <w:rFonts w:eastAsia="Times New Roman"/>
          <w:color w:val="0000FF"/>
          <w:sz w:val="24"/>
        </w:rPr>
        <w:t>.</w:t>
      </w:r>
      <w:r w:rsidRPr="00FA74C6">
        <w:rPr>
          <w:rStyle w:val="Rimandonotaapidipagina"/>
          <w:rFonts w:eastAsia="Times New Roman"/>
          <w:color w:val="0000FF"/>
          <w:sz w:val="24"/>
        </w:rPr>
        <w:footnoteReference w:id="5"/>
      </w:r>
    </w:p>
    <w:p w14:paraId="1907C400" w14:textId="1EF97AC4" w:rsidR="00A47B64" w:rsidRPr="003D3BED" w:rsidRDefault="006936F7" w:rsidP="003F1821">
      <w:pPr>
        <w:spacing w:after="120" w:line="290" w:lineRule="auto"/>
        <w:ind w:left="360" w:right="4536"/>
        <w:jc w:val="both"/>
        <w:textAlignment w:val="baseline"/>
        <w:rPr>
          <w:rFonts w:eastAsia="Times New Roman"/>
          <w:color w:val="000000"/>
          <w:sz w:val="24"/>
        </w:rPr>
      </w:pPr>
      <w:r w:rsidRPr="003D3BED">
        <w:rPr>
          <w:rFonts w:eastAsia="Times New Roman"/>
          <w:color w:val="000000"/>
          <w:sz w:val="24"/>
        </w:rPr>
        <w:t xml:space="preserve">Who is responsible for enforcing the rules? </w:t>
      </w:r>
    </w:p>
    <w:p w14:paraId="28778933" w14:textId="76A11379" w:rsidR="003D3BED" w:rsidRPr="00FA74C6" w:rsidRDefault="00A47B64" w:rsidP="003F1821">
      <w:pPr>
        <w:spacing w:after="120" w:line="290" w:lineRule="auto"/>
        <w:ind w:left="360"/>
        <w:jc w:val="both"/>
        <w:textAlignment w:val="baseline"/>
        <w:rPr>
          <w:rFonts w:eastAsia="Times New Roman"/>
          <w:color w:val="0000FF"/>
          <w:sz w:val="24"/>
        </w:rPr>
      </w:pPr>
      <w:r w:rsidRPr="00FA74C6">
        <w:rPr>
          <w:b/>
          <w:bCs/>
          <w:color w:val="0000FF"/>
          <w:sz w:val="24"/>
          <w:szCs w:val="24"/>
        </w:rPr>
        <w:t>Answer:</w:t>
      </w:r>
      <w:r w:rsidRPr="00FA74C6">
        <w:rPr>
          <w:color w:val="0000FF"/>
          <w:sz w:val="24"/>
          <w:szCs w:val="24"/>
        </w:rPr>
        <w:t xml:space="preserve"> </w:t>
      </w:r>
      <w:r w:rsidR="003D3BED" w:rsidRPr="00FA74C6">
        <w:rPr>
          <w:rFonts w:eastAsia="Times New Roman"/>
          <w:color w:val="0000FF"/>
          <w:sz w:val="24"/>
        </w:rPr>
        <w:t>N.A.</w:t>
      </w:r>
      <w:r w:rsidR="00735401">
        <w:rPr>
          <w:rFonts w:eastAsia="Times New Roman"/>
          <w:color w:val="0000FF"/>
          <w:sz w:val="24"/>
        </w:rPr>
        <w:t>.</w:t>
      </w:r>
      <w:r w:rsidR="003D3BED" w:rsidRPr="00FA74C6">
        <w:rPr>
          <w:rFonts w:eastAsia="Times New Roman"/>
          <w:color w:val="0000FF"/>
          <w:sz w:val="24"/>
        </w:rPr>
        <w:t xml:space="preserve"> Rules on relative market power do not exist in Singapore. </w:t>
      </w:r>
    </w:p>
    <w:p w14:paraId="122813AE" w14:textId="4E4CEED8" w:rsidR="00A47B64" w:rsidRPr="00FA74C6" w:rsidRDefault="003D3BED" w:rsidP="00FA74C6">
      <w:pPr>
        <w:spacing w:after="120" w:line="290" w:lineRule="auto"/>
        <w:ind w:left="360"/>
        <w:jc w:val="both"/>
        <w:rPr>
          <w:color w:val="0000FF"/>
          <w:sz w:val="24"/>
          <w:szCs w:val="24"/>
        </w:rPr>
      </w:pPr>
      <w:r w:rsidRPr="00FA74C6">
        <w:rPr>
          <w:color w:val="0000FF"/>
          <w:sz w:val="24"/>
          <w:szCs w:val="24"/>
        </w:rPr>
        <w:t>In general, t</w:t>
      </w:r>
      <w:r w:rsidR="00A47B64" w:rsidRPr="00FA74C6">
        <w:rPr>
          <w:color w:val="0000FF"/>
          <w:sz w:val="24"/>
          <w:szCs w:val="24"/>
        </w:rPr>
        <w:t xml:space="preserve">he CCCS, </w:t>
      </w:r>
      <w:r w:rsidR="00735401">
        <w:rPr>
          <w:color w:val="0000FF"/>
          <w:sz w:val="24"/>
          <w:szCs w:val="24"/>
        </w:rPr>
        <w:t>the</w:t>
      </w:r>
      <w:r w:rsidR="00735401" w:rsidRPr="00FA74C6">
        <w:rPr>
          <w:color w:val="0000FF"/>
          <w:sz w:val="24"/>
          <w:szCs w:val="24"/>
        </w:rPr>
        <w:t xml:space="preserve"> </w:t>
      </w:r>
      <w:r w:rsidR="00A47B64" w:rsidRPr="00FA74C6">
        <w:rPr>
          <w:color w:val="0000FF"/>
          <w:sz w:val="24"/>
          <w:szCs w:val="24"/>
        </w:rPr>
        <w:t>competition regulator</w:t>
      </w:r>
      <w:r w:rsidR="00735401">
        <w:rPr>
          <w:color w:val="0000FF"/>
          <w:sz w:val="24"/>
          <w:szCs w:val="24"/>
        </w:rPr>
        <w:t xml:space="preserve"> of Singapore</w:t>
      </w:r>
      <w:r w:rsidRPr="00FA74C6">
        <w:rPr>
          <w:color w:val="0000FF"/>
          <w:sz w:val="24"/>
          <w:szCs w:val="24"/>
        </w:rPr>
        <w:t>, enforces competition rules</w:t>
      </w:r>
      <w:r w:rsidR="00A47B64" w:rsidRPr="00FA74C6">
        <w:rPr>
          <w:color w:val="0000FF"/>
          <w:sz w:val="24"/>
          <w:szCs w:val="24"/>
        </w:rPr>
        <w:t xml:space="preserve">. As Singapore’s competition regulator, the CCCS can </w:t>
      </w:r>
      <w:r w:rsidR="009F1A2E" w:rsidRPr="00FA74C6">
        <w:rPr>
          <w:color w:val="0000FF"/>
          <w:sz w:val="24"/>
          <w:szCs w:val="24"/>
        </w:rPr>
        <w:t xml:space="preserve">investigate and adjudicate anti-competitive </w:t>
      </w:r>
      <w:r w:rsidRPr="00FA74C6">
        <w:rPr>
          <w:color w:val="0000FF"/>
          <w:sz w:val="24"/>
          <w:szCs w:val="24"/>
        </w:rPr>
        <w:t>conduct</w:t>
      </w:r>
      <w:r w:rsidR="009F1A2E" w:rsidRPr="00FA74C6">
        <w:rPr>
          <w:color w:val="0000FF"/>
          <w:sz w:val="24"/>
          <w:szCs w:val="24"/>
        </w:rPr>
        <w:t>, issue directions to stop and/or prevent anti-co</w:t>
      </w:r>
      <w:r w:rsidRPr="00FA74C6">
        <w:rPr>
          <w:color w:val="0000FF"/>
          <w:sz w:val="24"/>
          <w:szCs w:val="24"/>
        </w:rPr>
        <w:t>nduct</w:t>
      </w:r>
      <w:r w:rsidR="009F1A2E" w:rsidRPr="00FA74C6">
        <w:rPr>
          <w:color w:val="0000FF"/>
          <w:sz w:val="24"/>
          <w:szCs w:val="24"/>
        </w:rPr>
        <w:t xml:space="preserve"> activities and impose financial penalties. </w:t>
      </w:r>
    </w:p>
    <w:p w14:paraId="0F181773" w14:textId="3DB1ED0A" w:rsidR="003F1821" w:rsidRPr="003F1821" w:rsidRDefault="003F1821" w:rsidP="003F1821">
      <w:pPr>
        <w:spacing w:after="120" w:line="290" w:lineRule="auto"/>
        <w:ind w:left="360"/>
        <w:jc w:val="both"/>
        <w:rPr>
          <w:color w:val="0070C0"/>
          <w:sz w:val="24"/>
          <w:szCs w:val="24"/>
        </w:rPr>
      </w:pPr>
      <w:r w:rsidRPr="00FA74C6">
        <w:rPr>
          <w:color w:val="0000FF"/>
          <w:sz w:val="24"/>
          <w:szCs w:val="24"/>
        </w:rPr>
        <w:t xml:space="preserve">Parties who have suffered loss or damage as a result of an </w:t>
      </w:r>
      <w:r w:rsidR="00C86577">
        <w:rPr>
          <w:color w:val="0000FF"/>
          <w:sz w:val="24"/>
          <w:szCs w:val="24"/>
        </w:rPr>
        <w:t xml:space="preserve">infringement of the Section 47 Prohibition </w:t>
      </w:r>
      <w:r w:rsidRPr="00FA74C6">
        <w:rPr>
          <w:color w:val="0000FF"/>
          <w:sz w:val="24"/>
          <w:szCs w:val="24"/>
        </w:rPr>
        <w:t>may pursue private actions in civil courts. However, private actions can only be pursued after the CCCS has made a final determination of infringement</w:t>
      </w:r>
      <w:r w:rsidR="00C86577">
        <w:rPr>
          <w:color w:val="0000FF"/>
          <w:sz w:val="24"/>
          <w:szCs w:val="24"/>
        </w:rPr>
        <w:t xml:space="preserve">, and in the event the decision is subject to an appeal, upon the expiry of the appeal period, </w:t>
      </w:r>
      <w:r w:rsidR="00C86577" w:rsidRPr="00C86577">
        <w:rPr>
          <w:color w:val="0000FF"/>
          <w:sz w:val="24"/>
          <w:szCs w:val="24"/>
        </w:rPr>
        <w:t>or upon determination of the appeal if an appeal is brought</w:t>
      </w:r>
      <w:r w:rsidR="00C86577">
        <w:rPr>
          <w:color w:val="0000FF"/>
          <w:sz w:val="24"/>
          <w:szCs w:val="24"/>
        </w:rPr>
        <w:t>.</w:t>
      </w:r>
      <w:r w:rsidR="00C86577" w:rsidRPr="00C86577" w:rsidDel="00C86577">
        <w:rPr>
          <w:color w:val="0000FF"/>
          <w:sz w:val="24"/>
          <w:szCs w:val="24"/>
        </w:rPr>
        <w:t xml:space="preserve"> </w:t>
      </w:r>
      <w:r w:rsidR="00045E14">
        <w:rPr>
          <w:rStyle w:val="Rimandonotaapidipagina"/>
          <w:color w:val="0000FF"/>
          <w:sz w:val="24"/>
          <w:szCs w:val="24"/>
        </w:rPr>
        <w:footnoteReference w:id="6"/>
      </w:r>
    </w:p>
    <w:p w14:paraId="06BD08DF" w14:textId="1D0A0225" w:rsidR="00B548E8" w:rsidRPr="003D3BED" w:rsidRDefault="006936F7" w:rsidP="003F1821">
      <w:pPr>
        <w:spacing w:after="120" w:line="290" w:lineRule="auto"/>
        <w:ind w:left="360" w:right="4536"/>
        <w:jc w:val="both"/>
        <w:textAlignment w:val="baseline"/>
        <w:rPr>
          <w:rFonts w:eastAsia="Times New Roman"/>
          <w:color w:val="000000"/>
          <w:sz w:val="24"/>
        </w:rPr>
      </w:pPr>
      <w:r w:rsidRPr="003D3BED">
        <w:rPr>
          <w:rFonts w:eastAsia="Times New Roman"/>
          <w:color w:val="000000"/>
          <w:sz w:val="24"/>
        </w:rPr>
        <w:t>Are there many applications of these rules?</w:t>
      </w:r>
    </w:p>
    <w:p w14:paraId="716C59A6" w14:textId="06F89004" w:rsidR="003D3BED" w:rsidRPr="00FA74C6" w:rsidRDefault="00A47B64" w:rsidP="00FA74C6">
      <w:pPr>
        <w:spacing w:after="120" w:line="290" w:lineRule="auto"/>
        <w:ind w:left="360"/>
        <w:jc w:val="both"/>
        <w:textAlignment w:val="baseline"/>
        <w:rPr>
          <w:rFonts w:eastAsia="Times New Roman"/>
          <w:color w:val="0000FF"/>
          <w:sz w:val="24"/>
        </w:rPr>
      </w:pPr>
      <w:r w:rsidRPr="00FA74C6">
        <w:rPr>
          <w:b/>
          <w:bCs/>
          <w:color w:val="0000FF"/>
          <w:sz w:val="24"/>
          <w:szCs w:val="24"/>
        </w:rPr>
        <w:t>Answer:</w:t>
      </w:r>
      <w:r w:rsidRPr="00FA74C6">
        <w:rPr>
          <w:color w:val="0000FF"/>
          <w:sz w:val="24"/>
          <w:szCs w:val="24"/>
        </w:rPr>
        <w:t xml:space="preserve"> </w:t>
      </w:r>
      <w:r w:rsidR="003D3BED" w:rsidRPr="00FA74C6">
        <w:rPr>
          <w:rFonts w:eastAsia="Times New Roman"/>
          <w:color w:val="0000FF"/>
          <w:sz w:val="24"/>
        </w:rPr>
        <w:t>N.A.</w:t>
      </w:r>
      <w:r w:rsidR="00C86577">
        <w:rPr>
          <w:rFonts w:eastAsia="Times New Roman"/>
          <w:color w:val="0000FF"/>
          <w:sz w:val="24"/>
        </w:rPr>
        <w:t>.</w:t>
      </w:r>
      <w:r w:rsidR="003D3BED" w:rsidRPr="00FA74C6">
        <w:rPr>
          <w:rFonts w:eastAsia="Times New Roman"/>
          <w:color w:val="0000FF"/>
          <w:sz w:val="24"/>
        </w:rPr>
        <w:t xml:space="preserve"> Rules on relative market power do not exist </w:t>
      </w:r>
      <w:r w:rsidR="00337676">
        <w:rPr>
          <w:rFonts w:eastAsia="Times New Roman"/>
          <w:color w:val="0000FF"/>
          <w:sz w:val="24"/>
        </w:rPr>
        <w:t>under</w:t>
      </w:r>
      <w:r w:rsidR="00337676" w:rsidRPr="00FA74C6">
        <w:rPr>
          <w:rFonts w:eastAsia="Times New Roman"/>
          <w:color w:val="0000FF"/>
          <w:sz w:val="24"/>
        </w:rPr>
        <w:t xml:space="preserve"> </w:t>
      </w:r>
      <w:r w:rsidR="003D3BED" w:rsidRPr="00FA74C6">
        <w:rPr>
          <w:rFonts w:eastAsia="Times New Roman"/>
          <w:color w:val="0000FF"/>
          <w:sz w:val="24"/>
        </w:rPr>
        <w:t>Singapore</w:t>
      </w:r>
      <w:r w:rsidR="00337676">
        <w:rPr>
          <w:rFonts w:eastAsia="Times New Roman"/>
          <w:color w:val="0000FF"/>
          <w:sz w:val="24"/>
        </w:rPr>
        <w:t xml:space="preserve"> Competition law</w:t>
      </w:r>
      <w:r w:rsidR="003D3BED" w:rsidRPr="00FA74C6">
        <w:rPr>
          <w:rFonts w:eastAsia="Times New Roman"/>
          <w:color w:val="0000FF"/>
          <w:sz w:val="24"/>
        </w:rPr>
        <w:t xml:space="preserve">. </w:t>
      </w:r>
    </w:p>
    <w:p w14:paraId="423034CD" w14:textId="7F0E9F19" w:rsidR="00A47B64" w:rsidRPr="00FA74C6" w:rsidRDefault="000A05CA" w:rsidP="003F1821">
      <w:pPr>
        <w:spacing w:after="120" w:line="290" w:lineRule="auto"/>
        <w:ind w:left="360"/>
        <w:jc w:val="both"/>
        <w:rPr>
          <w:color w:val="0000FF"/>
          <w:sz w:val="24"/>
          <w:szCs w:val="24"/>
        </w:rPr>
      </w:pPr>
      <w:r w:rsidRPr="00FA74C6">
        <w:rPr>
          <w:color w:val="0000FF"/>
          <w:sz w:val="24"/>
          <w:szCs w:val="24"/>
        </w:rPr>
        <w:t>In the context of substantial market power, t</w:t>
      </w:r>
      <w:r w:rsidR="00B548E8" w:rsidRPr="00FA74C6">
        <w:rPr>
          <w:color w:val="0000FF"/>
          <w:sz w:val="24"/>
          <w:szCs w:val="24"/>
        </w:rPr>
        <w:t>here is one main application</w:t>
      </w:r>
      <w:r w:rsidRPr="00FA74C6">
        <w:rPr>
          <w:color w:val="0000FF"/>
          <w:sz w:val="24"/>
          <w:szCs w:val="24"/>
        </w:rPr>
        <w:t xml:space="preserve"> of the rules </w:t>
      </w:r>
      <w:r w:rsidR="00B548E8" w:rsidRPr="00FA74C6">
        <w:rPr>
          <w:color w:val="0000FF"/>
          <w:sz w:val="24"/>
          <w:szCs w:val="24"/>
        </w:rPr>
        <w:t>–</w:t>
      </w:r>
      <w:r w:rsidR="003D3BED" w:rsidRPr="00FA74C6">
        <w:rPr>
          <w:color w:val="0000FF"/>
          <w:sz w:val="24"/>
          <w:szCs w:val="24"/>
        </w:rPr>
        <w:t xml:space="preserve"> </w:t>
      </w:r>
      <w:r w:rsidR="00B548E8" w:rsidRPr="00FA74C6">
        <w:rPr>
          <w:color w:val="0000FF"/>
          <w:sz w:val="24"/>
          <w:szCs w:val="24"/>
        </w:rPr>
        <w:t xml:space="preserve">determining if an undertaking is in a dominant position. </w:t>
      </w:r>
    </w:p>
    <w:p w14:paraId="077CA9E9" w14:textId="77777777" w:rsidR="003D3BED" w:rsidRPr="003D3BED" w:rsidRDefault="003D3BED" w:rsidP="003F1821">
      <w:pPr>
        <w:spacing w:after="120" w:line="290" w:lineRule="auto"/>
        <w:ind w:left="360"/>
        <w:jc w:val="both"/>
        <w:rPr>
          <w:color w:val="0070C0"/>
          <w:sz w:val="24"/>
          <w:szCs w:val="24"/>
        </w:rPr>
      </w:pPr>
    </w:p>
    <w:p w14:paraId="19894135" w14:textId="77777777" w:rsidR="005A0D23" w:rsidRPr="003D3BED" w:rsidRDefault="006936F7" w:rsidP="003F1821">
      <w:pPr>
        <w:numPr>
          <w:ilvl w:val="0"/>
          <w:numId w:val="1"/>
        </w:numPr>
        <w:spacing w:after="120" w:line="290" w:lineRule="auto"/>
        <w:ind w:left="360" w:right="1008" w:hanging="360"/>
        <w:jc w:val="both"/>
        <w:textAlignment w:val="baseline"/>
        <w:rPr>
          <w:rFonts w:eastAsia="Times New Roman"/>
          <w:b/>
          <w:color w:val="000000"/>
          <w:sz w:val="23"/>
        </w:rPr>
      </w:pPr>
      <w:r w:rsidRPr="003D3BED">
        <w:rPr>
          <w:rFonts w:eastAsia="Times New Roman"/>
          <w:b/>
          <w:color w:val="000000"/>
          <w:sz w:val="23"/>
        </w:rPr>
        <w:t xml:space="preserve">Criteria for the Definition of Relative Market Power or of Similar Concepts </w:t>
      </w:r>
    </w:p>
    <w:p w14:paraId="3355DA53" w14:textId="5431E774" w:rsidR="00936D87" w:rsidRDefault="006936F7" w:rsidP="003F1821">
      <w:pPr>
        <w:tabs>
          <w:tab w:val="left" w:pos="360"/>
        </w:tabs>
        <w:spacing w:after="120" w:line="290" w:lineRule="auto"/>
        <w:ind w:left="360" w:right="1008"/>
        <w:jc w:val="both"/>
        <w:textAlignment w:val="baseline"/>
        <w:rPr>
          <w:rFonts w:eastAsia="Times New Roman"/>
          <w:b/>
          <w:color w:val="000000"/>
          <w:sz w:val="23"/>
        </w:rPr>
      </w:pPr>
      <w:r w:rsidRPr="003D3BED">
        <w:rPr>
          <w:rFonts w:eastAsia="Times New Roman"/>
          <w:b/>
          <w:color w:val="000000"/>
          <w:sz w:val="23"/>
        </w:rPr>
        <w:t>2.1. Definition of Relative Market Power or of Similar Concepts</w:t>
      </w:r>
    </w:p>
    <w:p w14:paraId="7FA5782B" w14:textId="77777777" w:rsidR="00936D87" w:rsidRPr="003D3BED"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Does the legislative text contain a definition and/or criteria of relative market power or similar concepts?</w:t>
      </w:r>
    </w:p>
    <w:p w14:paraId="58DCDB8B" w14:textId="08B9A4CD" w:rsidR="003D3BED" w:rsidRPr="00FA74C6" w:rsidRDefault="00B548E8"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0436EB" w:rsidRPr="00FA74C6">
        <w:rPr>
          <w:rFonts w:eastAsia="Times New Roman"/>
          <w:color w:val="0000FF"/>
          <w:sz w:val="24"/>
        </w:rPr>
        <w:t xml:space="preserve">N.A. Relative market power and similar concepts do not exist </w:t>
      </w:r>
      <w:r w:rsidR="00337676">
        <w:rPr>
          <w:rFonts w:eastAsia="Times New Roman"/>
          <w:color w:val="0000FF"/>
          <w:sz w:val="24"/>
        </w:rPr>
        <w:t>under</w:t>
      </w:r>
      <w:r w:rsidR="00337676" w:rsidRPr="00FA74C6">
        <w:rPr>
          <w:rFonts w:eastAsia="Times New Roman"/>
          <w:color w:val="0000FF"/>
          <w:sz w:val="24"/>
        </w:rPr>
        <w:t xml:space="preserve"> </w:t>
      </w:r>
      <w:r w:rsidR="000436EB" w:rsidRPr="00FA74C6">
        <w:rPr>
          <w:rFonts w:eastAsia="Times New Roman"/>
          <w:color w:val="0000FF"/>
          <w:sz w:val="24"/>
        </w:rPr>
        <w:t>Singapore</w:t>
      </w:r>
      <w:r w:rsidR="00337676">
        <w:rPr>
          <w:rFonts w:eastAsia="Times New Roman"/>
          <w:color w:val="0000FF"/>
          <w:sz w:val="24"/>
        </w:rPr>
        <w:t xml:space="preserve"> Competition law</w:t>
      </w:r>
      <w:r w:rsidR="000436EB" w:rsidRPr="00FA74C6">
        <w:rPr>
          <w:rFonts w:eastAsia="Times New Roman"/>
          <w:color w:val="0000FF"/>
          <w:sz w:val="24"/>
        </w:rPr>
        <w:t xml:space="preserve">. </w:t>
      </w:r>
    </w:p>
    <w:p w14:paraId="2E4CB226" w14:textId="2EDFE843" w:rsidR="003D3BED" w:rsidRPr="00FA74C6" w:rsidRDefault="003D3BED" w:rsidP="003F1821">
      <w:pPr>
        <w:spacing w:after="120" w:line="290" w:lineRule="auto"/>
        <w:ind w:left="360"/>
        <w:jc w:val="both"/>
        <w:textAlignment w:val="baseline"/>
        <w:rPr>
          <w:rFonts w:eastAsia="Times New Roman"/>
          <w:color w:val="0000FF"/>
          <w:sz w:val="24"/>
        </w:rPr>
      </w:pPr>
      <w:r w:rsidRPr="00FA74C6">
        <w:rPr>
          <w:rFonts w:eastAsia="Times New Roman"/>
          <w:color w:val="0000FF"/>
          <w:sz w:val="24"/>
        </w:rPr>
        <w:t xml:space="preserve">On </w:t>
      </w:r>
      <w:r w:rsidR="00045E14">
        <w:rPr>
          <w:rFonts w:eastAsia="Times New Roman"/>
          <w:color w:val="0000FF"/>
          <w:sz w:val="24"/>
        </w:rPr>
        <w:t>the Section 47 Prohibition</w:t>
      </w:r>
      <w:r w:rsidRPr="00FA74C6">
        <w:rPr>
          <w:rFonts w:eastAsia="Times New Roman"/>
          <w:color w:val="0000FF"/>
          <w:sz w:val="24"/>
        </w:rPr>
        <w:t>:</w:t>
      </w:r>
    </w:p>
    <w:p w14:paraId="525D421C" w14:textId="5057E72E" w:rsidR="00B548E8" w:rsidRPr="00FA74C6" w:rsidRDefault="009D7A92" w:rsidP="009D7A92">
      <w:pPr>
        <w:spacing w:after="120" w:line="290" w:lineRule="auto"/>
        <w:ind w:left="360"/>
        <w:jc w:val="both"/>
        <w:textAlignment w:val="baseline"/>
        <w:rPr>
          <w:rFonts w:eastAsia="Times New Roman"/>
          <w:color w:val="0000FF"/>
          <w:sz w:val="24"/>
        </w:rPr>
      </w:pPr>
      <w:r w:rsidRPr="009D7A92">
        <w:rPr>
          <w:rFonts w:eastAsia="Times New Roman"/>
          <w:color w:val="0000FF"/>
          <w:sz w:val="24"/>
        </w:rPr>
        <w:t>The concept of dominance in Singapore is considered equivalent to an undertaking having substantial market power. Substantial market power, in turn, arises where an undertaking does not face sufficiently strong competitive pressure and can be thought of as the ability to profitably sustain prices above competitive levels, or to restrict output or quality below competitive levels</w:t>
      </w:r>
      <w:r w:rsidR="007044B0">
        <w:rPr>
          <w:rStyle w:val="Rimandonotaapidipagina"/>
          <w:rFonts w:eastAsia="Times New Roman"/>
          <w:color w:val="0000FF"/>
          <w:sz w:val="24"/>
        </w:rPr>
        <w:footnoteReference w:id="7"/>
      </w:r>
      <w:r w:rsidR="004820B5" w:rsidRPr="00FA74C6">
        <w:rPr>
          <w:rStyle w:val="Rimandonotaapidipagina"/>
          <w:rFonts w:eastAsia="Times New Roman"/>
          <w:color w:val="0000FF"/>
          <w:sz w:val="24"/>
        </w:rPr>
        <w:footnoteReference w:id="8"/>
      </w:r>
      <w:r>
        <w:rPr>
          <w:rFonts w:eastAsia="Times New Roman"/>
          <w:color w:val="0000FF"/>
          <w:sz w:val="24"/>
        </w:rPr>
        <w:t>.</w:t>
      </w:r>
    </w:p>
    <w:p w14:paraId="2DAA7891" w14:textId="3E68E25C" w:rsidR="006D67FC" w:rsidRPr="00FA74C6" w:rsidRDefault="00B548E8" w:rsidP="003F1821">
      <w:pPr>
        <w:spacing w:after="120" w:line="290" w:lineRule="auto"/>
        <w:ind w:left="360"/>
        <w:jc w:val="both"/>
        <w:textAlignment w:val="baseline"/>
        <w:rPr>
          <w:rFonts w:eastAsia="Times New Roman"/>
          <w:color w:val="0000FF"/>
          <w:sz w:val="24"/>
          <w:lang w:val="x-none"/>
        </w:rPr>
      </w:pPr>
      <w:r w:rsidRPr="00FA74C6">
        <w:rPr>
          <w:rFonts w:eastAsia="Times New Roman"/>
          <w:color w:val="0000FF"/>
          <w:sz w:val="24"/>
        </w:rPr>
        <w:t>In assessing</w:t>
      </w:r>
      <w:r w:rsidR="003D3BED" w:rsidRPr="00FA74C6">
        <w:rPr>
          <w:rFonts w:eastAsia="Times New Roman"/>
          <w:color w:val="0000FF"/>
          <w:sz w:val="24"/>
        </w:rPr>
        <w:t xml:space="preserve"> whether an undertaking </w:t>
      </w:r>
      <w:r w:rsidR="000A05CA" w:rsidRPr="00FA74C6">
        <w:rPr>
          <w:rFonts w:eastAsia="Times New Roman"/>
          <w:color w:val="0000FF"/>
          <w:sz w:val="24"/>
        </w:rPr>
        <w:t>has substantial market power</w:t>
      </w:r>
      <w:r w:rsidR="003D3BED" w:rsidRPr="00FA74C6">
        <w:rPr>
          <w:rFonts w:eastAsia="Times New Roman"/>
          <w:color w:val="0000FF"/>
          <w:sz w:val="24"/>
        </w:rPr>
        <w:t xml:space="preserve">, </w:t>
      </w:r>
      <w:r w:rsidR="009D7A92" w:rsidRPr="009D7A92">
        <w:rPr>
          <w:rFonts w:eastAsia="Times New Roman"/>
          <w:color w:val="0000FF"/>
          <w:sz w:val="24"/>
        </w:rPr>
        <w:t xml:space="preserve">as a starting point, the CCCS will generally consider a market share in excess of 60 per cent as a likely indication that an undertaking is dominant in the relevant market. However, dominance can be established at lower market shares, depending on an assessment of all relevant factors. </w:t>
      </w:r>
      <w:r w:rsidR="009D7A92">
        <w:rPr>
          <w:rFonts w:eastAsia="Times New Roman"/>
          <w:color w:val="0000FF"/>
          <w:sz w:val="24"/>
        </w:rPr>
        <w:t>These relevant factors include</w:t>
      </w:r>
      <w:r w:rsidR="004820B5" w:rsidRPr="00FA74C6">
        <w:rPr>
          <w:rStyle w:val="Rimandonotaapidipagina"/>
          <w:rFonts w:eastAsia="Times New Roman"/>
          <w:color w:val="0000FF"/>
          <w:sz w:val="24"/>
          <w:lang w:val="x-none"/>
        </w:rPr>
        <w:footnoteReference w:id="9"/>
      </w:r>
      <w:r w:rsidR="004820B5" w:rsidRPr="00FA74C6">
        <w:rPr>
          <w:rFonts w:eastAsia="Times New Roman"/>
          <w:color w:val="0000FF"/>
          <w:sz w:val="24"/>
          <w:lang w:val="x-none"/>
        </w:rPr>
        <w:t>:</w:t>
      </w:r>
    </w:p>
    <w:p w14:paraId="13E4FB1B" w14:textId="3994955C" w:rsidR="004820B5" w:rsidRPr="00FA74C6" w:rsidRDefault="004820B5" w:rsidP="00FA74C6">
      <w:pPr>
        <w:pStyle w:val="Paragrafoelenco"/>
        <w:numPr>
          <w:ilvl w:val="0"/>
          <w:numId w:val="2"/>
        </w:numPr>
        <w:spacing w:after="120" w:line="290" w:lineRule="auto"/>
        <w:contextualSpacing w:val="0"/>
        <w:jc w:val="both"/>
        <w:textAlignment w:val="baseline"/>
        <w:rPr>
          <w:rFonts w:eastAsia="Times New Roman"/>
          <w:color w:val="0000FF"/>
          <w:sz w:val="24"/>
          <w:lang w:val="x-none"/>
        </w:rPr>
      </w:pPr>
      <w:r w:rsidRPr="00FA74C6">
        <w:rPr>
          <w:rFonts w:eastAsia="Times New Roman"/>
          <w:color w:val="0000FF"/>
          <w:sz w:val="24"/>
          <w:lang w:val="x-none"/>
        </w:rPr>
        <w:t xml:space="preserve">Existing competitors </w:t>
      </w:r>
      <w:r w:rsidR="009C7605">
        <w:rPr>
          <w:rFonts w:eastAsia="Times New Roman"/>
          <w:color w:val="0000FF"/>
          <w:sz w:val="24"/>
          <w:lang w:val="x-none"/>
        </w:rPr>
        <w:t xml:space="preserve">that buyers might switch to, which may be assessed through market shares of competitors in the relevant market, as well as the </w:t>
      </w:r>
      <w:r w:rsidR="009C7605" w:rsidRPr="009C7605">
        <w:rPr>
          <w:rFonts w:eastAsia="Times New Roman"/>
          <w:color w:val="0000FF"/>
          <w:sz w:val="24"/>
          <w:lang w:val="x-none"/>
        </w:rPr>
        <w:t>barriers to expansion, the degree of innovation, product differentiation, the responsiveness of buyers to price increases and the price responsiveness of competitors</w:t>
      </w:r>
      <w:r w:rsidRPr="00FA74C6">
        <w:rPr>
          <w:rFonts w:eastAsia="Times New Roman"/>
          <w:color w:val="0000FF"/>
          <w:sz w:val="24"/>
          <w:lang w:val="x-none"/>
        </w:rPr>
        <w:t>;</w:t>
      </w:r>
    </w:p>
    <w:p w14:paraId="60231B39" w14:textId="42542F9F" w:rsidR="004820B5" w:rsidRPr="00FA74C6" w:rsidRDefault="004820B5" w:rsidP="00FA74C6">
      <w:pPr>
        <w:pStyle w:val="Paragrafoelenco"/>
        <w:numPr>
          <w:ilvl w:val="0"/>
          <w:numId w:val="2"/>
        </w:numPr>
        <w:spacing w:after="120" w:line="290" w:lineRule="auto"/>
        <w:contextualSpacing w:val="0"/>
        <w:jc w:val="both"/>
        <w:textAlignment w:val="baseline"/>
        <w:rPr>
          <w:rFonts w:eastAsia="Times New Roman"/>
          <w:color w:val="0000FF"/>
          <w:sz w:val="24"/>
          <w:lang w:val="x-none"/>
        </w:rPr>
      </w:pPr>
      <w:r w:rsidRPr="00FA74C6">
        <w:rPr>
          <w:rFonts w:eastAsia="Times New Roman"/>
          <w:color w:val="0000FF"/>
          <w:sz w:val="24"/>
          <w:lang w:val="x-none"/>
        </w:rPr>
        <w:t xml:space="preserve">Potential </w:t>
      </w:r>
      <w:r w:rsidR="00A84ECF">
        <w:rPr>
          <w:rFonts w:eastAsia="Times New Roman"/>
          <w:color w:val="0000FF"/>
          <w:sz w:val="24"/>
          <w:lang w:val="x-none"/>
        </w:rPr>
        <w:t>c</w:t>
      </w:r>
      <w:r w:rsidRPr="00FA74C6">
        <w:rPr>
          <w:rFonts w:eastAsia="Times New Roman"/>
          <w:color w:val="0000FF"/>
          <w:sz w:val="24"/>
          <w:lang w:val="x-none"/>
        </w:rPr>
        <w:t xml:space="preserve">ompetitors </w:t>
      </w:r>
      <w:r w:rsidR="009C7605">
        <w:rPr>
          <w:rFonts w:eastAsia="Times New Roman"/>
          <w:color w:val="0000FF"/>
          <w:sz w:val="24"/>
          <w:lang w:val="x-none"/>
        </w:rPr>
        <w:t xml:space="preserve">relating to the </w:t>
      </w:r>
      <w:r w:rsidRPr="00FA74C6">
        <w:rPr>
          <w:rFonts w:eastAsia="Times New Roman"/>
          <w:color w:val="0000FF"/>
          <w:sz w:val="24"/>
          <w:lang w:val="x-none"/>
        </w:rPr>
        <w:t>possibility that undertakings will enter the relevant market and gain market share</w:t>
      </w:r>
      <w:r w:rsidR="009C7605">
        <w:rPr>
          <w:rFonts w:eastAsia="Times New Roman"/>
          <w:color w:val="0000FF"/>
          <w:sz w:val="24"/>
          <w:lang w:val="x-none"/>
        </w:rPr>
        <w:t xml:space="preserve">, which require </w:t>
      </w:r>
      <w:r w:rsidR="009C7605" w:rsidRPr="009C7605">
        <w:rPr>
          <w:rFonts w:eastAsia="Times New Roman"/>
          <w:color w:val="0000FF"/>
          <w:sz w:val="24"/>
          <w:lang w:val="x-none"/>
        </w:rPr>
        <w:t>consideration of sunk costs, access to key inputs and distribution outlets, regulation, economies of scale, network effects and potential exclusionary behaviour by incumbents</w:t>
      </w:r>
      <w:r w:rsidRPr="00FA74C6">
        <w:rPr>
          <w:rFonts w:eastAsia="Times New Roman"/>
          <w:color w:val="0000FF"/>
          <w:sz w:val="24"/>
          <w:lang w:val="x-none"/>
        </w:rPr>
        <w:t>; and</w:t>
      </w:r>
    </w:p>
    <w:p w14:paraId="4AEC01D7" w14:textId="39090997" w:rsidR="004820B5" w:rsidRPr="009D7A92" w:rsidRDefault="004820B5" w:rsidP="003F1821">
      <w:pPr>
        <w:pStyle w:val="Paragrafoelenco"/>
        <w:numPr>
          <w:ilvl w:val="0"/>
          <w:numId w:val="2"/>
        </w:numPr>
        <w:spacing w:after="120" w:line="290" w:lineRule="auto"/>
        <w:contextualSpacing w:val="0"/>
        <w:jc w:val="both"/>
        <w:textAlignment w:val="baseline"/>
        <w:rPr>
          <w:rFonts w:eastAsia="Times New Roman"/>
          <w:color w:val="0000FF"/>
          <w:sz w:val="24"/>
          <w:lang w:val="x-none"/>
        </w:rPr>
      </w:pPr>
      <w:r w:rsidRPr="00FA74C6">
        <w:rPr>
          <w:rFonts w:eastAsia="Times New Roman"/>
          <w:color w:val="0000FF"/>
          <w:sz w:val="24"/>
          <w:lang w:val="x-none"/>
        </w:rPr>
        <w:t>Other factors, such as the existence of powerful buyers and economic regulation</w:t>
      </w:r>
      <w:r w:rsidRPr="009D7A92">
        <w:rPr>
          <w:rFonts w:eastAsia="Times New Roman"/>
          <w:color w:val="0000FF"/>
          <w:sz w:val="24"/>
          <w:lang w:val="x-none"/>
        </w:rPr>
        <w:t xml:space="preserve">. </w:t>
      </w:r>
    </w:p>
    <w:p w14:paraId="02BBB5A2" w14:textId="7633BFF8" w:rsidR="004820B5"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Do the criteria defined in the legislative texts differentiate according to the nature of the parties (customer or supplier) or the nature of the relationship?</w:t>
      </w:r>
    </w:p>
    <w:p w14:paraId="37B6BBEB" w14:textId="43FA87B0" w:rsidR="00FA74C6" w:rsidRPr="00FA74C6" w:rsidRDefault="004820B5"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N</w:t>
      </w:r>
      <w:r w:rsidR="00FA74C6" w:rsidRPr="00FA74C6">
        <w:rPr>
          <w:rFonts w:eastAsia="Times New Roman"/>
          <w:color w:val="0000FF"/>
          <w:sz w:val="24"/>
        </w:rPr>
        <w:t>.A.</w:t>
      </w:r>
      <w:r w:rsidR="009C7605">
        <w:rPr>
          <w:rFonts w:eastAsia="Times New Roman"/>
          <w:color w:val="0000FF"/>
          <w:sz w:val="24"/>
        </w:rPr>
        <w:t>.</w:t>
      </w:r>
      <w:r w:rsidR="00FA74C6" w:rsidRPr="00FA74C6">
        <w:rPr>
          <w:rFonts w:eastAsia="Times New Roman"/>
          <w:color w:val="0000FF"/>
          <w:sz w:val="24"/>
        </w:rPr>
        <w:t xml:space="preserve"> No such criteria exist. </w:t>
      </w:r>
    </w:p>
    <w:p w14:paraId="72796220" w14:textId="5A0B979A" w:rsidR="004820B5" w:rsidRPr="00FA74C6" w:rsidRDefault="00FA74C6" w:rsidP="003F1821">
      <w:pPr>
        <w:spacing w:after="120" w:line="290" w:lineRule="auto"/>
        <w:ind w:left="360"/>
        <w:jc w:val="both"/>
        <w:textAlignment w:val="baseline"/>
        <w:rPr>
          <w:rFonts w:eastAsia="Times New Roman"/>
          <w:color w:val="0000FF"/>
          <w:sz w:val="24"/>
        </w:rPr>
      </w:pPr>
      <w:r w:rsidRPr="00FA74C6">
        <w:rPr>
          <w:rFonts w:eastAsia="Times New Roman"/>
          <w:color w:val="0000FF"/>
          <w:sz w:val="24"/>
        </w:rPr>
        <w:t xml:space="preserve">In the context of </w:t>
      </w:r>
      <w:r w:rsidR="009C7605">
        <w:rPr>
          <w:rFonts w:eastAsia="Times New Roman"/>
          <w:color w:val="0000FF"/>
          <w:sz w:val="24"/>
        </w:rPr>
        <w:t>the Section 47 Prohibition</w:t>
      </w:r>
      <w:r w:rsidRPr="00FA74C6">
        <w:rPr>
          <w:rFonts w:eastAsia="Times New Roman"/>
          <w:color w:val="0000FF"/>
          <w:sz w:val="24"/>
        </w:rPr>
        <w:t xml:space="preserve">, </w:t>
      </w:r>
      <w:r w:rsidR="009C7605">
        <w:rPr>
          <w:rFonts w:eastAsia="Times New Roman"/>
          <w:color w:val="0000FF"/>
          <w:sz w:val="24"/>
        </w:rPr>
        <w:t xml:space="preserve">the prohibition applies to “undertakings”, or </w:t>
      </w:r>
      <w:r w:rsidR="009C7605" w:rsidRPr="009C7605">
        <w:rPr>
          <w:rFonts w:eastAsia="Times New Roman"/>
          <w:color w:val="0000FF"/>
          <w:sz w:val="24"/>
        </w:rPr>
        <w:t>any natural or legal person who is capable of engaging in economic activity, regardless of its legal status and the way in which it is financed</w:t>
      </w:r>
      <w:r w:rsidR="004820B5" w:rsidRPr="00FA74C6">
        <w:rPr>
          <w:rFonts w:eastAsia="Times New Roman"/>
          <w:color w:val="0000FF"/>
          <w:sz w:val="24"/>
        </w:rPr>
        <w:t xml:space="preserve">. </w:t>
      </w:r>
      <w:r w:rsidR="009C7605">
        <w:rPr>
          <w:rFonts w:eastAsia="Times New Roman"/>
          <w:color w:val="0000FF"/>
          <w:sz w:val="24"/>
        </w:rPr>
        <w:t>There is no further differentiation between the nature of the parties or the relationship.</w:t>
      </w:r>
    </w:p>
    <w:p w14:paraId="3BC854F5" w14:textId="77777777" w:rsidR="00936D87"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To what extent is the concept of ‘intermediation power’ accounted for?</w:t>
      </w:r>
    </w:p>
    <w:p w14:paraId="1871B3FD" w14:textId="727AC372" w:rsidR="004820B5" w:rsidRPr="00FA74C6" w:rsidRDefault="004820B5"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337676">
        <w:rPr>
          <w:rFonts w:eastAsia="Times New Roman"/>
          <w:color w:val="0000FF"/>
          <w:sz w:val="24"/>
        </w:rPr>
        <w:t>N.A.. Such concept does not exist.</w:t>
      </w:r>
    </w:p>
    <w:p w14:paraId="0F6FFD18" w14:textId="77777777" w:rsidR="00936D87" w:rsidRDefault="006936F7" w:rsidP="003F1821">
      <w:pPr>
        <w:spacing w:after="120" w:line="290" w:lineRule="auto"/>
        <w:ind w:left="360"/>
        <w:jc w:val="both"/>
        <w:textAlignment w:val="baseline"/>
        <w:rPr>
          <w:rFonts w:eastAsia="Times New Roman"/>
          <w:color w:val="000000"/>
          <w:sz w:val="24"/>
        </w:rPr>
      </w:pPr>
      <w:r w:rsidRPr="003D3BED">
        <w:rPr>
          <w:rFonts w:eastAsia="Times New Roman"/>
          <w:color w:val="000000"/>
          <w:sz w:val="24"/>
        </w:rPr>
        <w:t>What elements of the criteria are defined in the legislation and what criteria have been developed through decision-making practice and case law?</w:t>
      </w:r>
    </w:p>
    <w:p w14:paraId="41F65D7C" w14:textId="77777777" w:rsidR="007044B0" w:rsidRDefault="004820B5"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D05F8D" w:rsidRPr="00FA74C6">
        <w:rPr>
          <w:rFonts w:eastAsia="Times New Roman"/>
          <w:color w:val="0000FF"/>
          <w:sz w:val="24"/>
        </w:rPr>
        <w:t>N.A.</w:t>
      </w:r>
      <w:r w:rsidR="00D05F8D">
        <w:rPr>
          <w:rFonts w:eastAsia="Times New Roman"/>
          <w:color w:val="0000FF"/>
          <w:sz w:val="24"/>
        </w:rPr>
        <w:t>.</w:t>
      </w:r>
      <w:r w:rsidR="00D05F8D" w:rsidRPr="00FA74C6">
        <w:rPr>
          <w:rFonts w:eastAsia="Times New Roman"/>
          <w:color w:val="0000FF"/>
          <w:sz w:val="24"/>
        </w:rPr>
        <w:t xml:space="preserve"> Rules on relative market power do not exist in Singapore. </w:t>
      </w:r>
    </w:p>
    <w:p w14:paraId="15C92BA1" w14:textId="77777777" w:rsidR="007044B0" w:rsidRPr="007044B0" w:rsidRDefault="007044B0" w:rsidP="007044B0">
      <w:pPr>
        <w:spacing w:after="120" w:line="290" w:lineRule="auto"/>
        <w:ind w:left="360"/>
        <w:jc w:val="both"/>
        <w:textAlignment w:val="baseline"/>
        <w:rPr>
          <w:rFonts w:eastAsia="Times New Roman"/>
          <w:color w:val="0000FF"/>
          <w:sz w:val="24"/>
        </w:rPr>
      </w:pPr>
      <w:r w:rsidRPr="007044B0">
        <w:rPr>
          <w:rFonts w:eastAsia="Times New Roman"/>
          <w:color w:val="0000FF"/>
          <w:sz w:val="24"/>
        </w:rPr>
        <w:t>In relation to</w:t>
      </w:r>
      <w:r>
        <w:rPr>
          <w:rFonts w:eastAsia="Times New Roman"/>
          <w:color w:val="0000FF"/>
          <w:sz w:val="24"/>
        </w:rPr>
        <w:t xml:space="preserve"> the Section 47 Prohibition, </w:t>
      </w:r>
      <w:r w:rsidRPr="007044B0">
        <w:rPr>
          <w:rFonts w:eastAsia="Times New Roman"/>
          <w:color w:val="0000FF"/>
          <w:sz w:val="24"/>
        </w:rPr>
        <w:t>the following types of conduct potentially amount to an abuse of dominance, depending on all the facts and circumstances:</w:t>
      </w:r>
    </w:p>
    <w:p w14:paraId="619B74FC" w14:textId="734FE02A" w:rsidR="007044B0" w:rsidRPr="007044B0" w:rsidRDefault="007044B0" w:rsidP="007044B0">
      <w:pPr>
        <w:pStyle w:val="Paragrafoelenco"/>
        <w:numPr>
          <w:ilvl w:val="0"/>
          <w:numId w:val="12"/>
        </w:numPr>
        <w:spacing w:after="120" w:line="290" w:lineRule="auto"/>
        <w:jc w:val="both"/>
        <w:textAlignment w:val="baseline"/>
        <w:rPr>
          <w:rFonts w:eastAsia="Times New Roman"/>
          <w:color w:val="0000FF"/>
          <w:sz w:val="24"/>
        </w:rPr>
      </w:pPr>
      <w:r w:rsidRPr="007044B0">
        <w:rPr>
          <w:rFonts w:eastAsia="Times New Roman"/>
          <w:color w:val="0000FF"/>
          <w:sz w:val="24"/>
        </w:rPr>
        <w:t>predatory behaviour;</w:t>
      </w:r>
    </w:p>
    <w:p w14:paraId="23E3DBEA" w14:textId="10B4680D" w:rsidR="007044B0" w:rsidRPr="007044B0" w:rsidRDefault="007044B0" w:rsidP="007044B0">
      <w:pPr>
        <w:pStyle w:val="Paragrafoelenco"/>
        <w:numPr>
          <w:ilvl w:val="0"/>
          <w:numId w:val="12"/>
        </w:numPr>
        <w:spacing w:after="120" w:line="290" w:lineRule="auto"/>
        <w:jc w:val="both"/>
        <w:textAlignment w:val="baseline"/>
        <w:rPr>
          <w:rFonts w:eastAsia="Times New Roman"/>
          <w:color w:val="0000FF"/>
          <w:sz w:val="24"/>
        </w:rPr>
      </w:pPr>
      <w:r w:rsidRPr="007044B0">
        <w:rPr>
          <w:rFonts w:eastAsia="Times New Roman"/>
          <w:color w:val="0000FF"/>
          <w:sz w:val="24"/>
        </w:rPr>
        <w:t>loyalty-inducing discounts or rebates;</w:t>
      </w:r>
    </w:p>
    <w:p w14:paraId="777856DA" w14:textId="4B352E7C" w:rsidR="007044B0" w:rsidRPr="007044B0" w:rsidRDefault="007044B0" w:rsidP="007044B0">
      <w:pPr>
        <w:pStyle w:val="Paragrafoelenco"/>
        <w:numPr>
          <w:ilvl w:val="0"/>
          <w:numId w:val="12"/>
        </w:numPr>
        <w:spacing w:after="120" w:line="290" w:lineRule="auto"/>
        <w:jc w:val="both"/>
        <w:textAlignment w:val="baseline"/>
        <w:rPr>
          <w:rFonts w:eastAsia="Times New Roman"/>
          <w:color w:val="0000FF"/>
          <w:sz w:val="24"/>
        </w:rPr>
      </w:pPr>
      <w:r w:rsidRPr="007044B0">
        <w:rPr>
          <w:rFonts w:eastAsia="Times New Roman"/>
          <w:color w:val="0000FF"/>
          <w:sz w:val="24"/>
        </w:rPr>
        <w:t>price discrimination;</w:t>
      </w:r>
    </w:p>
    <w:p w14:paraId="5EA8E7E6" w14:textId="52453718" w:rsidR="007044B0" w:rsidRDefault="007044B0" w:rsidP="007044B0">
      <w:pPr>
        <w:pStyle w:val="Paragrafoelenco"/>
        <w:numPr>
          <w:ilvl w:val="0"/>
          <w:numId w:val="12"/>
        </w:numPr>
        <w:spacing w:after="120" w:line="290" w:lineRule="auto"/>
        <w:jc w:val="both"/>
        <w:textAlignment w:val="baseline"/>
        <w:rPr>
          <w:rFonts w:eastAsia="Times New Roman"/>
          <w:color w:val="0000FF"/>
          <w:sz w:val="24"/>
        </w:rPr>
      </w:pPr>
      <w:r w:rsidRPr="007044B0">
        <w:rPr>
          <w:rFonts w:eastAsia="Times New Roman"/>
          <w:color w:val="0000FF"/>
          <w:sz w:val="24"/>
        </w:rPr>
        <w:t>margin squeeze;</w:t>
      </w:r>
    </w:p>
    <w:p w14:paraId="1F61EA16" w14:textId="14B5FFA9" w:rsidR="00A84ECF" w:rsidRDefault="00A84ECF" w:rsidP="007044B0">
      <w:pPr>
        <w:pStyle w:val="Paragrafoelenco"/>
        <w:numPr>
          <w:ilvl w:val="0"/>
          <w:numId w:val="12"/>
        </w:numPr>
        <w:spacing w:after="120" w:line="290" w:lineRule="auto"/>
        <w:jc w:val="both"/>
        <w:textAlignment w:val="baseline"/>
        <w:rPr>
          <w:rFonts w:eastAsia="Times New Roman"/>
          <w:color w:val="0000FF"/>
          <w:sz w:val="24"/>
        </w:rPr>
      </w:pPr>
      <w:r>
        <w:rPr>
          <w:rFonts w:eastAsia="Times New Roman"/>
          <w:color w:val="0000FF"/>
          <w:sz w:val="24"/>
        </w:rPr>
        <w:t>tying and bundling;</w:t>
      </w:r>
    </w:p>
    <w:p w14:paraId="057DFF8F" w14:textId="67201D30" w:rsidR="007044B0" w:rsidRPr="007044B0" w:rsidRDefault="007044B0" w:rsidP="007044B0">
      <w:pPr>
        <w:pStyle w:val="Paragrafoelenco"/>
        <w:numPr>
          <w:ilvl w:val="0"/>
          <w:numId w:val="12"/>
        </w:numPr>
        <w:spacing w:after="120" w:line="290" w:lineRule="auto"/>
        <w:jc w:val="both"/>
        <w:textAlignment w:val="baseline"/>
        <w:rPr>
          <w:rFonts w:eastAsia="Times New Roman"/>
          <w:color w:val="0000FF"/>
          <w:sz w:val="24"/>
        </w:rPr>
      </w:pPr>
      <w:r w:rsidRPr="007044B0">
        <w:rPr>
          <w:rFonts w:eastAsia="Times New Roman"/>
          <w:color w:val="0000FF"/>
          <w:sz w:val="24"/>
        </w:rPr>
        <w:t>refusal to supply access to an essential facility or good; and</w:t>
      </w:r>
    </w:p>
    <w:p w14:paraId="1D5CDC81" w14:textId="4DC1C6E6" w:rsidR="007044B0" w:rsidRPr="007044B0" w:rsidRDefault="007044B0" w:rsidP="007044B0">
      <w:pPr>
        <w:pStyle w:val="Paragrafoelenco"/>
        <w:numPr>
          <w:ilvl w:val="0"/>
          <w:numId w:val="12"/>
        </w:numPr>
        <w:spacing w:after="120" w:line="290" w:lineRule="auto"/>
        <w:jc w:val="both"/>
        <w:textAlignment w:val="baseline"/>
        <w:rPr>
          <w:rFonts w:eastAsia="Times New Roman"/>
          <w:color w:val="0000FF"/>
          <w:sz w:val="24"/>
        </w:rPr>
      </w:pPr>
      <w:r w:rsidRPr="007044B0">
        <w:rPr>
          <w:rFonts w:eastAsia="Times New Roman"/>
          <w:color w:val="0000FF"/>
          <w:sz w:val="24"/>
        </w:rPr>
        <w:t>exclusive contracting.</w:t>
      </w:r>
    </w:p>
    <w:p w14:paraId="30655B90" w14:textId="77777777" w:rsidR="0022300D" w:rsidRDefault="007044B0" w:rsidP="00D05F8D">
      <w:pPr>
        <w:spacing w:after="120" w:line="290" w:lineRule="auto"/>
        <w:ind w:left="360"/>
        <w:jc w:val="both"/>
        <w:textAlignment w:val="baseline"/>
        <w:rPr>
          <w:rFonts w:eastAsia="Times New Roman"/>
          <w:color w:val="0000FF"/>
          <w:sz w:val="24"/>
        </w:rPr>
      </w:pPr>
      <w:r>
        <w:rPr>
          <w:rFonts w:eastAsia="Times New Roman"/>
          <w:b/>
          <w:bCs/>
          <w:color w:val="0000FF"/>
          <w:sz w:val="24"/>
        </w:rPr>
        <w:t xml:space="preserve"> </w:t>
      </w:r>
      <w:r w:rsidR="00D05F8D" w:rsidRPr="00D05F8D">
        <w:rPr>
          <w:rFonts w:eastAsia="Times New Roman"/>
          <w:color w:val="0000FF"/>
          <w:sz w:val="24"/>
        </w:rPr>
        <w:t>The test for abusive conduct was set out by the Singapore Competition Appeal Board (</w:t>
      </w:r>
      <w:r w:rsidR="00083CF8">
        <w:rPr>
          <w:rFonts w:eastAsia="Times New Roman"/>
          <w:color w:val="0000FF"/>
          <w:sz w:val="24"/>
        </w:rPr>
        <w:t>“</w:t>
      </w:r>
      <w:r w:rsidR="00D05F8D" w:rsidRPr="00292E42">
        <w:rPr>
          <w:rFonts w:eastAsia="Times New Roman"/>
          <w:b/>
          <w:bCs/>
          <w:color w:val="0000FF"/>
          <w:sz w:val="24"/>
        </w:rPr>
        <w:t>CAB</w:t>
      </w:r>
      <w:r w:rsidR="00083CF8">
        <w:rPr>
          <w:rFonts w:eastAsia="Times New Roman"/>
          <w:color w:val="0000FF"/>
          <w:sz w:val="24"/>
        </w:rPr>
        <w:t>”</w:t>
      </w:r>
      <w:r w:rsidR="00D05F8D" w:rsidRPr="00D05F8D">
        <w:rPr>
          <w:rFonts w:eastAsia="Times New Roman"/>
          <w:color w:val="0000FF"/>
          <w:sz w:val="24"/>
        </w:rPr>
        <w:t xml:space="preserve">) in its hearing of the appeal arising from </w:t>
      </w:r>
      <w:r w:rsidR="00D05F8D" w:rsidRPr="00D05F8D">
        <w:rPr>
          <w:rFonts w:eastAsia="Times New Roman"/>
          <w:i/>
          <w:iCs/>
          <w:color w:val="0000FF"/>
          <w:sz w:val="24"/>
        </w:rPr>
        <w:t>SISTIC.com v Competition Commission of Singapore (Appeal No. 1 of 2010 to CCS 600/008/07)</w:t>
      </w:r>
      <w:r w:rsidR="00D05F8D">
        <w:rPr>
          <w:rFonts w:eastAsia="Times New Roman"/>
          <w:i/>
          <w:iCs/>
          <w:color w:val="0000FF"/>
          <w:sz w:val="24"/>
        </w:rPr>
        <w:t xml:space="preserve"> </w:t>
      </w:r>
      <w:r w:rsidR="00D05F8D">
        <w:rPr>
          <w:rFonts w:eastAsia="Times New Roman"/>
          <w:color w:val="0000FF"/>
          <w:sz w:val="24"/>
        </w:rPr>
        <w:t>(the “</w:t>
      </w:r>
      <w:r w:rsidR="00D05F8D">
        <w:rPr>
          <w:rFonts w:eastAsia="Times New Roman"/>
          <w:b/>
          <w:bCs/>
          <w:color w:val="0000FF"/>
          <w:sz w:val="24"/>
        </w:rPr>
        <w:t>SISTIC Decision</w:t>
      </w:r>
      <w:r w:rsidR="00D05F8D">
        <w:rPr>
          <w:rFonts w:eastAsia="Times New Roman"/>
          <w:color w:val="0000FF"/>
          <w:sz w:val="24"/>
        </w:rPr>
        <w:t>”)</w:t>
      </w:r>
      <w:r w:rsidR="00D05F8D" w:rsidRPr="00D05F8D">
        <w:rPr>
          <w:rFonts w:eastAsia="Times New Roman"/>
          <w:color w:val="0000FF"/>
          <w:sz w:val="24"/>
        </w:rPr>
        <w:t>. Specifically, the CAB held that ‘</w:t>
      </w:r>
      <w:r w:rsidR="00D05F8D" w:rsidRPr="00D05F8D">
        <w:rPr>
          <w:rFonts w:eastAsia="Times New Roman"/>
          <w:i/>
          <w:iCs/>
          <w:color w:val="0000FF"/>
          <w:sz w:val="24"/>
        </w:rPr>
        <w:t>an abuse will be established where a competition authority demonstrates that a practice has, or [is] likely to have, an adverse effect on the process of competition</w:t>
      </w:r>
      <w:r w:rsidR="00D05F8D" w:rsidRPr="00D05F8D">
        <w:rPr>
          <w:rFonts w:eastAsia="Times New Roman"/>
          <w:color w:val="0000FF"/>
          <w:sz w:val="24"/>
        </w:rPr>
        <w:t xml:space="preserve">’. In making this assessment, the CCCS conducts an economic effects-based assessment that will generally be centred on the degree to which the conduct in question forecloses (or has the potential to foreclose) the competitors of the dominant undertaking from being able to compete effectively in the relevant market. </w:t>
      </w:r>
    </w:p>
    <w:p w14:paraId="5484D661" w14:textId="6DDF73AB" w:rsidR="00503A76" w:rsidRDefault="006936F7" w:rsidP="00D05F8D">
      <w:pPr>
        <w:spacing w:after="120" w:line="290" w:lineRule="auto"/>
        <w:ind w:left="360"/>
        <w:jc w:val="both"/>
        <w:textAlignment w:val="baseline"/>
        <w:rPr>
          <w:rFonts w:eastAsia="Times New Roman"/>
          <w:color w:val="000000"/>
          <w:spacing w:val="-1"/>
          <w:sz w:val="24"/>
        </w:rPr>
      </w:pPr>
      <w:r w:rsidRPr="003D3BED">
        <w:rPr>
          <w:rFonts w:eastAsia="Times New Roman"/>
          <w:color w:val="000000"/>
          <w:spacing w:val="-1"/>
          <w:sz w:val="24"/>
        </w:rPr>
        <w:t xml:space="preserve">Are there any legal or factual presumptions? </w:t>
      </w:r>
    </w:p>
    <w:p w14:paraId="1BDF5ADF" w14:textId="271F4EC7" w:rsidR="00503A76" w:rsidRPr="00FA74C6" w:rsidRDefault="00503A76" w:rsidP="003F1821">
      <w:pPr>
        <w:spacing w:after="120" w:line="290" w:lineRule="auto"/>
        <w:ind w:left="360"/>
        <w:jc w:val="both"/>
        <w:rPr>
          <w:color w:val="0000FF"/>
          <w:sz w:val="24"/>
          <w:szCs w:val="24"/>
        </w:rPr>
      </w:pPr>
      <w:r w:rsidRPr="00FA74C6">
        <w:rPr>
          <w:b/>
          <w:bCs/>
          <w:color w:val="0000FF"/>
          <w:sz w:val="24"/>
          <w:szCs w:val="24"/>
        </w:rPr>
        <w:t>Answer:</w:t>
      </w:r>
      <w:r w:rsidRPr="00FA74C6">
        <w:rPr>
          <w:color w:val="0000FF"/>
          <w:sz w:val="24"/>
          <w:szCs w:val="24"/>
        </w:rPr>
        <w:t xml:space="preserve"> As</w:t>
      </w:r>
      <w:r w:rsidR="0055678C">
        <w:rPr>
          <w:color w:val="0000FF"/>
          <w:sz w:val="24"/>
          <w:szCs w:val="24"/>
        </w:rPr>
        <w:t xml:space="preserve"> stated above, as</w:t>
      </w:r>
      <w:r w:rsidRPr="00FA74C6">
        <w:rPr>
          <w:color w:val="0000FF"/>
          <w:sz w:val="24"/>
          <w:szCs w:val="24"/>
        </w:rPr>
        <w:t xml:space="preserve"> a starting point, the CCCS considers a market share above 60</w:t>
      </w:r>
      <w:r w:rsidR="0055678C">
        <w:rPr>
          <w:color w:val="0000FF"/>
          <w:sz w:val="24"/>
          <w:szCs w:val="24"/>
        </w:rPr>
        <w:t xml:space="preserve"> per cent.</w:t>
      </w:r>
      <w:r w:rsidRPr="00FA74C6">
        <w:rPr>
          <w:color w:val="0000FF"/>
          <w:sz w:val="24"/>
          <w:szCs w:val="24"/>
        </w:rPr>
        <w:t xml:space="preserve"> as likely to indicate that an undertaking is dominant in the relevant market. However, the starting point does not preclude dominance being established at a lower market share</w:t>
      </w:r>
      <w:r w:rsidRPr="00FA74C6">
        <w:rPr>
          <w:rStyle w:val="Rimandonotaapidipagina"/>
          <w:color w:val="0000FF"/>
          <w:sz w:val="24"/>
          <w:szCs w:val="24"/>
        </w:rPr>
        <w:footnoteReference w:id="10"/>
      </w:r>
      <w:r w:rsidRPr="00FA74C6">
        <w:rPr>
          <w:color w:val="0000FF"/>
          <w:sz w:val="24"/>
          <w:szCs w:val="24"/>
        </w:rPr>
        <w:t>.</w:t>
      </w:r>
    </w:p>
    <w:p w14:paraId="17046EEA" w14:textId="21007F22" w:rsidR="000436EB" w:rsidRPr="00FA74C6" w:rsidRDefault="006936F7" w:rsidP="00FA74C6">
      <w:pPr>
        <w:spacing w:after="120" w:line="290" w:lineRule="auto"/>
        <w:ind w:left="360" w:right="4464"/>
        <w:jc w:val="both"/>
        <w:textAlignment w:val="baseline"/>
        <w:rPr>
          <w:rFonts w:eastAsia="Times New Roman"/>
          <w:b/>
          <w:color w:val="000000"/>
          <w:spacing w:val="-1"/>
          <w:sz w:val="23"/>
        </w:rPr>
      </w:pPr>
      <w:r w:rsidRPr="003D3BED">
        <w:rPr>
          <w:rFonts w:eastAsia="Times New Roman"/>
          <w:b/>
          <w:color w:val="000000"/>
          <w:spacing w:val="-1"/>
          <w:sz w:val="23"/>
        </w:rPr>
        <w:t>2.2. Criteria Related to the Market</w:t>
      </w:r>
    </w:p>
    <w:p w14:paraId="3C35D743" w14:textId="1679BA5A" w:rsidR="00503A76" w:rsidRPr="00FA74C6" w:rsidRDefault="006936F7" w:rsidP="00FA74C6">
      <w:pPr>
        <w:spacing w:after="120" w:line="290" w:lineRule="auto"/>
        <w:ind w:left="360"/>
        <w:jc w:val="both"/>
        <w:rPr>
          <w:sz w:val="24"/>
          <w:szCs w:val="24"/>
        </w:rPr>
      </w:pPr>
      <w:r w:rsidRPr="00503A76">
        <w:rPr>
          <w:sz w:val="24"/>
          <w:szCs w:val="24"/>
        </w:rPr>
        <w:t>Are there criteria related to the market, the market structure or the market shares of the companies in the market?</w:t>
      </w:r>
    </w:p>
    <w:p w14:paraId="3A19E361" w14:textId="78EE3EFF" w:rsidR="00503A76" w:rsidRPr="00FA74C6" w:rsidRDefault="00503A76" w:rsidP="00FA74C6">
      <w:pPr>
        <w:spacing w:after="120" w:line="290" w:lineRule="auto"/>
        <w:ind w:left="360"/>
        <w:jc w:val="both"/>
        <w:rPr>
          <w:color w:val="0000FF"/>
          <w:sz w:val="24"/>
          <w:szCs w:val="24"/>
        </w:rPr>
      </w:pPr>
      <w:r w:rsidRPr="00FA74C6">
        <w:rPr>
          <w:b/>
          <w:bCs/>
          <w:color w:val="0000FF"/>
          <w:sz w:val="24"/>
          <w:szCs w:val="24"/>
        </w:rPr>
        <w:t>Answer:</w:t>
      </w:r>
      <w:r w:rsidRPr="00FA74C6">
        <w:rPr>
          <w:color w:val="0000FF"/>
          <w:sz w:val="24"/>
          <w:szCs w:val="24"/>
        </w:rPr>
        <w:t xml:space="preserve"> </w:t>
      </w:r>
      <w:r w:rsidR="00D05F8D" w:rsidRPr="00FA74C6">
        <w:rPr>
          <w:rFonts w:eastAsia="Times New Roman"/>
          <w:color w:val="0000FF"/>
          <w:sz w:val="24"/>
        </w:rPr>
        <w:t>N.A.</w:t>
      </w:r>
      <w:r w:rsidR="00D05F8D">
        <w:rPr>
          <w:rFonts w:eastAsia="Times New Roman"/>
          <w:color w:val="0000FF"/>
          <w:sz w:val="24"/>
        </w:rPr>
        <w:t>.</w:t>
      </w:r>
      <w:r w:rsidR="00D05F8D" w:rsidRPr="00FA74C6">
        <w:rPr>
          <w:rFonts w:eastAsia="Times New Roman"/>
          <w:color w:val="0000FF"/>
          <w:sz w:val="24"/>
        </w:rPr>
        <w:t xml:space="preserve"> Rules on relative market power do not exist in Singapore. </w:t>
      </w:r>
      <w:r w:rsidRPr="00FA74C6">
        <w:rPr>
          <w:color w:val="0000FF"/>
          <w:sz w:val="24"/>
          <w:szCs w:val="24"/>
        </w:rPr>
        <w:t>However, the CCCS considers a market share above 60</w:t>
      </w:r>
      <w:r w:rsidR="00121BB3">
        <w:rPr>
          <w:color w:val="0000FF"/>
          <w:sz w:val="24"/>
          <w:szCs w:val="24"/>
        </w:rPr>
        <w:t xml:space="preserve"> per cent.</w:t>
      </w:r>
      <w:r w:rsidRPr="00FA74C6">
        <w:rPr>
          <w:color w:val="0000FF"/>
          <w:sz w:val="24"/>
          <w:szCs w:val="24"/>
        </w:rPr>
        <w:t xml:space="preserve"> as </w:t>
      </w:r>
      <w:r w:rsidR="00A84ECF">
        <w:rPr>
          <w:color w:val="0000FF"/>
          <w:sz w:val="24"/>
          <w:szCs w:val="24"/>
        </w:rPr>
        <w:t>indicative</w:t>
      </w:r>
      <w:r w:rsidRPr="00FA74C6">
        <w:rPr>
          <w:color w:val="0000FF"/>
          <w:sz w:val="24"/>
          <w:szCs w:val="24"/>
        </w:rPr>
        <w:t xml:space="preserve"> that an undertaking is dominant in the relevant market. </w:t>
      </w:r>
      <w:r w:rsidR="000436EB" w:rsidRPr="00FA74C6">
        <w:rPr>
          <w:color w:val="0000FF"/>
          <w:sz w:val="24"/>
          <w:szCs w:val="24"/>
        </w:rPr>
        <w:t xml:space="preserve">It must be noted that </w:t>
      </w:r>
      <w:r w:rsidRPr="00FA74C6">
        <w:rPr>
          <w:color w:val="0000FF"/>
          <w:sz w:val="24"/>
          <w:szCs w:val="24"/>
        </w:rPr>
        <w:t>60</w:t>
      </w:r>
      <w:r w:rsidR="00121BB3">
        <w:rPr>
          <w:color w:val="0000FF"/>
          <w:sz w:val="24"/>
          <w:szCs w:val="24"/>
        </w:rPr>
        <w:t xml:space="preserve"> per cent.</w:t>
      </w:r>
      <w:r w:rsidRPr="00FA74C6">
        <w:rPr>
          <w:color w:val="0000FF"/>
          <w:sz w:val="24"/>
          <w:szCs w:val="24"/>
        </w:rPr>
        <w:t xml:space="preserve"> market share is a guide, not “criteria” per se. </w:t>
      </w:r>
    </w:p>
    <w:p w14:paraId="667875E1" w14:textId="56EEC4CB" w:rsidR="00503A76" w:rsidRDefault="00503A7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Is there a market definition? Is the definition of the relevant market a prerequisite?</w:t>
      </w:r>
    </w:p>
    <w:p w14:paraId="49AA393B" w14:textId="66F3C621" w:rsidR="00503A76" w:rsidRPr="00FA74C6" w:rsidRDefault="00503A76" w:rsidP="003F1821">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A84ECF" w:rsidRPr="00A84ECF">
        <w:rPr>
          <w:rFonts w:eastAsia="Times New Roman"/>
          <w:color w:val="0000FF"/>
          <w:sz w:val="24"/>
        </w:rPr>
        <w:t>The first step in the assessment of whether an undertaking holds a dominant position is for the CCCS to consider the relevant market. In doing this, the CCCS adopts the use of a hypothetical monopolist test to define markets conceptually. The test aims to identify products that buyers consider substitutable and then identify undertakings that can supply the focal product and its substitutes. In practical terms, the CCCS considers a number of demand-side considerations (including switching costs, patterns in price changes, own or cross-price elasticities and product characteristics, among other factors) and supply-side considerations (including the ease of supply-side substitution, evidence of existing capacity and buyer preferences, among other factors). The CCCS will also consider its own earlier decided cases (if any are relevant to the case at hand) and market definition assessments in overseas jurisdictions (where these may be relevant in light of the unique market circumstances in, and appropriate market definition for Singapore).</w:t>
      </w:r>
    </w:p>
    <w:p w14:paraId="28198D30" w14:textId="3E4225A8" w:rsidR="00965DF2" w:rsidRPr="000A05CA" w:rsidRDefault="00503A76" w:rsidP="003F1821">
      <w:pPr>
        <w:spacing w:after="120" w:line="290" w:lineRule="auto"/>
        <w:ind w:left="360" w:right="216"/>
        <w:jc w:val="both"/>
        <w:textAlignment w:val="baseline"/>
        <w:rPr>
          <w:rFonts w:eastAsia="Times New Roman"/>
          <w:color w:val="000000"/>
          <w:sz w:val="24"/>
        </w:rPr>
      </w:pPr>
      <w:r w:rsidRPr="003D3BED">
        <w:rPr>
          <w:rFonts w:eastAsia="Times New Roman"/>
          <w:color w:val="000000"/>
          <w:sz w:val="24"/>
        </w:rPr>
        <w:t>If one of the criteria is alternatives for the undertaking that is dependent on another undertaking with relative market power, how are these alternatives assessed? Are the alternatives discussed in relation to the relevant market and the substitutability criteria, or can the alternatives be found outside the relevant market (e.g. in other goods or services)?</w:t>
      </w:r>
    </w:p>
    <w:p w14:paraId="09EC95A8" w14:textId="04EA26D6" w:rsidR="000A05CA" w:rsidRPr="00FA74C6" w:rsidRDefault="000436EB" w:rsidP="003F1821">
      <w:pPr>
        <w:spacing w:after="120" w:line="290" w:lineRule="auto"/>
        <w:ind w:left="360" w:right="216"/>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ED7E82">
        <w:rPr>
          <w:rFonts w:eastAsia="Times New Roman"/>
          <w:color w:val="0000FF"/>
          <w:sz w:val="24"/>
        </w:rPr>
        <w:t>N.A..</w:t>
      </w:r>
      <w:r w:rsidR="000A05CA" w:rsidRPr="00FA74C6">
        <w:rPr>
          <w:rFonts w:eastAsia="Times New Roman"/>
          <w:color w:val="0000FF"/>
          <w:sz w:val="24"/>
        </w:rPr>
        <w:t xml:space="preserve"> </w:t>
      </w:r>
      <w:r w:rsidR="00ED7E82">
        <w:rPr>
          <w:rFonts w:eastAsia="Times New Roman"/>
          <w:color w:val="0000FF"/>
          <w:sz w:val="24"/>
        </w:rPr>
        <w:t>T</w:t>
      </w:r>
      <w:r w:rsidR="000A05CA" w:rsidRPr="00FA74C6">
        <w:rPr>
          <w:rFonts w:eastAsia="Times New Roman"/>
          <w:color w:val="0000FF"/>
          <w:sz w:val="24"/>
        </w:rPr>
        <w:t xml:space="preserve">he concept of relative market power is not recognised </w:t>
      </w:r>
      <w:r w:rsidR="009F2960">
        <w:rPr>
          <w:rFonts w:eastAsia="Times New Roman"/>
          <w:color w:val="0000FF"/>
          <w:sz w:val="24"/>
        </w:rPr>
        <w:t>under</w:t>
      </w:r>
      <w:r w:rsidR="009F2960" w:rsidRPr="00FA74C6">
        <w:rPr>
          <w:rFonts w:eastAsia="Times New Roman"/>
          <w:color w:val="0000FF"/>
          <w:sz w:val="24"/>
        </w:rPr>
        <w:t xml:space="preserve"> </w:t>
      </w:r>
      <w:r w:rsidR="000A05CA" w:rsidRPr="00FA74C6">
        <w:rPr>
          <w:rFonts w:eastAsia="Times New Roman"/>
          <w:color w:val="0000FF"/>
          <w:sz w:val="24"/>
        </w:rPr>
        <w:t>Singapore</w:t>
      </w:r>
      <w:r w:rsidR="009F2960">
        <w:rPr>
          <w:rFonts w:eastAsia="Times New Roman"/>
          <w:color w:val="0000FF"/>
          <w:sz w:val="24"/>
        </w:rPr>
        <w:t xml:space="preserve"> Competition law</w:t>
      </w:r>
      <w:r w:rsidR="000A05CA" w:rsidRPr="00FA74C6">
        <w:rPr>
          <w:rFonts w:eastAsia="Times New Roman"/>
          <w:color w:val="0000FF"/>
          <w:sz w:val="24"/>
        </w:rPr>
        <w:t xml:space="preserve">. </w:t>
      </w:r>
    </w:p>
    <w:p w14:paraId="4181FB0C" w14:textId="13E764DF" w:rsidR="000A05CA" w:rsidRPr="00FA74C6" w:rsidRDefault="00C13C0F" w:rsidP="003F1821">
      <w:pPr>
        <w:spacing w:after="120" w:line="290" w:lineRule="auto"/>
        <w:ind w:left="360" w:right="216"/>
        <w:jc w:val="both"/>
        <w:textAlignment w:val="baseline"/>
        <w:rPr>
          <w:rFonts w:eastAsia="Times New Roman"/>
          <w:color w:val="0000FF"/>
          <w:sz w:val="24"/>
        </w:rPr>
      </w:pPr>
      <w:r>
        <w:rPr>
          <w:rFonts w:eastAsia="Times New Roman"/>
          <w:color w:val="0000FF"/>
          <w:sz w:val="24"/>
        </w:rPr>
        <w:t>In the context of the Section 47 Prohibition</w:t>
      </w:r>
      <w:r w:rsidR="00BE715B" w:rsidRPr="00FA74C6">
        <w:rPr>
          <w:rFonts w:eastAsia="Times New Roman"/>
          <w:color w:val="0000FF"/>
          <w:sz w:val="24"/>
        </w:rPr>
        <w:t xml:space="preserve">, countervailing buyer power, </w:t>
      </w:r>
      <w:r>
        <w:rPr>
          <w:rFonts w:eastAsia="Times New Roman"/>
          <w:color w:val="0000FF"/>
          <w:sz w:val="24"/>
        </w:rPr>
        <w:t>which relates to the commercial significance of the buyer(s) to the seller</w:t>
      </w:r>
      <w:r w:rsidR="00BE715B" w:rsidRPr="00FA74C6">
        <w:rPr>
          <w:rFonts w:eastAsia="Times New Roman"/>
          <w:color w:val="0000FF"/>
          <w:sz w:val="24"/>
        </w:rPr>
        <w:t>, is viewed as a possible constraint o</w:t>
      </w:r>
      <w:r>
        <w:rPr>
          <w:rFonts w:eastAsia="Times New Roman"/>
          <w:color w:val="0000FF"/>
          <w:sz w:val="24"/>
        </w:rPr>
        <w:t>n</w:t>
      </w:r>
      <w:r w:rsidR="00BE715B" w:rsidRPr="00FA74C6">
        <w:rPr>
          <w:rFonts w:eastAsia="Times New Roman"/>
          <w:color w:val="0000FF"/>
          <w:sz w:val="24"/>
        </w:rPr>
        <w:t xml:space="preserve"> </w:t>
      </w:r>
      <w:r>
        <w:rPr>
          <w:rFonts w:eastAsia="Times New Roman"/>
          <w:color w:val="0000FF"/>
          <w:sz w:val="24"/>
        </w:rPr>
        <w:t>an</w:t>
      </w:r>
      <w:r w:rsidRPr="00FA74C6">
        <w:rPr>
          <w:rFonts w:eastAsia="Times New Roman"/>
          <w:color w:val="0000FF"/>
          <w:sz w:val="24"/>
        </w:rPr>
        <w:t xml:space="preserve"> </w:t>
      </w:r>
      <w:r w:rsidR="00BE715B" w:rsidRPr="00FA74C6">
        <w:rPr>
          <w:rFonts w:eastAsia="Times New Roman"/>
          <w:color w:val="0000FF"/>
          <w:sz w:val="24"/>
        </w:rPr>
        <w:t>undertaking’s market power. In this analysis, the availability of alternatives</w:t>
      </w:r>
      <w:r w:rsidR="000A05CA" w:rsidRPr="00FA74C6">
        <w:rPr>
          <w:rFonts w:eastAsia="Times New Roman"/>
          <w:color w:val="0000FF"/>
          <w:sz w:val="24"/>
        </w:rPr>
        <w:t xml:space="preserve"> (</w:t>
      </w:r>
      <w:r w:rsidR="00BE715B" w:rsidRPr="00FA74C6">
        <w:rPr>
          <w:rFonts w:eastAsia="Times New Roman"/>
          <w:color w:val="0000FF"/>
          <w:sz w:val="24"/>
        </w:rPr>
        <w:t xml:space="preserve">e.g., </w:t>
      </w:r>
      <w:r>
        <w:rPr>
          <w:rFonts w:eastAsia="Times New Roman"/>
          <w:color w:val="0000FF"/>
          <w:sz w:val="24"/>
        </w:rPr>
        <w:t xml:space="preserve">the </w:t>
      </w:r>
      <w:r w:rsidR="00BE715B" w:rsidRPr="00FA74C6">
        <w:rPr>
          <w:rFonts w:eastAsia="Times New Roman"/>
          <w:color w:val="0000FF"/>
          <w:sz w:val="24"/>
        </w:rPr>
        <w:t>ability to switch to another supplier</w:t>
      </w:r>
      <w:r w:rsidR="000A05CA" w:rsidRPr="00FA74C6">
        <w:rPr>
          <w:rFonts w:eastAsia="Times New Roman"/>
          <w:color w:val="0000FF"/>
          <w:sz w:val="24"/>
        </w:rPr>
        <w:t xml:space="preserve"> and ability to </w:t>
      </w:r>
      <w:r w:rsidR="00D618D7" w:rsidRPr="00FA74C6">
        <w:rPr>
          <w:rFonts w:eastAsia="Times New Roman"/>
          <w:color w:val="0000FF"/>
          <w:sz w:val="24"/>
        </w:rPr>
        <w:t xml:space="preserve">produce the product </w:t>
      </w:r>
      <w:r w:rsidR="000A05CA" w:rsidRPr="00FA74C6">
        <w:rPr>
          <w:rFonts w:eastAsia="Times New Roman"/>
          <w:color w:val="0000FF"/>
          <w:sz w:val="24"/>
        </w:rPr>
        <w:t>themselves)</w:t>
      </w:r>
      <w:r w:rsidR="00BE715B" w:rsidRPr="00FA74C6">
        <w:rPr>
          <w:rFonts w:eastAsia="Times New Roman"/>
          <w:color w:val="0000FF"/>
          <w:sz w:val="24"/>
        </w:rPr>
        <w:t xml:space="preserve"> may increase</w:t>
      </w:r>
      <w:r>
        <w:rPr>
          <w:rFonts w:eastAsia="Times New Roman"/>
          <w:color w:val="0000FF"/>
          <w:sz w:val="24"/>
        </w:rPr>
        <w:t xml:space="preserve"> countervailing</w:t>
      </w:r>
      <w:r w:rsidR="00BE715B" w:rsidRPr="00FA74C6">
        <w:rPr>
          <w:rFonts w:eastAsia="Times New Roman"/>
          <w:color w:val="0000FF"/>
          <w:sz w:val="24"/>
        </w:rPr>
        <w:t xml:space="preserve"> buyer power and hence constraint the </w:t>
      </w:r>
      <w:r>
        <w:rPr>
          <w:rFonts w:eastAsia="Times New Roman"/>
          <w:color w:val="0000FF"/>
          <w:sz w:val="24"/>
        </w:rPr>
        <w:t xml:space="preserve">relevant </w:t>
      </w:r>
      <w:r w:rsidR="00BE715B" w:rsidRPr="00FA74C6">
        <w:rPr>
          <w:rFonts w:eastAsia="Times New Roman"/>
          <w:color w:val="0000FF"/>
          <w:sz w:val="24"/>
        </w:rPr>
        <w:t xml:space="preserve">undertaking’s market power. </w:t>
      </w:r>
    </w:p>
    <w:p w14:paraId="7462DA4B" w14:textId="0754561A" w:rsidR="00BE715B" w:rsidRPr="006476F3" w:rsidRDefault="006476F3" w:rsidP="006476F3">
      <w:pPr>
        <w:spacing w:after="120" w:line="290" w:lineRule="auto"/>
        <w:ind w:left="360" w:right="216"/>
        <w:jc w:val="both"/>
        <w:textAlignment w:val="baseline"/>
        <w:rPr>
          <w:rFonts w:eastAsia="Times New Roman"/>
          <w:color w:val="0000FF"/>
          <w:sz w:val="24"/>
        </w:rPr>
      </w:pPr>
      <w:r w:rsidRPr="006476F3">
        <w:rPr>
          <w:rFonts w:eastAsia="Times New Roman"/>
          <w:color w:val="0000FF"/>
          <w:sz w:val="24"/>
        </w:rPr>
        <w:t xml:space="preserve">The CCCS would consider countervailing buyer power in its assessment of whether an undertaking is in a position of market power. </w:t>
      </w:r>
    </w:p>
    <w:p w14:paraId="543B1508" w14:textId="00EBB902" w:rsidR="00503A76" w:rsidRDefault="00503A76" w:rsidP="003F1821">
      <w:pPr>
        <w:spacing w:after="120" w:line="290" w:lineRule="auto"/>
        <w:ind w:left="360" w:right="216"/>
        <w:jc w:val="both"/>
        <w:textAlignment w:val="baseline"/>
        <w:rPr>
          <w:rFonts w:eastAsia="Times New Roman"/>
          <w:color w:val="000000"/>
          <w:sz w:val="24"/>
        </w:rPr>
      </w:pPr>
      <w:r w:rsidRPr="003D3BED">
        <w:rPr>
          <w:rFonts w:eastAsia="Times New Roman"/>
          <w:color w:val="000000"/>
          <w:sz w:val="24"/>
        </w:rPr>
        <w:t>What is the relationship between relative market power and the classic institution of dominance? Is economic dependence or relative market power a criterion for dominance?</w:t>
      </w:r>
    </w:p>
    <w:p w14:paraId="6B53F6CC" w14:textId="39AB806C" w:rsidR="000436EB" w:rsidRPr="00FA74C6" w:rsidRDefault="000436EB" w:rsidP="003F1821">
      <w:pPr>
        <w:spacing w:after="120" w:line="290" w:lineRule="auto"/>
        <w:ind w:left="360" w:right="216"/>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N.A. The concept of relative market power </w:t>
      </w:r>
      <w:r w:rsidR="00BF676B" w:rsidRPr="00FA74C6">
        <w:rPr>
          <w:rFonts w:eastAsia="Times New Roman"/>
          <w:color w:val="0000FF"/>
          <w:sz w:val="24"/>
        </w:rPr>
        <w:t>is not recognised</w:t>
      </w:r>
      <w:r w:rsidRPr="00FA74C6">
        <w:rPr>
          <w:rFonts w:eastAsia="Times New Roman"/>
          <w:color w:val="0000FF"/>
          <w:sz w:val="24"/>
        </w:rPr>
        <w:t xml:space="preserve"> </w:t>
      </w:r>
      <w:r w:rsidR="009F2960">
        <w:rPr>
          <w:rFonts w:eastAsia="Times New Roman"/>
          <w:color w:val="0000FF"/>
          <w:sz w:val="24"/>
        </w:rPr>
        <w:t>under</w:t>
      </w:r>
      <w:r w:rsidR="009F2960" w:rsidRPr="00FA74C6">
        <w:rPr>
          <w:rFonts w:eastAsia="Times New Roman"/>
          <w:color w:val="0000FF"/>
          <w:sz w:val="24"/>
        </w:rPr>
        <w:t xml:space="preserve"> </w:t>
      </w:r>
      <w:r w:rsidRPr="00FA74C6">
        <w:rPr>
          <w:rFonts w:eastAsia="Times New Roman"/>
          <w:color w:val="0000FF"/>
          <w:sz w:val="24"/>
        </w:rPr>
        <w:t>Singapore</w:t>
      </w:r>
      <w:r w:rsidR="009F2960">
        <w:rPr>
          <w:rFonts w:eastAsia="Times New Roman"/>
          <w:color w:val="0000FF"/>
          <w:sz w:val="24"/>
        </w:rPr>
        <w:t xml:space="preserve"> Competition law</w:t>
      </w:r>
      <w:r w:rsidRPr="00FA74C6">
        <w:rPr>
          <w:rFonts w:eastAsia="Times New Roman"/>
          <w:color w:val="0000FF"/>
          <w:sz w:val="24"/>
        </w:rPr>
        <w:t xml:space="preserve">. </w:t>
      </w:r>
    </w:p>
    <w:p w14:paraId="79A2BBFA" w14:textId="1A46C33A" w:rsidR="00503A76" w:rsidRDefault="00503A76" w:rsidP="003F1821">
      <w:pPr>
        <w:spacing w:after="120" w:line="290" w:lineRule="auto"/>
        <w:ind w:left="360" w:right="216"/>
        <w:jc w:val="both"/>
        <w:textAlignment w:val="baseline"/>
        <w:rPr>
          <w:rFonts w:eastAsia="Times New Roman"/>
          <w:color w:val="000000"/>
          <w:spacing w:val="-1"/>
          <w:sz w:val="24"/>
        </w:rPr>
      </w:pPr>
      <w:r w:rsidRPr="003D3BED">
        <w:rPr>
          <w:rFonts w:eastAsia="Times New Roman"/>
          <w:color w:val="000000"/>
          <w:spacing w:val="-1"/>
          <w:sz w:val="24"/>
        </w:rPr>
        <w:t>Has there been a finding of relative market power in parallel with a finding of dominance? Conversely, has relative market power been denied in the presence of dominance?</w:t>
      </w:r>
    </w:p>
    <w:p w14:paraId="0D58DA3E" w14:textId="131F0499" w:rsidR="000436EB" w:rsidRPr="000436EB" w:rsidRDefault="000436EB" w:rsidP="00223903">
      <w:pPr>
        <w:spacing w:after="120" w:line="290" w:lineRule="auto"/>
        <w:ind w:left="360" w:right="216"/>
        <w:jc w:val="both"/>
        <w:textAlignment w:val="baseline"/>
        <w:rPr>
          <w:rFonts w:eastAsia="Times New Roman"/>
          <w:color w:val="0070C0"/>
          <w:spacing w:val="-1"/>
          <w:sz w:val="24"/>
        </w:rPr>
      </w:pPr>
      <w:r w:rsidRPr="00FA74C6">
        <w:rPr>
          <w:rFonts w:eastAsia="Times New Roman"/>
          <w:b/>
          <w:bCs/>
          <w:color w:val="0000FF"/>
          <w:spacing w:val="-1"/>
          <w:sz w:val="24"/>
        </w:rPr>
        <w:t xml:space="preserve">Answer: </w:t>
      </w:r>
      <w:r w:rsidRPr="00FA74C6">
        <w:rPr>
          <w:rFonts w:eastAsia="Times New Roman"/>
          <w:color w:val="0000FF"/>
          <w:spacing w:val="-1"/>
          <w:sz w:val="24"/>
        </w:rPr>
        <w:t>N.A.</w:t>
      </w:r>
      <w:r w:rsidR="00223903">
        <w:rPr>
          <w:rFonts w:eastAsia="Times New Roman"/>
          <w:color w:val="0000FF"/>
          <w:spacing w:val="-1"/>
          <w:sz w:val="24"/>
        </w:rPr>
        <w:t>.</w:t>
      </w:r>
      <w:r w:rsidRPr="00FA74C6">
        <w:rPr>
          <w:rFonts w:eastAsia="Times New Roman"/>
          <w:color w:val="0000FF"/>
          <w:spacing w:val="-1"/>
          <w:sz w:val="24"/>
        </w:rPr>
        <w:t xml:space="preserve"> The concept of relative market power </w:t>
      </w:r>
      <w:r w:rsidR="00965DF2" w:rsidRPr="00FA74C6">
        <w:rPr>
          <w:rFonts w:eastAsia="Times New Roman"/>
          <w:color w:val="0000FF"/>
          <w:spacing w:val="-1"/>
          <w:sz w:val="24"/>
        </w:rPr>
        <w:t>is not recognised</w:t>
      </w:r>
      <w:r w:rsidRPr="00FA74C6">
        <w:rPr>
          <w:rFonts w:eastAsia="Times New Roman"/>
          <w:color w:val="0000FF"/>
          <w:spacing w:val="-1"/>
          <w:sz w:val="24"/>
        </w:rPr>
        <w:t xml:space="preserve"> </w:t>
      </w:r>
      <w:r w:rsidR="00223903">
        <w:rPr>
          <w:rFonts w:eastAsia="Times New Roman"/>
          <w:color w:val="0000FF"/>
          <w:spacing w:val="-1"/>
          <w:sz w:val="24"/>
        </w:rPr>
        <w:t>under</w:t>
      </w:r>
      <w:r w:rsidR="00223903" w:rsidRPr="00FA74C6">
        <w:rPr>
          <w:rFonts w:eastAsia="Times New Roman"/>
          <w:color w:val="0000FF"/>
          <w:spacing w:val="-1"/>
          <w:sz w:val="24"/>
        </w:rPr>
        <w:t xml:space="preserve"> </w:t>
      </w:r>
      <w:r w:rsidRPr="00FA74C6">
        <w:rPr>
          <w:rFonts w:eastAsia="Times New Roman"/>
          <w:color w:val="0000FF"/>
          <w:spacing w:val="-1"/>
          <w:sz w:val="24"/>
        </w:rPr>
        <w:t>Singapore</w:t>
      </w:r>
      <w:r w:rsidR="00223903">
        <w:rPr>
          <w:rFonts w:eastAsia="Times New Roman"/>
          <w:color w:val="0000FF"/>
          <w:spacing w:val="-1"/>
          <w:sz w:val="24"/>
        </w:rPr>
        <w:t xml:space="preserve"> Competition law</w:t>
      </w:r>
      <w:r w:rsidRPr="00FA74C6">
        <w:rPr>
          <w:rFonts w:eastAsia="Times New Roman"/>
          <w:color w:val="0000FF"/>
          <w:spacing w:val="-1"/>
          <w:sz w:val="24"/>
        </w:rPr>
        <w:t xml:space="preserve">. </w:t>
      </w:r>
    </w:p>
    <w:p w14:paraId="2FE39A81" w14:textId="562A3F22" w:rsidR="000436EB" w:rsidRDefault="00503A76" w:rsidP="00FA74C6">
      <w:pPr>
        <w:spacing w:after="120" w:line="290" w:lineRule="auto"/>
        <w:ind w:left="216" w:firstLine="144"/>
        <w:jc w:val="both"/>
        <w:rPr>
          <w:rFonts w:eastAsia="Times New Roman"/>
          <w:color w:val="000000"/>
          <w:sz w:val="24"/>
        </w:rPr>
      </w:pPr>
      <w:r w:rsidRPr="003D3BED">
        <w:rPr>
          <w:rFonts w:eastAsia="Times New Roman"/>
          <w:color w:val="000000"/>
          <w:sz w:val="24"/>
        </w:rPr>
        <w:t>How does the analysis change in the presence of two-sided, or multi-sided, markets?</w:t>
      </w:r>
    </w:p>
    <w:p w14:paraId="4AA7C1C2" w14:textId="55148E50" w:rsidR="00965DF2" w:rsidRPr="00FA74C6" w:rsidRDefault="000436EB" w:rsidP="00FA74C6">
      <w:pPr>
        <w:spacing w:after="120" w:line="290" w:lineRule="auto"/>
        <w:ind w:left="360"/>
        <w:jc w:val="both"/>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223903">
        <w:rPr>
          <w:rFonts w:eastAsia="Times New Roman"/>
          <w:color w:val="0000FF"/>
          <w:sz w:val="24"/>
        </w:rPr>
        <w:t>N.A..</w:t>
      </w:r>
      <w:r w:rsidR="00965DF2" w:rsidRPr="00FA74C6">
        <w:rPr>
          <w:rFonts w:eastAsia="Times New Roman"/>
          <w:color w:val="0000FF"/>
          <w:sz w:val="24"/>
        </w:rPr>
        <w:t xml:space="preserve"> </w:t>
      </w:r>
      <w:r w:rsidR="00223903">
        <w:rPr>
          <w:rFonts w:eastAsia="Times New Roman"/>
          <w:color w:val="0000FF"/>
          <w:sz w:val="24"/>
        </w:rPr>
        <w:t>T</w:t>
      </w:r>
      <w:r w:rsidR="00965DF2" w:rsidRPr="00FA74C6">
        <w:rPr>
          <w:rFonts w:eastAsia="Times New Roman"/>
          <w:color w:val="0000FF"/>
          <w:sz w:val="24"/>
        </w:rPr>
        <w:t xml:space="preserve">he concept of relative market power is not recognised </w:t>
      </w:r>
      <w:r w:rsidR="00223903">
        <w:rPr>
          <w:rFonts w:eastAsia="Times New Roman"/>
          <w:color w:val="0000FF"/>
          <w:sz w:val="24"/>
        </w:rPr>
        <w:t>under</w:t>
      </w:r>
      <w:r w:rsidR="00223903" w:rsidRPr="00FA74C6">
        <w:rPr>
          <w:rFonts w:eastAsia="Times New Roman"/>
          <w:color w:val="0000FF"/>
          <w:sz w:val="24"/>
        </w:rPr>
        <w:t xml:space="preserve"> </w:t>
      </w:r>
      <w:r w:rsidR="00965DF2" w:rsidRPr="00FA74C6">
        <w:rPr>
          <w:rFonts w:eastAsia="Times New Roman"/>
          <w:color w:val="0000FF"/>
          <w:sz w:val="24"/>
        </w:rPr>
        <w:t>Singapore</w:t>
      </w:r>
      <w:r w:rsidR="00223903">
        <w:rPr>
          <w:rFonts w:eastAsia="Times New Roman"/>
          <w:color w:val="0000FF"/>
          <w:sz w:val="24"/>
        </w:rPr>
        <w:t xml:space="preserve"> Competition law</w:t>
      </w:r>
      <w:r w:rsidR="00965DF2" w:rsidRPr="00FA74C6">
        <w:rPr>
          <w:rFonts w:eastAsia="Times New Roman"/>
          <w:color w:val="0000FF"/>
          <w:sz w:val="24"/>
        </w:rPr>
        <w:t xml:space="preserve">. </w:t>
      </w:r>
    </w:p>
    <w:p w14:paraId="252FFA95" w14:textId="0EE44C3D" w:rsidR="00965DF2" w:rsidRPr="00FA74C6" w:rsidRDefault="00965DF2" w:rsidP="00FA74C6">
      <w:pPr>
        <w:spacing w:after="120" w:line="290" w:lineRule="auto"/>
        <w:ind w:left="360"/>
        <w:jc w:val="both"/>
        <w:rPr>
          <w:rFonts w:eastAsia="Times New Roman"/>
          <w:color w:val="0000FF"/>
          <w:sz w:val="24"/>
        </w:rPr>
      </w:pPr>
      <w:r w:rsidRPr="00FA74C6">
        <w:rPr>
          <w:rFonts w:eastAsia="Times New Roman"/>
          <w:color w:val="0000FF"/>
          <w:sz w:val="24"/>
        </w:rPr>
        <w:t xml:space="preserve">In </w:t>
      </w:r>
      <w:r w:rsidR="00BE715B" w:rsidRPr="00FA74C6">
        <w:rPr>
          <w:rFonts w:eastAsia="Times New Roman"/>
          <w:color w:val="0000FF"/>
          <w:sz w:val="24"/>
        </w:rPr>
        <w:t>the context of</w:t>
      </w:r>
      <w:r w:rsidRPr="00FA74C6">
        <w:rPr>
          <w:rFonts w:eastAsia="Times New Roman"/>
          <w:color w:val="0000FF"/>
          <w:sz w:val="24"/>
        </w:rPr>
        <w:t xml:space="preserve"> </w:t>
      </w:r>
      <w:r w:rsidR="00223903">
        <w:rPr>
          <w:rFonts w:eastAsia="Times New Roman"/>
          <w:color w:val="0000FF"/>
          <w:sz w:val="24"/>
        </w:rPr>
        <w:t>the Section 47 Prohibition</w:t>
      </w:r>
      <w:r w:rsidRPr="00FA74C6">
        <w:rPr>
          <w:rFonts w:eastAsia="Times New Roman"/>
          <w:color w:val="0000FF"/>
          <w:sz w:val="24"/>
        </w:rPr>
        <w:t>, i</w:t>
      </w:r>
      <w:r w:rsidRPr="00965DF2">
        <w:rPr>
          <w:rFonts w:eastAsia="Times New Roman"/>
          <w:color w:val="0000FF"/>
          <w:sz w:val="24"/>
        </w:rPr>
        <w:t xml:space="preserve">n the presence of two-sided or multi-sided markets, the analysis shifts from focusing solely on price level to also considering price structure. Unlike one-sided markets, where price level is </w:t>
      </w:r>
      <w:r w:rsidR="00BC1C3D">
        <w:rPr>
          <w:rFonts w:eastAsia="Times New Roman"/>
          <w:color w:val="0000FF"/>
          <w:sz w:val="24"/>
        </w:rPr>
        <w:t>a</w:t>
      </w:r>
      <w:r w:rsidR="00BC1C3D" w:rsidRPr="00965DF2">
        <w:rPr>
          <w:rFonts w:eastAsia="Times New Roman"/>
          <w:color w:val="0000FF"/>
          <w:sz w:val="24"/>
        </w:rPr>
        <w:t xml:space="preserve"> </w:t>
      </w:r>
      <w:r w:rsidRPr="00965DF2">
        <w:rPr>
          <w:rFonts w:eastAsia="Times New Roman"/>
          <w:color w:val="0000FF"/>
          <w:sz w:val="24"/>
        </w:rPr>
        <w:t>key determinant of competition, two-sided markets require a holistic approach that integrates both the level and structure of prices across different sides.</w:t>
      </w:r>
    </w:p>
    <w:p w14:paraId="65A65D48" w14:textId="703CE49C" w:rsidR="00965DF2" w:rsidRDefault="00BC1C3D" w:rsidP="003F1821">
      <w:pPr>
        <w:spacing w:after="120" w:line="290" w:lineRule="auto"/>
        <w:ind w:left="360"/>
        <w:jc w:val="both"/>
        <w:rPr>
          <w:rFonts w:eastAsia="Times New Roman"/>
          <w:color w:val="0000FF"/>
          <w:sz w:val="24"/>
        </w:rPr>
      </w:pPr>
      <w:r>
        <w:rPr>
          <w:rFonts w:eastAsia="Times New Roman"/>
          <w:color w:val="0000FF"/>
          <w:sz w:val="24"/>
        </w:rPr>
        <w:t>I</w:t>
      </w:r>
      <w:r w:rsidR="00965DF2" w:rsidRPr="00965DF2">
        <w:rPr>
          <w:rFonts w:eastAsia="Times New Roman"/>
          <w:color w:val="0000FF"/>
          <w:sz w:val="24"/>
        </w:rPr>
        <w:t xml:space="preserve">n a two-sided market, a dominant player may strategically manipulate the price structure to limit competition on one side </w:t>
      </w:r>
      <w:r>
        <w:rPr>
          <w:rFonts w:eastAsia="Times New Roman"/>
          <w:color w:val="0000FF"/>
          <w:sz w:val="24"/>
        </w:rPr>
        <w:t xml:space="preserve">of the market, </w:t>
      </w:r>
      <w:r w:rsidR="00965DF2" w:rsidRPr="00965DF2">
        <w:rPr>
          <w:rFonts w:eastAsia="Times New Roman"/>
          <w:color w:val="0000FF"/>
          <w:sz w:val="24"/>
        </w:rPr>
        <w:t xml:space="preserve">while exploiting consumers on the other, resulting in reduced output and welfare loss. Therefore, competition analysis in two-sided markets must account for both price level and price structure to properly assess market dynamics and potential anticompetitive </w:t>
      </w:r>
      <w:r w:rsidR="00965DF2" w:rsidRPr="00FA74C6">
        <w:rPr>
          <w:rFonts w:eastAsia="Times New Roman"/>
          <w:color w:val="0000FF"/>
          <w:sz w:val="24"/>
        </w:rPr>
        <w:t>behaviour</w:t>
      </w:r>
      <w:r w:rsidR="00965DF2" w:rsidRPr="00965DF2">
        <w:rPr>
          <w:rFonts w:eastAsia="Times New Roman"/>
          <w:color w:val="0000FF"/>
          <w:sz w:val="24"/>
        </w:rPr>
        <w:t>.</w:t>
      </w:r>
      <w:r w:rsidR="00965DF2" w:rsidRPr="00FA74C6">
        <w:rPr>
          <w:rStyle w:val="Rimandonotaapidipagina"/>
          <w:rFonts w:eastAsia="Times New Roman"/>
          <w:color w:val="0000FF"/>
          <w:sz w:val="24"/>
        </w:rPr>
        <w:footnoteReference w:id="11"/>
      </w:r>
    </w:p>
    <w:p w14:paraId="64D4FD9D" w14:textId="77777777" w:rsidR="00FA74C6" w:rsidRPr="003D3BED" w:rsidRDefault="00FA74C6" w:rsidP="00FA74C6">
      <w:pPr>
        <w:spacing w:after="120" w:line="290" w:lineRule="auto"/>
        <w:ind w:left="360" w:right="792"/>
        <w:jc w:val="both"/>
        <w:textAlignment w:val="baseline"/>
        <w:rPr>
          <w:rFonts w:eastAsia="Times New Roman"/>
          <w:color w:val="000000"/>
          <w:sz w:val="24"/>
        </w:rPr>
      </w:pPr>
      <w:r w:rsidRPr="003D3BED">
        <w:rPr>
          <w:rFonts w:eastAsia="Times New Roman"/>
          <w:b/>
          <w:color w:val="000000"/>
          <w:sz w:val="24"/>
        </w:rPr>
        <w:t>2.3. Criteria Related to the Company having a Relative Market Power</w:t>
      </w:r>
    </w:p>
    <w:p w14:paraId="5A125F3A" w14:textId="77777777" w:rsidR="00FA74C6" w:rsidRDefault="00FA74C6" w:rsidP="00FA74C6">
      <w:pPr>
        <w:spacing w:after="120" w:line="290" w:lineRule="auto"/>
        <w:ind w:left="360" w:right="216"/>
        <w:jc w:val="both"/>
        <w:textAlignment w:val="baseline"/>
        <w:rPr>
          <w:rFonts w:eastAsia="Times New Roman"/>
          <w:color w:val="000000"/>
          <w:sz w:val="24"/>
        </w:rPr>
      </w:pPr>
      <w:r w:rsidRPr="003D3BED">
        <w:rPr>
          <w:rFonts w:eastAsia="Times New Roman"/>
          <w:color w:val="000000"/>
          <w:sz w:val="24"/>
        </w:rPr>
        <w:t>Are there criteria that related to the size, turnover, products, brands or other elements of the company under investigation of relative market power?</w:t>
      </w:r>
    </w:p>
    <w:p w14:paraId="0DDC2331" w14:textId="503E34DE" w:rsidR="00FA74C6" w:rsidRPr="00FA74C6" w:rsidRDefault="00FA74C6" w:rsidP="00FA74C6">
      <w:pPr>
        <w:spacing w:after="120" w:line="290" w:lineRule="auto"/>
        <w:ind w:left="360" w:right="216"/>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1B02D8">
        <w:rPr>
          <w:rFonts w:eastAsia="Times New Roman"/>
          <w:color w:val="0000FF"/>
          <w:sz w:val="24"/>
        </w:rPr>
        <w:t>N.A..</w:t>
      </w:r>
      <w:r w:rsidRPr="00FA74C6">
        <w:rPr>
          <w:rFonts w:eastAsia="Times New Roman"/>
          <w:color w:val="0000FF"/>
          <w:sz w:val="24"/>
        </w:rPr>
        <w:t xml:space="preserve"> </w:t>
      </w:r>
      <w:r w:rsidR="001B02D8">
        <w:rPr>
          <w:rFonts w:eastAsia="Times New Roman"/>
          <w:color w:val="0000FF"/>
          <w:sz w:val="24"/>
        </w:rPr>
        <w:t>T</w:t>
      </w:r>
      <w:r w:rsidRPr="00FA74C6">
        <w:rPr>
          <w:rFonts w:eastAsia="Times New Roman"/>
          <w:color w:val="0000FF"/>
          <w:sz w:val="24"/>
        </w:rPr>
        <w:t xml:space="preserve">he concept of relative market power is not recognised in Singapore. </w:t>
      </w:r>
    </w:p>
    <w:p w14:paraId="71D4F6C3"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How are these assessed?</w:t>
      </w:r>
    </w:p>
    <w:p w14:paraId="120B82BD" w14:textId="192BF9D4"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N.A.</w:t>
      </w:r>
      <w:r w:rsidR="001B02D8">
        <w:rPr>
          <w:rFonts w:eastAsia="Times New Roman"/>
          <w:color w:val="0000FF"/>
          <w:sz w:val="24"/>
        </w:rPr>
        <w:t>.</w:t>
      </w:r>
      <w:r w:rsidRPr="00FA74C6">
        <w:rPr>
          <w:rFonts w:eastAsia="Times New Roman"/>
          <w:color w:val="0000FF"/>
          <w:sz w:val="24"/>
        </w:rPr>
        <w:t xml:space="preserve"> For </w:t>
      </w:r>
      <w:bookmarkStart w:id="0" w:name="_Hlk193458427"/>
      <w:r w:rsidR="001B02D8">
        <w:rPr>
          <w:rFonts w:eastAsia="Times New Roman"/>
          <w:color w:val="0000FF"/>
          <w:sz w:val="24"/>
        </w:rPr>
        <w:t>the Section 47 Prohibition</w:t>
      </w:r>
      <w:bookmarkEnd w:id="0"/>
      <w:r w:rsidRPr="00FA74C6">
        <w:rPr>
          <w:rFonts w:eastAsia="Times New Roman"/>
          <w:color w:val="0000FF"/>
          <w:sz w:val="24"/>
        </w:rPr>
        <w:t>, see Question 2.1 above.</w:t>
      </w:r>
    </w:p>
    <w:p w14:paraId="535FC8FB" w14:textId="77777777" w:rsidR="00965DF2" w:rsidRDefault="00965DF2" w:rsidP="00FA74C6">
      <w:pPr>
        <w:spacing w:after="120" w:line="290" w:lineRule="auto"/>
        <w:jc w:val="both"/>
        <w:rPr>
          <w:rFonts w:eastAsia="Times New Roman"/>
          <w:color w:val="0070C0"/>
          <w:sz w:val="24"/>
        </w:rPr>
      </w:pPr>
    </w:p>
    <w:p w14:paraId="28C34F5D" w14:textId="77777777" w:rsidR="00FA74C6" w:rsidRPr="003D3BED" w:rsidRDefault="00FA74C6" w:rsidP="00FA74C6">
      <w:pPr>
        <w:spacing w:after="120" w:line="290" w:lineRule="auto"/>
        <w:ind w:left="360"/>
        <w:jc w:val="both"/>
        <w:textAlignment w:val="baseline"/>
        <w:rPr>
          <w:rFonts w:eastAsia="Times New Roman"/>
          <w:b/>
          <w:color w:val="000000"/>
          <w:sz w:val="24"/>
        </w:rPr>
      </w:pPr>
      <w:r w:rsidRPr="003D3BED">
        <w:rPr>
          <w:rFonts w:eastAsia="Times New Roman"/>
          <w:b/>
          <w:color w:val="000000"/>
          <w:sz w:val="24"/>
        </w:rPr>
        <w:t>2.4. Criteria related to the Company in a Dependency Situation</w:t>
      </w:r>
    </w:p>
    <w:p w14:paraId="67C87342" w14:textId="77777777" w:rsidR="00FA74C6" w:rsidRPr="003D3BED" w:rsidRDefault="00FA74C6" w:rsidP="00FA74C6">
      <w:pPr>
        <w:spacing w:after="120" w:line="290" w:lineRule="auto"/>
        <w:ind w:left="360" w:right="216"/>
        <w:jc w:val="both"/>
        <w:textAlignment w:val="baseline"/>
        <w:rPr>
          <w:rFonts w:eastAsia="Times New Roman"/>
          <w:color w:val="000000"/>
          <w:sz w:val="24"/>
        </w:rPr>
      </w:pPr>
      <w:r w:rsidRPr="003D3BED">
        <w:rPr>
          <w:rFonts w:eastAsia="Times New Roman"/>
          <w:color w:val="000000"/>
          <w:sz w:val="24"/>
        </w:rPr>
        <w:t>Are there criteria that relate to the size, activity, turnover, economic situation, behaviour, specific investments or other elements related to the company under investigation of relative market power?</w:t>
      </w:r>
    </w:p>
    <w:p w14:paraId="193ED22B" w14:textId="253ECD1E" w:rsidR="00FA74C6" w:rsidRPr="00FA74C6" w:rsidRDefault="00FA74C6" w:rsidP="00C36D55">
      <w:pPr>
        <w:spacing w:after="120" w:line="290" w:lineRule="auto"/>
        <w:ind w:left="360" w:right="216"/>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N.A.</w:t>
      </w:r>
      <w:r w:rsidR="00C36D55">
        <w:rPr>
          <w:rFonts w:eastAsia="Times New Roman"/>
          <w:color w:val="0000FF"/>
          <w:sz w:val="24"/>
        </w:rPr>
        <w:t>.</w:t>
      </w:r>
      <w:r w:rsidRPr="00FA74C6">
        <w:rPr>
          <w:rFonts w:eastAsia="Times New Roman"/>
          <w:color w:val="0000FF"/>
          <w:sz w:val="24"/>
        </w:rPr>
        <w:t xml:space="preserve"> </w:t>
      </w:r>
      <w:r w:rsidR="00C36D55">
        <w:rPr>
          <w:rFonts w:eastAsia="Times New Roman"/>
          <w:color w:val="0000FF"/>
          <w:sz w:val="24"/>
        </w:rPr>
        <w:t>T</w:t>
      </w:r>
      <w:r w:rsidRPr="00FA74C6">
        <w:rPr>
          <w:rFonts w:eastAsia="Times New Roman"/>
          <w:color w:val="0000FF"/>
          <w:sz w:val="24"/>
        </w:rPr>
        <w:t>he concept of relative market power is not recognised in Singapore</w:t>
      </w:r>
      <w:r w:rsidR="00C36D55">
        <w:rPr>
          <w:rFonts w:eastAsia="Times New Roman"/>
          <w:color w:val="0000FF"/>
          <w:sz w:val="24"/>
        </w:rPr>
        <w:t>. However</w:t>
      </w:r>
      <w:r w:rsidRPr="00FA74C6">
        <w:rPr>
          <w:rFonts w:eastAsia="Times New Roman"/>
          <w:color w:val="0000FF"/>
          <w:sz w:val="24"/>
        </w:rPr>
        <w:t>,</w:t>
      </w:r>
      <w:r w:rsidR="00C36D55">
        <w:rPr>
          <w:rFonts w:eastAsia="Times New Roman"/>
          <w:color w:val="0000FF"/>
          <w:sz w:val="24"/>
        </w:rPr>
        <w:t xml:space="preserve"> in the context of the Section 47 Prohibition, the consideration of factors including access to key inputs and distribution outlets, and economies of scale and scope which are relevant to the assessment of potential competition that may constrain the dominant undertaking</w:t>
      </w:r>
      <w:r w:rsidR="00804EF1">
        <w:rPr>
          <w:rFonts w:eastAsia="Times New Roman"/>
          <w:color w:val="0000FF"/>
          <w:sz w:val="24"/>
        </w:rPr>
        <w:t>.</w:t>
      </w:r>
    </w:p>
    <w:p w14:paraId="1A118162" w14:textId="77777777" w:rsidR="00FA74C6" w:rsidRDefault="00FA74C6" w:rsidP="00FA74C6">
      <w:pPr>
        <w:spacing w:after="120" w:line="290" w:lineRule="auto"/>
        <w:ind w:left="360" w:right="216"/>
        <w:jc w:val="both"/>
        <w:textAlignment w:val="baseline"/>
        <w:rPr>
          <w:rFonts w:eastAsia="Times New Roman"/>
          <w:color w:val="000000"/>
          <w:sz w:val="24"/>
        </w:rPr>
      </w:pPr>
      <w:r w:rsidRPr="003D3BED">
        <w:rPr>
          <w:rFonts w:eastAsia="Times New Roman"/>
          <w:color w:val="000000"/>
          <w:sz w:val="24"/>
        </w:rPr>
        <w:t>If one of the criteria is alternatives for the undertaking that is dependent on another undertaking with relative market power, how are these alternatives assessed in relation to the dependent undertaking?</w:t>
      </w:r>
    </w:p>
    <w:p w14:paraId="62B15623" w14:textId="44495664" w:rsidR="00FA74C6" w:rsidRDefault="00FA74C6" w:rsidP="00FA74C6">
      <w:pPr>
        <w:spacing w:after="120" w:line="290" w:lineRule="auto"/>
        <w:ind w:left="360" w:right="216"/>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N.A.</w:t>
      </w:r>
      <w:r w:rsidR="003D782F">
        <w:rPr>
          <w:rFonts w:eastAsia="Times New Roman"/>
          <w:color w:val="0000FF"/>
          <w:sz w:val="24"/>
        </w:rPr>
        <w:t>.</w:t>
      </w:r>
      <w:r w:rsidR="003D782F" w:rsidRPr="003D782F">
        <w:rPr>
          <w:rFonts w:eastAsia="Times New Roman"/>
          <w:color w:val="0000FF"/>
          <w:sz w:val="24"/>
        </w:rPr>
        <w:t xml:space="preserve"> </w:t>
      </w:r>
      <w:r w:rsidR="003D782F">
        <w:rPr>
          <w:rFonts w:eastAsia="Times New Roman"/>
          <w:color w:val="0000FF"/>
          <w:sz w:val="24"/>
        </w:rPr>
        <w:t>T</w:t>
      </w:r>
      <w:r w:rsidR="003D782F" w:rsidRPr="00FA74C6">
        <w:rPr>
          <w:rFonts w:eastAsia="Times New Roman"/>
          <w:color w:val="0000FF"/>
          <w:sz w:val="24"/>
        </w:rPr>
        <w:t>he concept of relative market power is not recognised in Singapore</w:t>
      </w:r>
      <w:r w:rsidR="003D782F">
        <w:rPr>
          <w:rFonts w:eastAsia="Times New Roman"/>
          <w:color w:val="0000FF"/>
          <w:sz w:val="24"/>
        </w:rPr>
        <w:t>.</w:t>
      </w:r>
      <w:r w:rsidRPr="00FA74C6">
        <w:rPr>
          <w:rFonts w:eastAsia="Times New Roman"/>
          <w:color w:val="0000FF"/>
          <w:sz w:val="24"/>
        </w:rPr>
        <w:t xml:space="preserve">  In the context of </w:t>
      </w:r>
      <w:r w:rsidR="003D782F">
        <w:rPr>
          <w:rFonts w:eastAsia="Times New Roman"/>
          <w:color w:val="0000FF"/>
          <w:sz w:val="24"/>
        </w:rPr>
        <w:t>the Section 47 Prohibition</w:t>
      </w:r>
      <w:r w:rsidRPr="00FA74C6">
        <w:rPr>
          <w:rFonts w:eastAsia="Times New Roman"/>
          <w:color w:val="0000FF"/>
          <w:sz w:val="24"/>
        </w:rPr>
        <w:t>,</w:t>
      </w:r>
      <w:r w:rsidR="003D782F">
        <w:rPr>
          <w:rFonts w:eastAsia="Times New Roman"/>
          <w:color w:val="0000FF"/>
          <w:sz w:val="24"/>
        </w:rPr>
        <w:t xml:space="preserve"> refusing competitors’ access to a key input (including physical assets, proprietary rights or data) or essential facility may potentially constitute an abuse of a dominant position</w:t>
      </w:r>
      <w:r w:rsidRPr="00FA74C6">
        <w:rPr>
          <w:rFonts w:eastAsia="Times New Roman"/>
          <w:color w:val="0000FF"/>
          <w:sz w:val="24"/>
        </w:rPr>
        <w:t>.</w:t>
      </w:r>
    </w:p>
    <w:p w14:paraId="4842597A" w14:textId="77777777" w:rsidR="00FA74C6" w:rsidRDefault="00FA74C6" w:rsidP="00FA74C6">
      <w:pPr>
        <w:spacing w:after="120" w:line="290" w:lineRule="auto"/>
        <w:ind w:left="360" w:right="216"/>
        <w:jc w:val="both"/>
        <w:textAlignment w:val="baseline"/>
        <w:rPr>
          <w:rFonts w:eastAsia="Times New Roman"/>
          <w:color w:val="000000"/>
          <w:spacing w:val="-1"/>
          <w:sz w:val="24"/>
        </w:rPr>
      </w:pPr>
      <w:r w:rsidRPr="003D3BED">
        <w:rPr>
          <w:rFonts w:eastAsia="Times New Roman"/>
          <w:color w:val="000000"/>
          <w:spacing w:val="-1"/>
          <w:sz w:val="24"/>
        </w:rPr>
        <w:t>Is the cessation or abandonment of the activity considered as a valid alternative and, if so, under what conditions? To what extent are the economic consequences for the undertaking dependent on another undertaking with relative market power taken into account?</w:t>
      </w:r>
    </w:p>
    <w:p w14:paraId="346F7237" w14:textId="4C8421CE" w:rsidR="00FA74C6" w:rsidRPr="00FA74C6" w:rsidRDefault="00FA74C6" w:rsidP="00FA74C6">
      <w:pPr>
        <w:spacing w:after="120" w:line="290" w:lineRule="auto"/>
        <w:ind w:left="360" w:right="216"/>
        <w:jc w:val="both"/>
        <w:textAlignment w:val="baseline"/>
        <w:rPr>
          <w:rFonts w:eastAsia="Times New Roman"/>
          <w:color w:val="0000FF"/>
          <w:spacing w:val="-1"/>
          <w:sz w:val="24"/>
        </w:rPr>
      </w:pPr>
      <w:r w:rsidRPr="00FA74C6">
        <w:rPr>
          <w:rFonts w:eastAsia="Times New Roman"/>
          <w:b/>
          <w:bCs/>
          <w:color w:val="0000FF"/>
          <w:spacing w:val="-1"/>
          <w:sz w:val="24"/>
        </w:rPr>
        <w:t xml:space="preserve">Answer: </w:t>
      </w:r>
      <w:r w:rsidRPr="00FA74C6">
        <w:rPr>
          <w:rFonts w:eastAsia="Times New Roman"/>
          <w:color w:val="0000FF"/>
          <w:spacing w:val="-1"/>
          <w:sz w:val="24"/>
        </w:rPr>
        <w:t>N.A.</w:t>
      </w:r>
      <w:r w:rsidR="00290FB6">
        <w:rPr>
          <w:rFonts w:eastAsia="Times New Roman"/>
          <w:color w:val="0000FF"/>
          <w:spacing w:val="-1"/>
          <w:sz w:val="24"/>
        </w:rPr>
        <w:t>.</w:t>
      </w:r>
      <w:r w:rsidR="00290FB6" w:rsidRPr="00290FB6">
        <w:rPr>
          <w:rFonts w:eastAsia="Times New Roman"/>
          <w:color w:val="0000FF"/>
          <w:sz w:val="24"/>
        </w:rPr>
        <w:t xml:space="preserve"> </w:t>
      </w:r>
      <w:r w:rsidR="00290FB6">
        <w:rPr>
          <w:rFonts w:eastAsia="Times New Roman"/>
          <w:color w:val="0000FF"/>
          <w:sz w:val="24"/>
        </w:rPr>
        <w:t>T</w:t>
      </w:r>
      <w:r w:rsidR="00290FB6" w:rsidRPr="00FA74C6">
        <w:rPr>
          <w:rFonts w:eastAsia="Times New Roman"/>
          <w:color w:val="0000FF"/>
          <w:sz w:val="24"/>
        </w:rPr>
        <w:t>he concept of relative market power is not recognised in Singapore</w:t>
      </w:r>
      <w:r w:rsidRPr="00FA74C6">
        <w:rPr>
          <w:rFonts w:eastAsia="Times New Roman"/>
          <w:color w:val="0000FF"/>
          <w:spacing w:val="-1"/>
          <w:sz w:val="24"/>
        </w:rPr>
        <w:t xml:space="preserve">. </w:t>
      </w:r>
    </w:p>
    <w:p w14:paraId="327D7A1A" w14:textId="77777777" w:rsidR="00FA74C6" w:rsidRDefault="00FA74C6" w:rsidP="00FA74C6">
      <w:pPr>
        <w:spacing w:after="120" w:line="290" w:lineRule="auto"/>
        <w:ind w:left="360" w:right="216"/>
        <w:jc w:val="both"/>
        <w:textAlignment w:val="baseline"/>
        <w:rPr>
          <w:rFonts w:eastAsia="Times New Roman"/>
          <w:color w:val="000000"/>
          <w:sz w:val="24"/>
        </w:rPr>
      </w:pPr>
      <w:r w:rsidRPr="003D3BED">
        <w:rPr>
          <w:rFonts w:eastAsia="Times New Roman"/>
          <w:color w:val="000000"/>
          <w:sz w:val="24"/>
        </w:rPr>
        <w:t>To what extent is a commitment to diversify activities or to work with different counterparties a criterion? To what extent is the behaviour and willingness of the dependent party to reduce the risk of dependency over time a criterion?</w:t>
      </w:r>
    </w:p>
    <w:p w14:paraId="12C21449" w14:textId="0411AFC2" w:rsidR="00FA74C6" w:rsidRPr="00FA74C6" w:rsidRDefault="00FA74C6" w:rsidP="00FA74C6">
      <w:pPr>
        <w:spacing w:after="120" w:line="290" w:lineRule="auto"/>
        <w:ind w:left="360" w:right="216"/>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N.A.</w:t>
      </w:r>
      <w:r w:rsidR="00290FB6">
        <w:rPr>
          <w:rFonts w:eastAsia="Times New Roman"/>
          <w:color w:val="0000FF"/>
          <w:sz w:val="24"/>
        </w:rPr>
        <w:t>.</w:t>
      </w:r>
      <w:r w:rsidR="00290FB6" w:rsidRPr="00290FB6">
        <w:rPr>
          <w:rFonts w:eastAsia="Times New Roman"/>
          <w:color w:val="0000FF"/>
          <w:sz w:val="24"/>
        </w:rPr>
        <w:t xml:space="preserve"> </w:t>
      </w:r>
      <w:r w:rsidR="00290FB6">
        <w:rPr>
          <w:rFonts w:eastAsia="Times New Roman"/>
          <w:color w:val="0000FF"/>
          <w:sz w:val="24"/>
        </w:rPr>
        <w:t>T</w:t>
      </w:r>
      <w:r w:rsidR="00290FB6" w:rsidRPr="00FA74C6">
        <w:rPr>
          <w:rFonts w:eastAsia="Times New Roman"/>
          <w:color w:val="0000FF"/>
          <w:sz w:val="24"/>
        </w:rPr>
        <w:t>he concept of relative market power is not recognised in Singapor</w:t>
      </w:r>
      <w:r w:rsidRPr="00FA74C6">
        <w:rPr>
          <w:rFonts w:eastAsia="Times New Roman"/>
          <w:color w:val="0000FF"/>
          <w:sz w:val="24"/>
        </w:rPr>
        <w:t xml:space="preserve">e. </w:t>
      </w:r>
    </w:p>
    <w:p w14:paraId="3A90EA05" w14:textId="77777777" w:rsidR="00FA74C6" w:rsidRDefault="00FA74C6" w:rsidP="00FA74C6">
      <w:pPr>
        <w:spacing w:after="120" w:line="290" w:lineRule="auto"/>
        <w:ind w:left="360" w:right="1224"/>
        <w:jc w:val="both"/>
        <w:textAlignment w:val="baseline"/>
        <w:rPr>
          <w:rFonts w:eastAsia="Times New Roman"/>
          <w:color w:val="000000"/>
          <w:sz w:val="24"/>
        </w:rPr>
      </w:pPr>
      <w:r w:rsidRPr="003D3BED">
        <w:rPr>
          <w:rFonts w:eastAsia="Times New Roman"/>
          <w:color w:val="000000"/>
          <w:sz w:val="24"/>
        </w:rPr>
        <w:t xml:space="preserve">To what extent is the fault of the company in a dependency situation a criterion? </w:t>
      </w:r>
    </w:p>
    <w:p w14:paraId="646E8FD1" w14:textId="00353D59" w:rsidR="00FA74C6" w:rsidRPr="00FA74C6" w:rsidRDefault="00FA74C6" w:rsidP="00FA74C6">
      <w:pPr>
        <w:spacing w:after="120" w:line="290" w:lineRule="auto"/>
        <w:ind w:left="360"/>
        <w:jc w:val="both"/>
        <w:rPr>
          <w:color w:val="0000FF"/>
          <w:sz w:val="24"/>
          <w:szCs w:val="24"/>
        </w:rPr>
      </w:pPr>
      <w:r w:rsidRPr="00FA74C6">
        <w:rPr>
          <w:b/>
          <w:bCs/>
          <w:color w:val="0000FF"/>
          <w:sz w:val="24"/>
          <w:szCs w:val="24"/>
        </w:rPr>
        <w:t>Answer:</w:t>
      </w:r>
      <w:r w:rsidRPr="00FA74C6">
        <w:rPr>
          <w:color w:val="0000FF"/>
          <w:sz w:val="24"/>
          <w:szCs w:val="24"/>
        </w:rPr>
        <w:t xml:space="preserve"> N.A.</w:t>
      </w:r>
      <w:r w:rsidR="00256B68">
        <w:rPr>
          <w:color w:val="0000FF"/>
          <w:sz w:val="24"/>
          <w:szCs w:val="24"/>
        </w:rPr>
        <w:t>.</w:t>
      </w:r>
      <w:r w:rsidRPr="00FA74C6">
        <w:rPr>
          <w:color w:val="0000FF"/>
          <w:sz w:val="24"/>
          <w:szCs w:val="24"/>
        </w:rPr>
        <w:t xml:space="preserve"> </w:t>
      </w:r>
      <w:r w:rsidR="00256B68">
        <w:rPr>
          <w:rFonts w:eastAsia="Times New Roman"/>
          <w:color w:val="0000FF"/>
          <w:sz w:val="24"/>
        </w:rPr>
        <w:t>T</w:t>
      </w:r>
      <w:r w:rsidR="00256B68" w:rsidRPr="00FA74C6">
        <w:rPr>
          <w:rFonts w:eastAsia="Times New Roman"/>
          <w:color w:val="0000FF"/>
          <w:sz w:val="24"/>
        </w:rPr>
        <w:t>he concept of relative market power is not recognised in Singapore</w:t>
      </w:r>
      <w:r w:rsidRPr="00FA74C6">
        <w:rPr>
          <w:color w:val="0000FF"/>
          <w:sz w:val="24"/>
          <w:szCs w:val="24"/>
        </w:rPr>
        <w:t>.</w:t>
      </w:r>
    </w:p>
    <w:p w14:paraId="00902224" w14:textId="77777777" w:rsidR="00FA74C6" w:rsidRPr="00D618D7" w:rsidRDefault="00FA74C6" w:rsidP="00FA74C6">
      <w:pPr>
        <w:spacing w:after="120" w:line="290" w:lineRule="auto"/>
        <w:ind w:left="360" w:right="1224"/>
        <w:jc w:val="both"/>
        <w:textAlignment w:val="baseline"/>
        <w:rPr>
          <w:rFonts w:eastAsia="Times New Roman"/>
          <w:color w:val="000000"/>
          <w:sz w:val="24"/>
        </w:rPr>
      </w:pPr>
      <w:r w:rsidRPr="003D3BED">
        <w:rPr>
          <w:rFonts w:eastAsia="Times New Roman"/>
          <w:color w:val="000000"/>
          <w:sz w:val="24"/>
        </w:rPr>
        <w:t>How are these assessed?</w:t>
      </w:r>
    </w:p>
    <w:p w14:paraId="347A710E" w14:textId="14679C65" w:rsidR="00FA74C6" w:rsidRDefault="00FA74C6" w:rsidP="00FA74C6">
      <w:pPr>
        <w:spacing w:after="120" w:line="290" w:lineRule="auto"/>
        <w:ind w:left="216" w:firstLine="144"/>
        <w:jc w:val="both"/>
        <w:rPr>
          <w:color w:val="0000FF"/>
          <w:sz w:val="24"/>
          <w:szCs w:val="24"/>
        </w:rPr>
      </w:pPr>
      <w:r w:rsidRPr="00FA74C6">
        <w:rPr>
          <w:b/>
          <w:bCs/>
          <w:color w:val="0000FF"/>
          <w:sz w:val="24"/>
          <w:szCs w:val="24"/>
        </w:rPr>
        <w:t>Answer:</w:t>
      </w:r>
      <w:r w:rsidRPr="00FA74C6">
        <w:rPr>
          <w:color w:val="0000FF"/>
          <w:sz w:val="24"/>
          <w:szCs w:val="24"/>
        </w:rPr>
        <w:t xml:space="preserve"> N.A. See above</w:t>
      </w:r>
      <w:r w:rsidR="00256B68">
        <w:rPr>
          <w:color w:val="0000FF"/>
          <w:sz w:val="24"/>
          <w:szCs w:val="24"/>
        </w:rPr>
        <w:t>.</w:t>
      </w:r>
      <w:r w:rsidRPr="00FA74C6">
        <w:rPr>
          <w:color w:val="0000FF"/>
          <w:sz w:val="24"/>
          <w:szCs w:val="24"/>
        </w:rPr>
        <w:t xml:space="preserve"> </w:t>
      </w:r>
    </w:p>
    <w:p w14:paraId="4EF504EF" w14:textId="77777777" w:rsidR="00FA74C6" w:rsidRDefault="00FA74C6" w:rsidP="00FA74C6">
      <w:pPr>
        <w:spacing w:after="120" w:line="290" w:lineRule="auto"/>
        <w:ind w:left="216" w:firstLine="144"/>
        <w:jc w:val="both"/>
        <w:rPr>
          <w:color w:val="0000FF"/>
          <w:sz w:val="24"/>
          <w:szCs w:val="24"/>
        </w:rPr>
      </w:pPr>
    </w:p>
    <w:p w14:paraId="4A6B3F67" w14:textId="77777777" w:rsidR="00FA74C6" w:rsidRPr="00D618D7" w:rsidRDefault="00FA74C6" w:rsidP="00FA74C6">
      <w:pPr>
        <w:spacing w:after="120" w:line="290" w:lineRule="auto"/>
        <w:ind w:left="360"/>
        <w:jc w:val="both"/>
        <w:rPr>
          <w:b/>
          <w:bCs/>
          <w:sz w:val="24"/>
          <w:szCs w:val="24"/>
        </w:rPr>
      </w:pPr>
      <w:r w:rsidRPr="00D618D7">
        <w:rPr>
          <w:b/>
          <w:bCs/>
          <w:sz w:val="24"/>
          <w:szCs w:val="24"/>
        </w:rPr>
        <w:t>2.5. Criteria related to the Imbalance of the Party’s Position</w:t>
      </w:r>
    </w:p>
    <w:p w14:paraId="0F6C345A" w14:textId="77777777" w:rsidR="00FA74C6" w:rsidRDefault="00FA74C6" w:rsidP="00FA74C6">
      <w:pPr>
        <w:spacing w:after="120" w:line="290" w:lineRule="auto"/>
        <w:ind w:left="360"/>
        <w:jc w:val="both"/>
        <w:rPr>
          <w:sz w:val="24"/>
          <w:szCs w:val="24"/>
        </w:rPr>
      </w:pPr>
      <w:r w:rsidRPr="00D618D7">
        <w:rPr>
          <w:sz w:val="24"/>
          <w:szCs w:val="24"/>
        </w:rPr>
        <w:t>Are there criteria to capture the relative position of one of the parties in relationship to the other, or that capture a possible imbalance in the bilateral relationship between the parties?</w:t>
      </w:r>
    </w:p>
    <w:p w14:paraId="452123AE" w14:textId="6509BC2B" w:rsidR="00FA74C6" w:rsidRPr="00FA74C6" w:rsidRDefault="00FA74C6" w:rsidP="00FA74C6">
      <w:pPr>
        <w:spacing w:after="120" w:line="290" w:lineRule="auto"/>
        <w:ind w:left="360"/>
        <w:jc w:val="both"/>
        <w:rPr>
          <w:color w:val="0000FF"/>
          <w:sz w:val="24"/>
          <w:szCs w:val="24"/>
        </w:rPr>
      </w:pPr>
      <w:r w:rsidRPr="00FA74C6">
        <w:rPr>
          <w:b/>
          <w:bCs/>
          <w:color w:val="0000FF"/>
          <w:sz w:val="24"/>
          <w:szCs w:val="24"/>
        </w:rPr>
        <w:t>Answer:</w:t>
      </w:r>
      <w:r w:rsidRPr="00FA74C6">
        <w:rPr>
          <w:color w:val="0000FF"/>
          <w:sz w:val="24"/>
          <w:szCs w:val="24"/>
        </w:rPr>
        <w:t xml:space="preserve"> No. </w:t>
      </w:r>
      <w:r w:rsidR="00815860">
        <w:rPr>
          <w:rFonts w:eastAsia="Times New Roman"/>
          <w:color w:val="0000FF"/>
          <w:sz w:val="24"/>
        </w:rPr>
        <w:t>T</w:t>
      </w:r>
      <w:r w:rsidR="00815860" w:rsidRPr="00FA74C6">
        <w:rPr>
          <w:rFonts w:eastAsia="Times New Roman"/>
          <w:color w:val="0000FF"/>
          <w:sz w:val="24"/>
        </w:rPr>
        <w:t>he concept of relative market power is not recognised in Singapore</w:t>
      </w:r>
      <w:r w:rsidR="00815860">
        <w:rPr>
          <w:rFonts w:eastAsia="Times New Roman"/>
          <w:color w:val="0000FF"/>
          <w:sz w:val="24"/>
        </w:rPr>
        <w:t>. In the context of the Section 47 Prohibition</w:t>
      </w:r>
      <w:r w:rsidR="00263C5F">
        <w:rPr>
          <w:rFonts w:eastAsia="Times New Roman"/>
          <w:color w:val="0000FF"/>
          <w:sz w:val="24"/>
        </w:rPr>
        <w:t>, there is also no criteria in relation to the relative position of parties.</w:t>
      </w:r>
    </w:p>
    <w:p w14:paraId="2362B2E3" w14:textId="77777777" w:rsidR="00FA74C6" w:rsidRDefault="00FA74C6" w:rsidP="00FA74C6">
      <w:pPr>
        <w:spacing w:after="120" w:line="290" w:lineRule="auto"/>
        <w:ind w:left="360"/>
        <w:jc w:val="both"/>
        <w:rPr>
          <w:sz w:val="24"/>
          <w:szCs w:val="24"/>
        </w:rPr>
      </w:pPr>
      <w:r w:rsidRPr="00D618D7">
        <w:rPr>
          <w:sz w:val="24"/>
          <w:szCs w:val="24"/>
        </w:rPr>
        <w:t>How are they assessed?</w:t>
      </w:r>
    </w:p>
    <w:p w14:paraId="1C757ECA" w14:textId="77777777" w:rsidR="00FA74C6" w:rsidRPr="00FA74C6" w:rsidRDefault="00FA74C6" w:rsidP="00FA74C6">
      <w:pPr>
        <w:spacing w:after="120" w:line="290" w:lineRule="auto"/>
        <w:ind w:left="360"/>
        <w:jc w:val="both"/>
        <w:rPr>
          <w:color w:val="0000FF"/>
          <w:sz w:val="24"/>
          <w:szCs w:val="24"/>
        </w:rPr>
      </w:pPr>
      <w:r w:rsidRPr="00FA74C6">
        <w:rPr>
          <w:b/>
          <w:bCs/>
          <w:color w:val="0000FF"/>
          <w:sz w:val="24"/>
          <w:szCs w:val="24"/>
        </w:rPr>
        <w:t>Answer:</w:t>
      </w:r>
      <w:r w:rsidRPr="00FA74C6">
        <w:rPr>
          <w:color w:val="0000FF"/>
          <w:sz w:val="24"/>
          <w:szCs w:val="24"/>
        </w:rPr>
        <w:t xml:space="preserve"> N.A. See above. </w:t>
      </w:r>
    </w:p>
    <w:p w14:paraId="1521BD63" w14:textId="77777777" w:rsidR="00FA74C6" w:rsidRPr="00FA74C6" w:rsidRDefault="00FA74C6" w:rsidP="00FA74C6">
      <w:pPr>
        <w:spacing w:after="120" w:line="290" w:lineRule="auto"/>
        <w:ind w:left="216" w:firstLine="144"/>
        <w:jc w:val="both"/>
        <w:rPr>
          <w:color w:val="0000FF"/>
          <w:sz w:val="24"/>
          <w:szCs w:val="24"/>
        </w:rPr>
      </w:pPr>
    </w:p>
    <w:p w14:paraId="5B09C7B3" w14:textId="77777777" w:rsidR="00FA74C6" w:rsidRDefault="00FA74C6" w:rsidP="00FA74C6">
      <w:pPr>
        <w:spacing w:after="120" w:line="290" w:lineRule="auto"/>
        <w:ind w:left="360"/>
        <w:jc w:val="both"/>
        <w:rPr>
          <w:b/>
          <w:bCs/>
          <w:sz w:val="24"/>
          <w:szCs w:val="24"/>
        </w:rPr>
      </w:pPr>
      <w:r w:rsidRPr="00D618D7">
        <w:rPr>
          <w:b/>
          <w:bCs/>
          <w:sz w:val="24"/>
          <w:szCs w:val="24"/>
        </w:rPr>
        <w:t>2.6. Other Criteria and Considerations</w:t>
      </w:r>
    </w:p>
    <w:p w14:paraId="213F00EF" w14:textId="77777777" w:rsidR="00FA74C6" w:rsidRDefault="00FA74C6" w:rsidP="00FA74C6">
      <w:pPr>
        <w:spacing w:after="120" w:line="290" w:lineRule="auto"/>
        <w:ind w:left="360"/>
        <w:jc w:val="both"/>
        <w:rPr>
          <w:sz w:val="24"/>
          <w:szCs w:val="24"/>
        </w:rPr>
      </w:pPr>
      <w:r w:rsidRPr="00D618D7">
        <w:rPr>
          <w:sz w:val="24"/>
          <w:szCs w:val="24"/>
        </w:rPr>
        <w:t>Are there specific criteria depending on the industry or business model under investigation?</w:t>
      </w:r>
    </w:p>
    <w:p w14:paraId="0913A1AD" w14:textId="418499EF" w:rsidR="00FA74C6" w:rsidRPr="00FA74C6" w:rsidRDefault="00FA74C6" w:rsidP="00FA74C6">
      <w:pPr>
        <w:spacing w:after="120" w:line="290" w:lineRule="auto"/>
        <w:ind w:left="360"/>
        <w:jc w:val="both"/>
        <w:rPr>
          <w:color w:val="0000FF"/>
          <w:sz w:val="24"/>
          <w:szCs w:val="24"/>
        </w:rPr>
      </w:pPr>
      <w:r w:rsidRPr="00FA74C6">
        <w:rPr>
          <w:b/>
          <w:bCs/>
          <w:color w:val="0000FF"/>
          <w:sz w:val="24"/>
          <w:szCs w:val="24"/>
        </w:rPr>
        <w:t>Answer:</w:t>
      </w:r>
      <w:r>
        <w:rPr>
          <w:b/>
          <w:bCs/>
          <w:color w:val="0000FF"/>
          <w:sz w:val="24"/>
          <w:szCs w:val="24"/>
        </w:rPr>
        <w:t xml:space="preserve"> </w:t>
      </w:r>
      <w:r w:rsidR="00983EB0" w:rsidRPr="00FA74C6">
        <w:rPr>
          <w:color w:val="0000FF"/>
          <w:sz w:val="24"/>
          <w:szCs w:val="24"/>
        </w:rPr>
        <w:t xml:space="preserve">No. </w:t>
      </w:r>
      <w:r w:rsidR="00983EB0">
        <w:rPr>
          <w:rFonts w:eastAsia="Times New Roman"/>
          <w:color w:val="0000FF"/>
          <w:sz w:val="24"/>
        </w:rPr>
        <w:t>T</w:t>
      </w:r>
      <w:r w:rsidR="00983EB0" w:rsidRPr="00FA74C6">
        <w:rPr>
          <w:rFonts w:eastAsia="Times New Roman"/>
          <w:color w:val="0000FF"/>
          <w:sz w:val="24"/>
        </w:rPr>
        <w:t>he concept of relative market power is not recognised in Singapore</w:t>
      </w:r>
      <w:r w:rsidRPr="00FA74C6">
        <w:rPr>
          <w:color w:val="0000FF"/>
          <w:sz w:val="24"/>
          <w:szCs w:val="24"/>
        </w:rPr>
        <w:t xml:space="preserve">. </w:t>
      </w:r>
    </w:p>
    <w:p w14:paraId="512E1CF3" w14:textId="77777777" w:rsidR="00FA74C6" w:rsidRDefault="00FA74C6" w:rsidP="00FA74C6">
      <w:pPr>
        <w:spacing w:after="120" w:line="290" w:lineRule="auto"/>
        <w:ind w:left="360"/>
        <w:jc w:val="both"/>
        <w:rPr>
          <w:sz w:val="24"/>
          <w:szCs w:val="24"/>
        </w:rPr>
      </w:pPr>
      <w:r w:rsidRPr="00D618D7">
        <w:rPr>
          <w:sz w:val="24"/>
          <w:szCs w:val="24"/>
        </w:rPr>
        <w:t>Are these criteria applied to current business relationships or also future or potential business relationships?</w:t>
      </w:r>
    </w:p>
    <w:p w14:paraId="71196B78" w14:textId="65F9C2A2" w:rsidR="00FA74C6" w:rsidRPr="00FA74C6" w:rsidRDefault="00FA74C6" w:rsidP="00FA74C6">
      <w:pPr>
        <w:spacing w:after="120" w:line="290" w:lineRule="auto"/>
        <w:ind w:left="360"/>
        <w:jc w:val="both"/>
        <w:rPr>
          <w:color w:val="0000FF"/>
          <w:sz w:val="24"/>
          <w:szCs w:val="24"/>
        </w:rPr>
      </w:pPr>
      <w:r w:rsidRPr="00FA74C6">
        <w:rPr>
          <w:b/>
          <w:bCs/>
          <w:color w:val="0000FF"/>
          <w:sz w:val="24"/>
          <w:szCs w:val="24"/>
        </w:rPr>
        <w:t>Answer:</w:t>
      </w:r>
      <w:r w:rsidRPr="00FA74C6">
        <w:rPr>
          <w:color w:val="0000FF"/>
          <w:sz w:val="24"/>
          <w:szCs w:val="24"/>
        </w:rPr>
        <w:t xml:space="preserve"> </w:t>
      </w:r>
      <w:r>
        <w:rPr>
          <w:color w:val="0000FF"/>
          <w:sz w:val="24"/>
          <w:szCs w:val="24"/>
        </w:rPr>
        <w:t>N.A.</w:t>
      </w:r>
      <w:r w:rsidR="00983EB0">
        <w:rPr>
          <w:color w:val="0000FF"/>
          <w:sz w:val="24"/>
          <w:szCs w:val="24"/>
        </w:rPr>
        <w:t>.</w:t>
      </w:r>
      <w:r>
        <w:rPr>
          <w:color w:val="0000FF"/>
          <w:sz w:val="24"/>
          <w:szCs w:val="24"/>
        </w:rPr>
        <w:t xml:space="preserve"> No specific criteria </w:t>
      </w:r>
      <w:r w:rsidR="00983EB0">
        <w:rPr>
          <w:color w:val="0000FF"/>
          <w:sz w:val="24"/>
          <w:szCs w:val="24"/>
        </w:rPr>
        <w:t>exist</w:t>
      </w:r>
      <w:r>
        <w:rPr>
          <w:color w:val="0000FF"/>
          <w:sz w:val="24"/>
          <w:szCs w:val="24"/>
        </w:rPr>
        <w:t>.</w:t>
      </w:r>
    </w:p>
    <w:p w14:paraId="773CC896" w14:textId="77777777" w:rsidR="00FA74C6" w:rsidRDefault="00FA74C6" w:rsidP="00FA74C6">
      <w:pPr>
        <w:spacing w:after="120" w:line="290" w:lineRule="auto"/>
        <w:ind w:left="360"/>
        <w:jc w:val="both"/>
        <w:rPr>
          <w:sz w:val="24"/>
          <w:szCs w:val="24"/>
        </w:rPr>
      </w:pPr>
      <w:r w:rsidRPr="00D618D7">
        <w:rPr>
          <w:sz w:val="24"/>
          <w:szCs w:val="24"/>
        </w:rPr>
        <w:t>What kind of economic assessments, studies or industry expert opinions are used to refine the criteria?</w:t>
      </w:r>
    </w:p>
    <w:p w14:paraId="71E81534" w14:textId="4E90A097" w:rsidR="00FA74C6" w:rsidRPr="00FA74C6" w:rsidRDefault="00FA74C6" w:rsidP="00FA74C6">
      <w:pPr>
        <w:spacing w:after="120" w:line="290" w:lineRule="auto"/>
        <w:ind w:left="360"/>
        <w:jc w:val="both"/>
        <w:rPr>
          <w:color w:val="0000FF"/>
          <w:sz w:val="24"/>
          <w:szCs w:val="24"/>
        </w:rPr>
      </w:pPr>
      <w:r w:rsidRPr="00FA74C6">
        <w:rPr>
          <w:b/>
          <w:bCs/>
          <w:color w:val="0000FF"/>
          <w:sz w:val="24"/>
          <w:szCs w:val="24"/>
        </w:rPr>
        <w:t xml:space="preserve">Answer: </w:t>
      </w:r>
      <w:r w:rsidR="00983EB0" w:rsidRPr="00983EB0">
        <w:rPr>
          <w:color w:val="0000FF"/>
          <w:sz w:val="24"/>
          <w:szCs w:val="24"/>
        </w:rPr>
        <w:t>N.A.</w:t>
      </w:r>
      <w:r w:rsidR="00983EB0">
        <w:rPr>
          <w:rFonts w:eastAsia="Times New Roman"/>
          <w:color w:val="0000FF"/>
          <w:sz w:val="24"/>
        </w:rPr>
        <w:t>.</w:t>
      </w:r>
      <w:r w:rsidR="00983EB0" w:rsidRPr="00983EB0">
        <w:rPr>
          <w:rFonts w:eastAsia="Times New Roman"/>
          <w:color w:val="0000FF"/>
          <w:sz w:val="24"/>
        </w:rPr>
        <w:t xml:space="preserve"> </w:t>
      </w:r>
      <w:r w:rsidR="00983EB0">
        <w:rPr>
          <w:rFonts w:eastAsia="Times New Roman"/>
          <w:color w:val="0000FF"/>
          <w:sz w:val="24"/>
        </w:rPr>
        <w:t>T</w:t>
      </w:r>
      <w:r w:rsidR="00983EB0" w:rsidRPr="00FA74C6">
        <w:rPr>
          <w:rFonts w:eastAsia="Times New Roman"/>
          <w:color w:val="0000FF"/>
          <w:sz w:val="24"/>
        </w:rPr>
        <w:t>he concept of relative market power is not recognised in Singapore</w:t>
      </w:r>
      <w:r w:rsidR="00983EB0">
        <w:rPr>
          <w:rFonts w:eastAsia="Times New Roman"/>
          <w:color w:val="0000FF"/>
          <w:sz w:val="24"/>
        </w:rPr>
        <w:t xml:space="preserve">. </w:t>
      </w:r>
      <w:r w:rsidR="00983EB0">
        <w:rPr>
          <w:color w:val="0000FF"/>
          <w:sz w:val="24"/>
          <w:szCs w:val="24"/>
        </w:rPr>
        <w:t>In the context of the Section 47 Prohibition, t</w:t>
      </w:r>
      <w:r w:rsidRPr="00FA74C6">
        <w:rPr>
          <w:color w:val="0000FF"/>
          <w:sz w:val="24"/>
          <w:szCs w:val="24"/>
        </w:rPr>
        <w:t xml:space="preserve">he CCCS </w:t>
      </w:r>
      <w:r w:rsidR="00983EB0">
        <w:rPr>
          <w:color w:val="0000FF"/>
          <w:sz w:val="24"/>
          <w:szCs w:val="24"/>
        </w:rPr>
        <w:t>identifies the relevant</w:t>
      </w:r>
      <w:r w:rsidR="00983EB0" w:rsidRPr="00FA74C6">
        <w:rPr>
          <w:color w:val="0000FF"/>
          <w:sz w:val="24"/>
          <w:szCs w:val="24"/>
        </w:rPr>
        <w:t xml:space="preserve"> </w:t>
      </w:r>
      <w:r w:rsidRPr="00FA74C6">
        <w:rPr>
          <w:color w:val="0000FF"/>
          <w:sz w:val="24"/>
          <w:szCs w:val="24"/>
        </w:rPr>
        <w:t xml:space="preserve">market definition and </w:t>
      </w:r>
      <w:r w:rsidR="00983EB0">
        <w:rPr>
          <w:color w:val="0000FF"/>
          <w:sz w:val="24"/>
          <w:szCs w:val="24"/>
        </w:rPr>
        <w:t xml:space="preserve">assesses </w:t>
      </w:r>
      <w:r w:rsidRPr="00FA74C6">
        <w:rPr>
          <w:color w:val="0000FF"/>
          <w:sz w:val="24"/>
          <w:szCs w:val="24"/>
        </w:rPr>
        <w:t>whether a</w:t>
      </w:r>
      <w:r w:rsidR="00983EB0">
        <w:rPr>
          <w:color w:val="0000FF"/>
          <w:sz w:val="24"/>
          <w:szCs w:val="24"/>
        </w:rPr>
        <w:t>n undertaking</w:t>
      </w:r>
      <w:r w:rsidRPr="00FA74C6">
        <w:rPr>
          <w:color w:val="0000FF"/>
          <w:sz w:val="24"/>
          <w:szCs w:val="24"/>
        </w:rPr>
        <w:t xml:space="preserve"> is dominant using tools like the Hypothetical Monopolist Test (SSNIP test)</w:t>
      </w:r>
      <w:r>
        <w:rPr>
          <w:color w:val="0000FF"/>
          <w:sz w:val="24"/>
          <w:szCs w:val="24"/>
        </w:rPr>
        <w:t xml:space="preserve">, assessment of </w:t>
      </w:r>
      <w:r w:rsidRPr="00FA74C6">
        <w:rPr>
          <w:color w:val="0000FF"/>
          <w:sz w:val="24"/>
          <w:szCs w:val="24"/>
        </w:rPr>
        <w:t>market shares</w:t>
      </w:r>
      <w:r>
        <w:rPr>
          <w:color w:val="0000FF"/>
          <w:sz w:val="24"/>
          <w:szCs w:val="24"/>
        </w:rPr>
        <w:t>,</w:t>
      </w:r>
      <w:r w:rsidRPr="00FA74C6">
        <w:rPr>
          <w:color w:val="0000FF"/>
          <w:sz w:val="24"/>
          <w:szCs w:val="24"/>
        </w:rPr>
        <w:t xml:space="preserve"> and barriers to entry. An economic effects-based approach is then applied to evaluate whether the conduct </w:t>
      </w:r>
      <w:r w:rsidR="007010B1">
        <w:rPr>
          <w:color w:val="0000FF"/>
          <w:sz w:val="24"/>
          <w:szCs w:val="24"/>
        </w:rPr>
        <w:t>has, or is likely to have an adverse effect on the process of</w:t>
      </w:r>
      <w:r w:rsidR="007010B1" w:rsidRPr="00FA74C6">
        <w:rPr>
          <w:color w:val="0000FF"/>
          <w:sz w:val="24"/>
          <w:szCs w:val="24"/>
        </w:rPr>
        <w:t xml:space="preserve"> </w:t>
      </w:r>
      <w:r w:rsidRPr="00FA74C6">
        <w:rPr>
          <w:color w:val="0000FF"/>
          <w:sz w:val="24"/>
          <w:szCs w:val="24"/>
        </w:rPr>
        <w:t>competition.</w:t>
      </w:r>
    </w:p>
    <w:p w14:paraId="6F826FB0" w14:textId="1D6D8E69" w:rsidR="00FA74C6" w:rsidRPr="00FA74C6" w:rsidRDefault="00FA74C6" w:rsidP="00FA74C6">
      <w:pPr>
        <w:spacing w:after="120" w:line="290" w:lineRule="auto"/>
        <w:ind w:left="360"/>
        <w:jc w:val="both"/>
        <w:rPr>
          <w:color w:val="0000FF"/>
          <w:sz w:val="24"/>
          <w:szCs w:val="24"/>
        </w:rPr>
      </w:pPr>
      <w:r w:rsidRPr="00FA74C6">
        <w:rPr>
          <w:color w:val="0000FF"/>
          <w:sz w:val="24"/>
          <w:szCs w:val="24"/>
        </w:rPr>
        <w:t xml:space="preserve">The CCCS </w:t>
      </w:r>
      <w:r w:rsidR="007010B1">
        <w:rPr>
          <w:color w:val="0000FF"/>
          <w:sz w:val="24"/>
          <w:szCs w:val="24"/>
        </w:rPr>
        <w:t xml:space="preserve">may </w:t>
      </w:r>
      <w:r w:rsidRPr="00FA74C6">
        <w:rPr>
          <w:color w:val="0000FF"/>
          <w:sz w:val="24"/>
          <w:szCs w:val="24"/>
        </w:rPr>
        <w:t xml:space="preserve">also </w:t>
      </w:r>
      <w:r w:rsidR="007010B1">
        <w:rPr>
          <w:color w:val="0000FF"/>
          <w:sz w:val="24"/>
          <w:szCs w:val="24"/>
        </w:rPr>
        <w:t xml:space="preserve">rely </w:t>
      </w:r>
      <w:r w:rsidRPr="00FA74C6">
        <w:rPr>
          <w:color w:val="0000FF"/>
          <w:sz w:val="24"/>
          <w:szCs w:val="24"/>
        </w:rPr>
        <w:t>on industry expert opinions and market studies to understand specific market dynamics and competitive effects. Expert reports, economic modelling, and consultations with stakeholders provide insights into the impact of the conduct on competition</w:t>
      </w:r>
      <w:r w:rsidR="007010B1">
        <w:rPr>
          <w:color w:val="0000FF"/>
          <w:sz w:val="24"/>
          <w:szCs w:val="24"/>
        </w:rPr>
        <w:t>.</w:t>
      </w:r>
    </w:p>
    <w:p w14:paraId="7A03A041" w14:textId="77777777" w:rsidR="00FA74C6" w:rsidRDefault="00FA74C6" w:rsidP="00FA74C6">
      <w:pPr>
        <w:spacing w:after="120" w:line="290" w:lineRule="auto"/>
        <w:ind w:left="360"/>
        <w:jc w:val="both"/>
        <w:rPr>
          <w:sz w:val="24"/>
          <w:szCs w:val="24"/>
        </w:rPr>
      </w:pPr>
      <w:r w:rsidRPr="00D618D7">
        <w:rPr>
          <w:sz w:val="24"/>
          <w:szCs w:val="24"/>
        </w:rPr>
        <w:t>What discretion does the enforcers have?</w:t>
      </w:r>
    </w:p>
    <w:p w14:paraId="4B655C35" w14:textId="0EFD058C" w:rsidR="00FA74C6" w:rsidRDefault="00FA74C6" w:rsidP="00FA74C6">
      <w:pPr>
        <w:spacing w:after="120" w:line="290" w:lineRule="auto"/>
        <w:ind w:left="360"/>
        <w:jc w:val="both"/>
        <w:rPr>
          <w:color w:val="0000FF"/>
          <w:sz w:val="24"/>
          <w:szCs w:val="24"/>
        </w:rPr>
      </w:pPr>
      <w:r>
        <w:rPr>
          <w:b/>
          <w:bCs/>
          <w:color w:val="0000FF"/>
          <w:sz w:val="24"/>
          <w:szCs w:val="24"/>
        </w:rPr>
        <w:t>Answer:</w:t>
      </w:r>
      <w:r>
        <w:rPr>
          <w:color w:val="0000FF"/>
          <w:sz w:val="24"/>
          <w:szCs w:val="24"/>
        </w:rPr>
        <w:t xml:space="preserve"> </w:t>
      </w:r>
      <w:r w:rsidR="007010B1">
        <w:rPr>
          <w:color w:val="0000FF"/>
          <w:sz w:val="24"/>
          <w:szCs w:val="24"/>
        </w:rPr>
        <w:t>N.A</w:t>
      </w:r>
      <w:r w:rsidR="004F5E0C">
        <w:rPr>
          <w:color w:val="0000FF"/>
          <w:sz w:val="24"/>
          <w:szCs w:val="24"/>
        </w:rPr>
        <w:t>.</w:t>
      </w:r>
      <w:r w:rsidR="007010B1">
        <w:rPr>
          <w:color w:val="0000FF"/>
          <w:sz w:val="24"/>
          <w:szCs w:val="24"/>
        </w:rPr>
        <w:t>.</w:t>
      </w:r>
      <w:r w:rsidR="007010B1" w:rsidRPr="007010B1">
        <w:rPr>
          <w:rFonts w:eastAsia="Times New Roman"/>
          <w:color w:val="0000FF"/>
          <w:sz w:val="24"/>
        </w:rPr>
        <w:t xml:space="preserve"> </w:t>
      </w:r>
      <w:r w:rsidR="007010B1">
        <w:rPr>
          <w:rFonts w:eastAsia="Times New Roman"/>
          <w:color w:val="0000FF"/>
          <w:sz w:val="24"/>
        </w:rPr>
        <w:t>T</w:t>
      </w:r>
      <w:r w:rsidR="007010B1" w:rsidRPr="00FA74C6">
        <w:rPr>
          <w:rFonts w:eastAsia="Times New Roman"/>
          <w:color w:val="0000FF"/>
          <w:sz w:val="24"/>
        </w:rPr>
        <w:t>he concept of relative market power is not recognised in Singapore</w:t>
      </w:r>
      <w:r>
        <w:rPr>
          <w:color w:val="0000FF"/>
          <w:sz w:val="24"/>
          <w:szCs w:val="24"/>
        </w:rPr>
        <w:t>.</w:t>
      </w:r>
    </w:p>
    <w:p w14:paraId="130F386B" w14:textId="77777777" w:rsidR="00FA74C6" w:rsidRDefault="00FA74C6" w:rsidP="00FA74C6">
      <w:pPr>
        <w:spacing w:after="120" w:line="290" w:lineRule="auto"/>
        <w:jc w:val="both"/>
        <w:rPr>
          <w:color w:val="0000FF"/>
          <w:sz w:val="24"/>
          <w:szCs w:val="24"/>
        </w:rPr>
      </w:pPr>
    </w:p>
    <w:p w14:paraId="49F41A6A" w14:textId="77777777" w:rsidR="00FA74C6" w:rsidRDefault="00FA74C6" w:rsidP="00FA74C6">
      <w:pPr>
        <w:spacing w:after="120" w:line="290" w:lineRule="auto"/>
        <w:ind w:right="4752" w:firstLine="360"/>
        <w:jc w:val="both"/>
        <w:textAlignment w:val="baseline"/>
        <w:rPr>
          <w:rFonts w:eastAsia="Times New Roman"/>
          <w:b/>
          <w:color w:val="000000"/>
          <w:sz w:val="24"/>
        </w:rPr>
      </w:pPr>
      <w:r w:rsidRPr="003D3BED">
        <w:rPr>
          <w:rFonts w:eastAsia="Times New Roman"/>
          <w:b/>
          <w:color w:val="000000"/>
          <w:sz w:val="24"/>
        </w:rPr>
        <w:t>3. Abuse of Relative Market Power</w:t>
      </w:r>
    </w:p>
    <w:p w14:paraId="34A64188"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Is there a requirement of abusive behaviour (or a similar concept), or is the imbalance of power and dependency sufficient for legal regulatory ?</w:t>
      </w:r>
    </w:p>
    <w:p w14:paraId="692CBCE5" w14:textId="60433F80"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CC6A12">
        <w:rPr>
          <w:rFonts w:eastAsia="Times New Roman"/>
          <w:color w:val="0000FF"/>
          <w:sz w:val="24"/>
        </w:rPr>
        <w:t>N.A..</w:t>
      </w:r>
      <w:r w:rsidRPr="00FA74C6">
        <w:rPr>
          <w:rFonts w:eastAsia="Times New Roman"/>
          <w:color w:val="0000FF"/>
          <w:sz w:val="24"/>
        </w:rPr>
        <w:t xml:space="preserve"> </w:t>
      </w:r>
      <w:r w:rsidR="00CC6A12">
        <w:rPr>
          <w:rFonts w:eastAsia="Times New Roman"/>
          <w:color w:val="0000FF"/>
          <w:sz w:val="24"/>
        </w:rPr>
        <w:t>T</w:t>
      </w:r>
      <w:r w:rsidRPr="00FA74C6">
        <w:rPr>
          <w:rFonts w:eastAsia="Times New Roman"/>
          <w:color w:val="0000FF"/>
          <w:sz w:val="24"/>
        </w:rPr>
        <w:t xml:space="preserve">he concept of relative market power is not recognised in Singapore. </w:t>
      </w:r>
    </w:p>
    <w:p w14:paraId="745789C2" w14:textId="7666AA4B" w:rsidR="00FA74C6" w:rsidRPr="00FA74C6" w:rsidRDefault="00083CF8" w:rsidP="00FA74C6">
      <w:pPr>
        <w:spacing w:after="120" w:line="290" w:lineRule="auto"/>
        <w:ind w:left="360"/>
        <w:jc w:val="both"/>
        <w:textAlignment w:val="baseline"/>
        <w:rPr>
          <w:rFonts w:eastAsia="Times New Roman"/>
          <w:color w:val="0000FF"/>
          <w:sz w:val="24"/>
        </w:rPr>
      </w:pPr>
      <w:r>
        <w:rPr>
          <w:rFonts w:eastAsia="Times New Roman"/>
          <w:color w:val="0000FF"/>
          <w:sz w:val="24"/>
        </w:rPr>
        <w:t>An abuse of a dominant position is part of the two-step test in assessing whether there has been an infringement of the Section 47 Prohibition</w:t>
      </w:r>
      <w:r w:rsidR="00FA74C6" w:rsidRPr="00FA74C6">
        <w:rPr>
          <w:rFonts w:eastAsia="Times New Roman"/>
          <w:color w:val="0000FF"/>
          <w:sz w:val="24"/>
        </w:rPr>
        <w:t>.</w:t>
      </w:r>
    </w:p>
    <w:p w14:paraId="5D4CDF3F"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If there is a requirement of abusive conduct, is it the same as or different from abuse of a dominant position?</w:t>
      </w:r>
    </w:p>
    <w:p w14:paraId="691D52D2" w14:textId="5BA0049E"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N.A. </w:t>
      </w:r>
      <w:r w:rsidR="00083CF8">
        <w:rPr>
          <w:rFonts w:eastAsia="Times New Roman"/>
          <w:color w:val="0000FF"/>
          <w:sz w:val="24"/>
        </w:rPr>
        <w:t>T</w:t>
      </w:r>
      <w:r w:rsidR="00083CF8" w:rsidRPr="00FA74C6">
        <w:rPr>
          <w:rFonts w:eastAsia="Times New Roman"/>
          <w:color w:val="0000FF"/>
          <w:sz w:val="24"/>
        </w:rPr>
        <w:t>he concept of relative market power is not recognised in Singapore</w:t>
      </w:r>
      <w:r w:rsidRPr="00FA74C6">
        <w:rPr>
          <w:rFonts w:eastAsia="Times New Roman"/>
          <w:color w:val="0000FF"/>
          <w:sz w:val="24"/>
        </w:rPr>
        <w:t xml:space="preserve">. Only abuse of dominant position is recognised. </w:t>
      </w:r>
    </w:p>
    <w:p w14:paraId="24FF2173"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Is a restriction of competition necessary for an abuse to be found and, if so, how is it assessed?</w:t>
      </w:r>
    </w:p>
    <w:p w14:paraId="6AB3067A" w14:textId="06D0CEF7" w:rsidR="00FA74C6" w:rsidRPr="00FA74C6" w:rsidRDefault="00FA74C6" w:rsidP="00083CF8">
      <w:pPr>
        <w:spacing w:after="120" w:line="290" w:lineRule="auto"/>
        <w:ind w:left="360"/>
        <w:jc w:val="both"/>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083CF8">
        <w:rPr>
          <w:rFonts w:eastAsia="Times New Roman"/>
          <w:color w:val="0000FF"/>
          <w:sz w:val="24"/>
        </w:rPr>
        <w:t>T</w:t>
      </w:r>
      <w:r w:rsidR="00083CF8" w:rsidRPr="00FA74C6">
        <w:rPr>
          <w:rFonts w:eastAsia="Times New Roman"/>
          <w:color w:val="0000FF"/>
          <w:sz w:val="24"/>
        </w:rPr>
        <w:t>he concept of relative market power is not recognised in Singapore</w:t>
      </w:r>
      <w:r w:rsidR="00083CF8">
        <w:rPr>
          <w:rFonts w:eastAsia="Times New Roman"/>
          <w:color w:val="0000FF"/>
          <w:sz w:val="24"/>
        </w:rPr>
        <w:t xml:space="preserve">. </w:t>
      </w:r>
      <w:r w:rsidRPr="00FA74C6">
        <w:rPr>
          <w:rFonts w:eastAsia="Times New Roman"/>
          <w:color w:val="0000FF"/>
          <w:sz w:val="24"/>
        </w:rPr>
        <w:t xml:space="preserve">In the context of </w:t>
      </w:r>
      <w:r w:rsidR="00083CF8">
        <w:rPr>
          <w:rFonts w:eastAsia="Times New Roman"/>
          <w:color w:val="0000FF"/>
          <w:sz w:val="24"/>
        </w:rPr>
        <w:t>the Section 47 Prohibition</w:t>
      </w:r>
      <w:r w:rsidRPr="00FA74C6">
        <w:rPr>
          <w:rFonts w:eastAsia="Times New Roman"/>
          <w:color w:val="0000FF"/>
          <w:sz w:val="24"/>
        </w:rPr>
        <w:t xml:space="preserve">, </w:t>
      </w:r>
      <w:r w:rsidR="00083CF8" w:rsidRPr="00083CF8">
        <w:rPr>
          <w:rFonts w:eastAsia="Times New Roman"/>
          <w:color w:val="0000FF"/>
          <w:sz w:val="24"/>
        </w:rPr>
        <w:t>exclusionary conduct is the primary conduct that the CCCS will investigate as</w:t>
      </w:r>
      <w:r w:rsidR="00083CF8">
        <w:rPr>
          <w:rFonts w:eastAsia="Times New Roman"/>
          <w:color w:val="0000FF"/>
          <w:sz w:val="24"/>
        </w:rPr>
        <w:t xml:space="preserve"> </w:t>
      </w:r>
      <w:r w:rsidR="00083CF8" w:rsidRPr="00083CF8">
        <w:rPr>
          <w:rFonts w:eastAsia="Times New Roman"/>
          <w:color w:val="0000FF"/>
          <w:sz w:val="24"/>
        </w:rPr>
        <w:t>potentially amounting to an abuse of dominance.</w:t>
      </w:r>
      <w:r w:rsidR="00083CF8">
        <w:rPr>
          <w:rFonts w:eastAsia="Times New Roman"/>
          <w:color w:val="0000FF"/>
          <w:sz w:val="24"/>
        </w:rPr>
        <w:t xml:space="preserve"> As stated above,</w:t>
      </w:r>
      <w:r w:rsidR="00083CF8" w:rsidRPr="00083CF8">
        <w:rPr>
          <w:rFonts w:eastAsia="Times New Roman"/>
          <w:color w:val="0000FF"/>
          <w:sz w:val="24"/>
        </w:rPr>
        <w:t xml:space="preserve"> the CCCS</w:t>
      </w:r>
      <w:r w:rsidR="00083CF8">
        <w:rPr>
          <w:rFonts w:eastAsia="Times New Roman"/>
          <w:color w:val="0000FF"/>
          <w:sz w:val="24"/>
        </w:rPr>
        <w:t xml:space="preserve"> </w:t>
      </w:r>
      <w:r w:rsidR="00083CF8" w:rsidRPr="00083CF8">
        <w:rPr>
          <w:rFonts w:eastAsia="Times New Roman"/>
          <w:color w:val="0000FF"/>
          <w:sz w:val="24"/>
        </w:rPr>
        <w:t>conducts an economic effects-based assessment that will generally be centred on the degree to</w:t>
      </w:r>
      <w:r w:rsidR="00083CF8">
        <w:rPr>
          <w:rFonts w:eastAsia="Times New Roman"/>
          <w:color w:val="0000FF"/>
          <w:sz w:val="24"/>
        </w:rPr>
        <w:t xml:space="preserve"> </w:t>
      </w:r>
      <w:r w:rsidR="00083CF8" w:rsidRPr="00083CF8">
        <w:rPr>
          <w:rFonts w:eastAsia="Times New Roman"/>
          <w:color w:val="0000FF"/>
          <w:sz w:val="24"/>
        </w:rPr>
        <w:t>which the conduct in question forecloses (or has the potential to foreclose) the competitors of</w:t>
      </w:r>
      <w:r w:rsidR="00083CF8">
        <w:rPr>
          <w:rFonts w:eastAsia="Times New Roman"/>
          <w:color w:val="0000FF"/>
          <w:sz w:val="24"/>
        </w:rPr>
        <w:t xml:space="preserve"> </w:t>
      </w:r>
      <w:r w:rsidR="00083CF8" w:rsidRPr="00083CF8">
        <w:rPr>
          <w:rFonts w:eastAsia="Times New Roman"/>
          <w:color w:val="0000FF"/>
          <w:sz w:val="24"/>
        </w:rPr>
        <w:t>the dominant undertaking from being able to compete effectively in the relevant market. At</w:t>
      </w:r>
      <w:r w:rsidR="00083CF8">
        <w:rPr>
          <w:rFonts w:eastAsia="Times New Roman"/>
          <w:color w:val="0000FF"/>
          <w:sz w:val="24"/>
        </w:rPr>
        <w:t xml:space="preserve"> </w:t>
      </w:r>
      <w:r w:rsidR="00083CF8" w:rsidRPr="00083CF8">
        <w:rPr>
          <w:rFonts w:eastAsia="Times New Roman"/>
          <w:color w:val="0000FF"/>
          <w:sz w:val="24"/>
        </w:rPr>
        <w:t>present, there are no types of arrangements or conduct that are considered to constitute</w:t>
      </w:r>
      <w:r w:rsidR="00083CF8">
        <w:rPr>
          <w:rFonts w:eastAsia="Times New Roman"/>
          <w:color w:val="0000FF"/>
          <w:sz w:val="24"/>
        </w:rPr>
        <w:t xml:space="preserve"> </w:t>
      </w:r>
      <w:r w:rsidR="00083CF8" w:rsidRPr="00083CF8">
        <w:rPr>
          <w:rFonts w:eastAsia="Times New Roman"/>
          <w:color w:val="0000FF"/>
          <w:sz w:val="24"/>
        </w:rPr>
        <w:t>abusive conduct on a per se, or restriction by object, basis.</w:t>
      </w:r>
      <w:r w:rsidR="00083CF8">
        <w:rPr>
          <w:rFonts w:eastAsia="Times New Roman"/>
          <w:color w:val="0000FF"/>
          <w:sz w:val="24"/>
        </w:rPr>
        <w:t xml:space="preserve"> </w:t>
      </w:r>
    </w:p>
    <w:p w14:paraId="710C5E05"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Does the definition of abusive behaviour focus on exploitative or exclusionary behaviour, or both?</w:t>
      </w:r>
    </w:p>
    <w:p w14:paraId="027FCEA5" w14:textId="64258B5E"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083CF8">
        <w:rPr>
          <w:rFonts w:eastAsia="Times New Roman"/>
          <w:color w:val="0000FF"/>
          <w:sz w:val="24"/>
        </w:rPr>
        <w:t>Please see the responses above. In the context of the Section 47 Prohibition,</w:t>
      </w:r>
      <w:r w:rsidRPr="00FA74C6">
        <w:rPr>
          <w:rFonts w:eastAsia="Times New Roman"/>
          <w:color w:val="0000FF"/>
          <w:sz w:val="24"/>
        </w:rPr>
        <w:t xml:space="preserve"> the focus of the definition of abusive behaviour is on exclusionary behaviour. </w:t>
      </w:r>
    </w:p>
    <w:p w14:paraId="7C2747E9"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What kind of abusive conduct is most often the focus of intervention?</w:t>
      </w:r>
    </w:p>
    <w:p w14:paraId="09FEA9CA" w14:textId="0F608EE9"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Pr>
          <w:rFonts w:eastAsia="Times New Roman"/>
          <w:b/>
          <w:bCs/>
          <w:color w:val="0000FF"/>
          <w:sz w:val="24"/>
        </w:rPr>
        <w:t xml:space="preserve"> </w:t>
      </w:r>
      <w:r>
        <w:rPr>
          <w:rFonts w:eastAsia="Times New Roman"/>
          <w:color w:val="0000FF"/>
          <w:sz w:val="24"/>
        </w:rPr>
        <w:t xml:space="preserve">In the context of </w:t>
      </w:r>
      <w:r w:rsidR="001C1283">
        <w:rPr>
          <w:rFonts w:eastAsia="Times New Roman"/>
          <w:color w:val="0000FF"/>
          <w:sz w:val="24"/>
        </w:rPr>
        <w:t>the Section 47 Prohibition</w:t>
      </w:r>
      <w:r>
        <w:rPr>
          <w:rFonts w:eastAsia="Times New Roman"/>
          <w:color w:val="0000FF"/>
          <w:sz w:val="24"/>
        </w:rPr>
        <w:t>,</w:t>
      </w:r>
      <w:r w:rsidRPr="00FA74C6">
        <w:rPr>
          <w:rFonts w:eastAsia="Times New Roman"/>
          <w:color w:val="0000FF"/>
          <w:sz w:val="24"/>
        </w:rPr>
        <w:t xml:space="preserve"> </w:t>
      </w:r>
      <w:r>
        <w:rPr>
          <w:rFonts w:eastAsia="Times New Roman"/>
          <w:color w:val="0000FF"/>
          <w:sz w:val="24"/>
        </w:rPr>
        <w:t>e</w:t>
      </w:r>
      <w:r w:rsidRPr="00FA74C6">
        <w:rPr>
          <w:rFonts w:eastAsia="Times New Roman"/>
          <w:color w:val="0000FF"/>
          <w:sz w:val="24"/>
        </w:rPr>
        <w:t>xclusionary conduct, particularly conduct that forecloses competitors, whether through horizontal or vertical foreclosure</w:t>
      </w:r>
      <w:r>
        <w:rPr>
          <w:rFonts w:eastAsia="Times New Roman"/>
          <w:color w:val="0000FF"/>
          <w:sz w:val="24"/>
        </w:rPr>
        <w:t>, is most often the focus of intervention</w:t>
      </w:r>
      <w:r w:rsidRPr="00FA74C6">
        <w:rPr>
          <w:rFonts w:eastAsia="Times New Roman"/>
          <w:color w:val="0000FF"/>
          <w:sz w:val="24"/>
        </w:rPr>
        <w:t xml:space="preserve">. </w:t>
      </w:r>
    </w:p>
    <w:p w14:paraId="09C46368"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Are there more findings of exploitative or exclusionary abuse?</w:t>
      </w:r>
    </w:p>
    <w:p w14:paraId="4E264906" w14:textId="61883EDF"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Pr>
          <w:rFonts w:eastAsia="Times New Roman"/>
          <w:b/>
          <w:bCs/>
          <w:color w:val="0000FF"/>
          <w:sz w:val="24"/>
        </w:rPr>
        <w:t xml:space="preserve"> </w:t>
      </w:r>
      <w:r>
        <w:rPr>
          <w:rFonts w:eastAsia="Times New Roman"/>
          <w:color w:val="0000FF"/>
          <w:sz w:val="24"/>
        </w:rPr>
        <w:t xml:space="preserve">In the context of </w:t>
      </w:r>
      <w:r w:rsidR="001C1283">
        <w:rPr>
          <w:rFonts w:eastAsia="Times New Roman"/>
          <w:color w:val="0000FF"/>
          <w:sz w:val="24"/>
        </w:rPr>
        <w:t>the Section 47 Prohibition</w:t>
      </w:r>
      <w:r>
        <w:rPr>
          <w:rFonts w:eastAsia="Times New Roman"/>
          <w:color w:val="0000FF"/>
          <w:sz w:val="24"/>
        </w:rPr>
        <w:t>,</w:t>
      </w:r>
      <w:r w:rsidRPr="00FA74C6">
        <w:rPr>
          <w:rFonts w:eastAsia="Times New Roman"/>
          <w:color w:val="0000FF"/>
          <w:sz w:val="24"/>
        </w:rPr>
        <w:t xml:space="preserve"> </w:t>
      </w:r>
      <w:r w:rsidR="001C1283">
        <w:rPr>
          <w:rFonts w:eastAsia="Times New Roman"/>
          <w:color w:val="0000FF"/>
          <w:sz w:val="24"/>
        </w:rPr>
        <w:t>the SISTIC decision related to exclusionary conduct amounting to an abuse of dominance</w:t>
      </w:r>
      <w:r w:rsidRPr="00FA74C6">
        <w:rPr>
          <w:rFonts w:eastAsia="Times New Roman"/>
          <w:color w:val="0000FF"/>
          <w:sz w:val="24"/>
        </w:rPr>
        <w:t xml:space="preserve">. </w:t>
      </w:r>
      <w:r w:rsidR="0022300D">
        <w:rPr>
          <w:rFonts w:eastAsia="Times New Roman"/>
          <w:color w:val="0000FF"/>
          <w:sz w:val="24"/>
        </w:rPr>
        <w:t>It is unlikely that exploitation could be considered abusive conduct under Singapore competition laws.</w:t>
      </w:r>
    </w:p>
    <w:p w14:paraId="2DCC4685"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Are there more price or non-price infringements?</w:t>
      </w:r>
    </w:p>
    <w:p w14:paraId="10BA1FE8" w14:textId="3AE16F6A" w:rsidR="00FA74C6" w:rsidRPr="00FA74C6" w:rsidRDefault="00FA74C6" w:rsidP="001C1283">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 xml:space="preserve">Answer: </w:t>
      </w:r>
      <w:r>
        <w:rPr>
          <w:rFonts w:eastAsia="Times New Roman"/>
          <w:color w:val="0000FF"/>
          <w:sz w:val="24"/>
        </w:rPr>
        <w:t xml:space="preserve">In the context of </w:t>
      </w:r>
      <w:r w:rsidR="001C1283">
        <w:rPr>
          <w:rFonts w:eastAsia="Times New Roman"/>
          <w:color w:val="0000FF"/>
          <w:sz w:val="24"/>
        </w:rPr>
        <w:t>the Section 47 Prohibition</w:t>
      </w:r>
      <w:r>
        <w:rPr>
          <w:rFonts w:eastAsia="Times New Roman"/>
          <w:color w:val="0000FF"/>
          <w:sz w:val="24"/>
        </w:rPr>
        <w:t xml:space="preserve">, </w:t>
      </w:r>
      <w:r w:rsidRPr="00FA74C6">
        <w:rPr>
          <w:rFonts w:eastAsia="Times New Roman"/>
          <w:color w:val="0000FF"/>
          <w:sz w:val="24"/>
        </w:rPr>
        <w:t xml:space="preserve">non-price infringements </w:t>
      </w:r>
      <w:r w:rsidR="001C1283">
        <w:rPr>
          <w:rFonts w:eastAsia="Times New Roman"/>
          <w:color w:val="0000FF"/>
          <w:sz w:val="24"/>
        </w:rPr>
        <w:t>are generally more common</w:t>
      </w:r>
      <w:r w:rsidRPr="00FA74C6">
        <w:rPr>
          <w:rFonts w:eastAsia="Times New Roman"/>
          <w:color w:val="0000FF"/>
          <w:sz w:val="24"/>
        </w:rPr>
        <w:t>, such as exclusive dealing, bundling / tying, full line forcing, and refusal to deal.</w:t>
      </w:r>
      <w:r w:rsidR="001C1283">
        <w:rPr>
          <w:rFonts w:eastAsia="Times New Roman"/>
          <w:color w:val="0000FF"/>
          <w:sz w:val="24"/>
        </w:rPr>
        <w:t xml:space="preserve"> However, t</w:t>
      </w:r>
      <w:r w:rsidR="001C1283" w:rsidRPr="001C1283">
        <w:rPr>
          <w:rFonts w:eastAsia="Times New Roman"/>
          <w:color w:val="0000FF"/>
          <w:sz w:val="24"/>
        </w:rPr>
        <w:t xml:space="preserve">he </w:t>
      </w:r>
      <w:r w:rsidR="001C1283">
        <w:rPr>
          <w:rFonts w:eastAsia="Times New Roman"/>
          <w:color w:val="0000FF"/>
          <w:sz w:val="24"/>
        </w:rPr>
        <w:t>examples listed above</w:t>
      </w:r>
      <w:r w:rsidR="001C1283" w:rsidRPr="001C1283">
        <w:rPr>
          <w:rFonts w:eastAsia="Times New Roman"/>
          <w:color w:val="0000FF"/>
          <w:sz w:val="24"/>
        </w:rPr>
        <w:t xml:space="preserve"> </w:t>
      </w:r>
      <w:r w:rsidR="001C1283">
        <w:rPr>
          <w:rFonts w:eastAsia="Times New Roman"/>
          <w:color w:val="0000FF"/>
          <w:sz w:val="24"/>
        </w:rPr>
        <w:t xml:space="preserve">are </w:t>
      </w:r>
      <w:r w:rsidR="001C1283" w:rsidRPr="001C1283">
        <w:rPr>
          <w:rFonts w:eastAsia="Times New Roman"/>
          <w:color w:val="0000FF"/>
          <w:sz w:val="24"/>
        </w:rPr>
        <w:t>not exhaustive, and the CCCS would not be restricted from finding an</w:t>
      </w:r>
      <w:r w:rsidR="001C1283">
        <w:rPr>
          <w:rFonts w:eastAsia="Times New Roman"/>
          <w:color w:val="0000FF"/>
          <w:sz w:val="24"/>
        </w:rPr>
        <w:t xml:space="preserve"> </w:t>
      </w:r>
      <w:r w:rsidR="001C1283" w:rsidRPr="001C1283">
        <w:rPr>
          <w:rFonts w:eastAsia="Times New Roman"/>
          <w:color w:val="0000FF"/>
          <w:sz w:val="24"/>
        </w:rPr>
        <w:t>abuse that arises from any other form of exclusionary conduct.</w:t>
      </w:r>
      <w:r w:rsidR="001C1283" w:rsidRPr="001C1283" w:rsidDel="001C1283">
        <w:rPr>
          <w:rFonts w:eastAsia="Times New Roman"/>
          <w:color w:val="0000FF"/>
          <w:sz w:val="24"/>
          <w:vertAlign w:val="superscript"/>
        </w:rPr>
        <w:t xml:space="preserve"> </w:t>
      </w:r>
      <w:r w:rsidRPr="00FA74C6">
        <w:rPr>
          <w:rFonts w:eastAsia="Times New Roman"/>
          <w:color w:val="0000FF"/>
          <w:sz w:val="24"/>
        </w:rPr>
        <w:t xml:space="preserve"> </w:t>
      </w:r>
    </w:p>
    <w:p w14:paraId="4F66B49D"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Is such conduct found in existing business relationships or also in future, potential ones (e.g. refusal to deal)?</w:t>
      </w:r>
    </w:p>
    <w:p w14:paraId="322BC0C1" w14:textId="5C55A626"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Pr>
          <w:rFonts w:eastAsia="Times New Roman"/>
          <w:color w:val="0000FF"/>
          <w:sz w:val="24"/>
        </w:rPr>
        <w:t xml:space="preserve">In the context of </w:t>
      </w:r>
      <w:r w:rsidR="001C1283">
        <w:rPr>
          <w:rFonts w:eastAsia="Times New Roman"/>
          <w:color w:val="0000FF"/>
          <w:sz w:val="24"/>
        </w:rPr>
        <w:t>the Section 47 Prohibition</w:t>
      </w:r>
      <w:r>
        <w:rPr>
          <w:rFonts w:eastAsia="Times New Roman"/>
          <w:color w:val="0000FF"/>
          <w:sz w:val="24"/>
        </w:rPr>
        <w:t>, s</w:t>
      </w:r>
      <w:r w:rsidRPr="00FA74C6">
        <w:rPr>
          <w:rFonts w:eastAsia="Times New Roman"/>
          <w:color w:val="0000FF"/>
          <w:sz w:val="24"/>
        </w:rPr>
        <w:t xml:space="preserve">uch conduct </w:t>
      </w:r>
      <w:r w:rsidR="001C1283">
        <w:rPr>
          <w:rFonts w:eastAsia="Times New Roman"/>
          <w:color w:val="0000FF"/>
          <w:sz w:val="24"/>
        </w:rPr>
        <w:t>are found in existing business relationships, but may also exist</w:t>
      </w:r>
      <w:r w:rsidRPr="00FA74C6">
        <w:rPr>
          <w:rFonts w:eastAsia="Times New Roman"/>
          <w:color w:val="0000FF"/>
          <w:sz w:val="24"/>
        </w:rPr>
        <w:t xml:space="preserve"> in </w:t>
      </w:r>
      <w:r w:rsidR="001C1283">
        <w:rPr>
          <w:rFonts w:eastAsia="Times New Roman"/>
          <w:color w:val="0000FF"/>
          <w:sz w:val="24"/>
        </w:rPr>
        <w:t xml:space="preserve">relation to </w:t>
      </w:r>
      <w:r w:rsidRPr="00FA74C6">
        <w:rPr>
          <w:rFonts w:eastAsia="Times New Roman"/>
          <w:color w:val="0000FF"/>
          <w:sz w:val="24"/>
        </w:rPr>
        <w:t>future, potential relationships. This includes refusal to deal and constructive refusal to deal (where dominant upstream supplier offers to do business on such restrictive terms that it is tantamount to refusing to supply).</w:t>
      </w:r>
    </w:p>
    <w:p w14:paraId="538E7E29" w14:textId="77777777" w:rsidR="00FA74C6" w:rsidRDefault="00FA74C6" w:rsidP="00FA74C6">
      <w:pPr>
        <w:spacing w:after="120" w:line="290" w:lineRule="auto"/>
        <w:ind w:left="360" w:right="1224"/>
        <w:jc w:val="both"/>
        <w:textAlignment w:val="baseline"/>
        <w:rPr>
          <w:rFonts w:eastAsia="Times New Roman"/>
          <w:color w:val="000000"/>
          <w:sz w:val="24"/>
        </w:rPr>
      </w:pPr>
      <w:r w:rsidRPr="003D3BED">
        <w:rPr>
          <w:rFonts w:eastAsia="Times New Roman"/>
          <w:color w:val="000000"/>
          <w:sz w:val="24"/>
        </w:rPr>
        <w:t xml:space="preserve">What role does voluntary negotiation between the parties play in this context? </w:t>
      </w:r>
    </w:p>
    <w:p w14:paraId="1C8AC0C4" w14:textId="1C785130" w:rsidR="00FA74C6" w:rsidRPr="00FA74C6" w:rsidRDefault="00FA74C6" w:rsidP="00FA74C6">
      <w:pPr>
        <w:spacing w:after="120" w:line="290" w:lineRule="auto"/>
        <w:ind w:left="360"/>
        <w:jc w:val="both"/>
        <w:rPr>
          <w:color w:val="0000FF"/>
          <w:sz w:val="24"/>
          <w:szCs w:val="24"/>
        </w:rPr>
      </w:pPr>
      <w:r w:rsidRPr="00FA74C6">
        <w:rPr>
          <w:b/>
          <w:bCs/>
          <w:color w:val="0000FF"/>
          <w:sz w:val="24"/>
          <w:szCs w:val="24"/>
        </w:rPr>
        <w:t>Answer:</w:t>
      </w:r>
      <w:r w:rsidRPr="00FA74C6">
        <w:rPr>
          <w:color w:val="0000FF"/>
          <w:sz w:val="24"/>
          <w:szCs w:val="24"/>
        </w:rPr>
        <w:t xml:space="preserve"> </w:t>
      </w:r>
      <w:r w:rsidR="00B3374A">
        <w:rPr>
          <w:rFonts w:eastAsia="Times New Roman"/>
          <w:color w:val="0000FF"/>
          <w:sz w:val="24"/>
        </w:rPr>
        <w:t>N.A.</w:t>
      </w:r>
      <w:r w:rsidRPr="00FA74C6">
        <w:rPr>
          <w:color w:val="0000FF"/>
          <w:sz w:val="24"/>
          <w:szCs w:val="24"/>
        </w:rPr>
        <w:t xml:space="preserve">. </w:t>
      </w:r>
    </w:p>
    <w:p w14:paraId="1211D8D3" w14:textId="77777777" w:rsidR="00FA74C6" w:rsidRDefault="00FA74C6" w:rsidP="00FA74C6">
      <w:pPr>
        <w:spacing w:after="120" w:line="290" w:lineRule="auto"/>
        <w:ind w:left="360" w:right="1224"/>
        <w:jc w:val="both"/>
        <w:textAlignment w:val="baseline"/>
        <w:rPr>
          <w:rFonts w:eastAsia="Times New Roman"/>
          <w:color w:val="000000"/>
          <w:sz w:val="24"/>
        </w:rPr>
      </w:pPr>
      <w:r w:rsidRPr="003D3BED">
        <w:rPr>
          <w:rFonts w:eastAsia="Times New Roman"/>
          <w:color w:val="000000"/>
          <w:sz w:val="24"/>
        </w:rPr>
        <w:t>What remedies are available?</w:t>
      </w:r>
    </w:p>
    <w:p w14:paraId="51B7E447" w14:textId="472F2AF1" w:rsidR="00FA74C6" w:rsidRPr="00B3374A" w:rsidRDefault="00FA74C6" w:rsidP="00B3374A">
      <w:pPr>
        <w:spacing w:after="120" w:line="290" w:lineRule="auto"/>
        <w:ind w:left="360"/>
        <w:jc w:val="both"/>
        <w:rPr>
          <w:color w:val="0000FF"/>
          <w:sz w:val="24"/>
          <w:szCs w:val="24"/>
        </w:rPr>
      </w:pPr>
      <w:r w:rsidRPr="00B3374A">
        <w:rPr>
          <w:color w:val="0000FF"/>
          <w:sz w:val="24"/>
          <w:szCs w:val="24"/>
        </w:rPr>
        <w:t xml:space="preserve">Answer: </w:t>
      </w:r>
      <w:r w:rsidR="00B3374A" w:rsidRPr="00B3374A">
        <w:rPr>
          <w:color w:val="0000FF"/>
          <w:sz w:val="24"/>
          <w:szCs w:val="24"/>
        </w:rPr>
        <w:t>Where the CCCS has determined that the Section 47 Prohibition has been infringed, it has the ability to issue directions as it considers appropriate to bring the infringement to an end, or to remedy, mitigate or eliminate any adverse effects of the infringement, and to prevent the recurrence of the infringement. These directions can include prohibitory conduct remedies, affirmative conduct remedies, structural remedies or financial penalties, or a combination of these.</w:t>
      </w:r>
      <w:r w:rsidRPr="00B3374A">
        <w:rPr>
          <w:szCs w:val="24"/>
        </w:rPr>
        <w:footnoteReference w:id="12"/>
      </w:r>
      <w:r w:rsidRPr="00B3374A">
        <w:rPr>
          <w:color w:val="0000FF"/>
          <w:sz w:val="24"/>
          <w:szCs w:val="24"/>
        </w:rPr>
        <w:t>:</w:t>
      </w:r>
    </w:p>
    <w:p w14:paraId="16BD5887" w14:textId="6BAAD6F5" w:rsidR="00FA74C6" w:rsidRPr="00FA74C6" w:rsidRDefault="00FA74C6" w:rsidP="00B3374A">
      <w:pPr>
        <w:spacing w:after="120" w:line="290" w:lineRule="auto"/>
        <w:ind w:left="360"/>
        <w:jc w:val="both"/>
        <w:rPr>
          <w:color w:val="0000FF"/>
          <w:sz w:val="24"/>
          <w:szCs w:val="24"/>
        </w:rPr>
      </w:pPr>
      <w:r w:rsidRPr="00FA74C6">
        <w:rPr>
          <w:color w:val="0000FF"/>
          <w:sz w:val="24"/>
          <w:szCs w:val="24"/>
        </w:rPr>
        <w:t xml:space="preserve">1. </w:t>
      </w:r>
      <w:r w:rsidRPr="00B3374A">
        <w:rPr>
          <w:b/>
          <w:bCs/>
          <w:color w:val="0000FF"/>
          <w:sz w:val="24"/>
          <w:szCs w:val="24"/>
        </w:rPr>
        <w:t>Prohibitory conduct remedies</w:t>
      </w:r>
      <w:r w:rsidRPr="00FA74C6">
        <w:rPr>
          <w:color w:val="0000FF"/>
          <w:sz w:val="24"/>
          <w:szCs w:val="24"/>
        </w:rPr>
        <w:t xml:space="preserve">: The CCCS can restrict or prohibit certain behaviours by the </w:t>
      </w:r>
      <w:r w:rsidR="006944B7">
        <w:rPr>
          <w:color w:val="0000FF"/>
          <w:sz w:val="24"/>
          <w:szCs w:val="24"/>
        </w:rPr>
        <w:t>relevant undertaking</w:t>
      </w:r>
      <w:r w:rsidRPr="00FA74C6">
        <w:rPr>
          <w:color w:val="0000FF"/>
          <w:sz w:val="24"/>
          <w:szCs w:val="24"/>
        </w:rPr>
        <w:t xml:space="preserve"> that have been found to be </w:t>
      </w:r>
      <w:r w:rsidR="006944B7">
        <w:rPr>
          <w:color w:val="0000FF"/>
          <w:sz w:val="24"/>
          <w:szCs w:val="24"/>
        </w:rPr>
        <w:t>in infringement of the Section 47 Prohibtition</w:t>
      </w:r>
      <w:r w:rsidRPr="00FA74C6">
        <w:rPr>
          <w:color w:val="0000FF"/>
          <w:sz w:val="24"/>
          <w:szCs w:val="24"/>
        </w:rPr>
        <w:t xml:space="preserve">. For example, the CCCS may order the </w:t>
      </w:r>
      <w:r w:rsidR="006944B7">
        <w:rPr>
          <w:color w:val="0000FF"/>
          <w:sz w:val="24"/>
          <w:szCs w:val="24"/>
        </w:rPr>
        <w:t>relevant undertaking</w:t>
      </w:r>
      <w:r w:rsidRPr="00FA74C6">
        <w:rPr>
          <w:color w:val="0000FF"/>
          <w:sz w:val="24"/>
          <w:szCs w:val="24"/>
        </w:rPr>
        <w:t xml:space="preserve"> to cease engaging in </w:t>
      </w:r>
      <w:r w:rsidR="006944B7">
        <w:rPr>
          <w:color w:val="0000FF"/>
          <w:sz w:val="24"/>
          <w:szCs w:val="24"/>
        </w:rPr>
        <w:t>the abusive conduct</w:t>
      </w:r>
      <w:r w:rsidRPr="00FA74C6">
        <w:rPr>
          <w:color w:val="0000FF"/>
          <w:sz w:val="24"/>
          <w:szCs w:val="24"/>
        </w:rPr>
        <w:t>.</w:t>
      </w:r>
    </w:p>
    <w:p w14:paraId="28EA4D03" w14:textId="1405713D" w:rsidR="00FA74C6" w:rsidRPr="00FA74C6" w:rsidRDefault="00FA74C6" w:rsidP="00FA74C6">
      <w:pPr>
        <w:spacing w:after="120" w:line="290" w:lineRule="auto"/>
        <w:ind w:left="360"/>
        <w:jc w:val="both"/>
        <w:rPr>
          <w:color w:val="0000FF"/>
          <w:sz w:val="24"/>
          <w:szCs w:val="24"/>
        </w:rPr>
      </w:pPr>
      <w:r w:rsidRPr="00FA74C6">
        <w:rPr>
          <w:color w:val="0000FF"/>
          <w:sz w:val="24"/>
          <w:szCs w:val="24"/>
        </w:rPr>
        <w:t xml:space="preserve">2. </w:t>
      </w:r>
      <w:r w:rsidRPr="00B3374A">
        <w:rPr>
          <w:b/>
          <w:bCs/>
          <w:color w:val="0000FF"/>
          <w:sz w:val="24"/>
          <w:szCs w:val="24"/>
        </w:rPr>
        <w:t>Affirmative conduct remedies</w:t>
      </w:r>
      <w:r w:rsidRPr="00FA74C6">
        <w:rPr>
          <w:color w:val="0000FF"/>
          <w:sz w:val="24"/>
          <w:szCs w:val="24"/>
        </w:rPr>
        <w:t xml:space="preserve">: The CCCS can require the </w:t>
      </w:r>
      <w:r w:rsidR="006944B7">
        <w:rPr>
          <w:color w:val="0000FF"/>
          <w:sz w:val="24"/>
          <w:szCs w:val="24"/>
        </w:rPr>
        <w:t>relevant undertaking</w:t>
      </w:r>
      <w:r w:rsidRPr="00FA74C6">
        <w:rPr>
          <w:color w:val="0000FF"/>
          <w:sz w:val="24"/>
          <w:szCs w:val="24"/>
        </w:rPr>
        <w:t xml:space="preserve"> to take specific positive actions to restore competition</w:t>
      </w:r>
      <w:r w:rsidR="006944B7">
        <w:rPr>
          <w:color w:val="0000FF"/>
          <w:sz w:val="24"/>
          <w:szCs w:val="24"/>
        </w:rPr>
        <w:t xml:space="preserve"> in the relevant markets</w:t>
      </w:r>
      <w:r w:rsidRPr="00FA74C6">
        <w:rPr>
          <w:color w:val="0000FF"/>
          <w:sz w:val="24"/>
          <w:szCs w:val="24"/>
        </w:rPr>
        <w:t xml:space="preserve">. These may include granting access to essential facilities or key inputs, modifying contractual terms, or offering fair and non-discriminatory terms to competitors. </w:t>
      </w:r>
    </w:p>
    <w:p w14:paraId="3F99367E" w14:textId="77777777" w:rsidR="00FA74C6" w:rsidRPr="00FA74C6" w:rsidRDefault="00FA74C6" w:rsidP="00FA74C6">
      <w:pPr>
        <w:spacing w:after="120" w:line="290" w:lineRule="auto"/>
        <w:ind w:left="360"/>
        <w:jc w:val="both"/>
        <w:rPr>
          <w:color w:val="0000FF"/>
          <w:sz w:val="24"/>
          <w:szCs w:val="24"/>
        </w:rPr>
      </w:pPr>
      <w:r w:rsidRPr="00FA74C6">
        <w:rPr>
          <w:color w:val="0000FF"/>
          <w:sz w:val="24"/>
          <w:szCs w:val="24"/>
        </w:rPr>
        <w:t xml:space="preserve">3. </w:t>
      </w:r>
      <w:r w:rsidRPr="00B3374A">
        <w:rPr>
          <w:b/>
          <w:bCs/>
          <w:color w:val="0000FF"/>
          <w:sz w:val="24"/>
          <w:szCs w:val="24"/>
        </w:rPr>
        <w:t>Structural remedies</w:t>
      </w:r>
      <w:r w:rsidRPr="00FA74C6">
        <w:rPr>
          <w:color w:val="0000FF"/>
          <w:sz w:val="24"/>
          <w:szCs w:val="24"/>
        </w:rPr>
        <w:t xml:space="preserve">: In more severe cases, the CCCS may impose structural remedies, which involve changes to the ownership or structure of the dominant firm. This could include requiring the firm to divest certain assets or business units to reduce its market power. </w:t>
      </w:r>
    </w:p>
    <w:p w14:paraId="73CC67C5" w14:textId="3CA28806" w:rsidR="00FA74C6" w:rsidRPr="00FA74C6" w:rsidRDefault="00FA74C6" w:rsidP="00FA74C6">
      <w:pPr>
        <w:spacing w:after="120" w:line="290" w:lineRule="auto"/>
        <w:ind w:left="360"/>
        <w:jc w:val="both"/>
        <w:rPr>
          <w:color w:val="0000FF"/>
          <w:sz w:val="24"/>
          <w:szCs w:val="24"/>
        </w:rPr>
      </w:pPr>
      <w:r w:rsidRPr="00FA74C6">
        <w:rPr>
          <w:color w:val="0000FF"/>
          <w:sz w:val="24"/>
          <w:szCs w:val="24"/>
        </w:rPr>
        <w:t xml:space="preserve">4. </w:t>
      </w:r>
      <w:r w:rsidRPr="00B3374A">
        <w:rPr>
          <w:b/>
          <w:bCs/>
          <w:color w:val="0000FF"/>
          <w:sz w:val="24"/>
          <w:szCs w:val="24"/>
        </w:rPr>
        <w:t>Financial penalties</w:t>
      </w:r>
      <w:r w:rsidRPr="00FA74C6">
        <w:rPr>
          <w:color w:val="0000FF"/>
          <w:sz w:val="24"/>
          <w:szCs w:val="24"/>
        </w:rPr>
        <w:t>: The CCCS may impose financial penalties on the dominant firm for engaging in abusive conduct. The penalty can be up to 10</w:t>
      </w:r>
      <w:r w:rsidR="00B3374A">
        <w:rPr>
          <w:color w:val="0000FF"/>
          <w:sz w:val="24"/>
          <w:szCs w:val="24"/>
        </w:rPr>
        <w:t xml:space="preserve"> per cent.</w:t>
      </w:r>
      <w:r w:rsidRPr="00FA74C6">
        <w:rPr>
          <w:color w:val="0000FF"/>
          <w:sz w:val="24"/>
          <w:szCs w:val="24"/>
        </w:rPr>
        <w:t xml:space="preserve"> of the turnover </w:t>
      </w:r>
      <w:r w:rsidR="00B3374A">
        <w:rPr>
          <w:color w:val="0000FF"/>
          <w:sz w:val="24"/>
          <w:szCs w:val="24"/>
        </w:rPr>
        <w:t xml:space="preserve">of the business of an undertaking </w:t>
      </w:r>
      <w:r w:rsidRPr="00FA74C6">
        <w:rPr>
          <w:color w:val="0000FF"/>
          <w:sz w:val="24"/>
          <w:szCs w:val="24"/>
        </w:rPr>
        <w:t xml:space="preserve">in Singapore for each year of infringement, with a maximum penalty period of three years. </w:t>
      </w:r>
    </w:p>
    <w:p w14:paraId="03B5F545" w14:textId="424926AC" w:rsidR="00FA74C6" w:rsidRPr="00FA74C6" w:rsidRDefault="00FA74C6" w:rsidP="00FA74C6">
      <w:pPr>
        <w:spacing w:after="120" w:line="290" w:lineRule="auto"/>
        <w:ind w:left="360"/>
        <w:jc w:val="both"/>
        <w:rPr>
          <w:color w:val="0000FF"/>
          <w:sz w:val="24"/>
          <w:szCs w:val="24"/>
        </w:rPr>
      </w:pPr>
      <w:r w:rsidRPr="00FA74C6">
        <w:rPr>
          <w:color w:val="0000FF"/>
          <w:sz w:val="24"/>
          <w:szCs w:val="24"/>
        </w:rPr>
        <w:t xml:space="preserve">5. </w:t>
      </w:r>
      <w:r w:rsidRPr="00B3374A">
        <w:rPr>
          <w:b/>
          <w:bCs/>
          <w:color w:val="0000FF"/>
          <w:sz w:val="24"/>
          <w:szCs w:val="24"/>
        </w:rPr>
        <w:t>Commitment decisions</w:t>
      </w:r>
      <w:r w:rsidRPr="00FA74C6">
        <w:rPr>
          <w:color w:val="0000FF"/>
          <w:sz w:val="24"/>
          <w:szCs w:val="24"/>
        </w:rPr>
        <w:t xml:space="preserve">: In some cases, the CCCS may accept commitments from the </w:t>
      </w:r>
      <w:r w:rsidR="006944B7">
        <w:rPr>
          <w:color w:val="0000FF"/>
          <w:sz w:val="24"/>
          <w:szCs w:val="24"/>
        </w:rPr>
        <w:t>relevant undertaking</w:t>
      </w:r>
      <w:r w:rsidRPr="00FA74C6">
        <w:rPr>
          <w:color w:val="0000FF"/>
          <w:sz w:val="24"/>
          <w:szCs w:val="24"/>
        </w:rPr>
        <w:t xml:space="preserve"> to address the competition concerns without making a formal finding of infringement. These commitments are legally binding and may include a combination of prohibitory, affirmative, or structural measures. </w:t>
      </w:r>
    </w:p>
    <w:p w14:paraId="768EFF8D" w14:textId="179837C5" w:rsidR="00FA74C6" w:rsidRPr="00FA74C6" w:rsidRDefault="00FA74C6" w:rsidP="00FA74C6">
      <w:pPr>
        <w:spacing w:after="120" w:line="290" w:lineRule="auto"/>
        <w:ind w:left="360"/>
        <w:jc w:val="both"/>
        <w:rPr>
          <w:color w:val="0000FF"/>
          <w:sz w:val="24"/>
          <w:szCs w:val="24"/>
        </w:rPr>
      </w:pPr>
      <w:r w:rsidRPr="00FA74C6">
        <w:rPr>
          <w:color w:val="0000FF"/>
          <w:sz w:val="24"/>
          <w:szCs w:val="24"/>
        </w:rPr>
        <w:t xml:space="preserve">6. </w:t>
      </w:r>
      <w:r w:rsidR="00B3374A">
        <w:rPr>
          <w:b/>
          <w:bCs/>
          <w:color w:val="0000FF"/>
          <w:sz w:val="24"/>
          <w:szCs w:val="24"/>
        </w:rPr>
        <w:t>Right of p</w:t>
      </w:r>
      <w:r w:rsidRPr="00B3374A">
        <w:rPr>
          <w:b/>
          <w:bCs/>
          <w:color w:val="0000FF"/>
          <w:sz w:val="24"/>
          <w:szCs w:val="24"/>
        </w:rPr>
        <w:t>rivate action</w:t>
      </w:r>
      <w:r w:rsidRPr="00FA74C6">
        <w:rPr>
          <w:color w:val="0000FF"/>
          <w:sz w:val="24"/>
          <w:szCs w:val="24"/>
        </w:rPr>
        <w:t>: In addition to the remedies imposed by the CCCS, parties who have suffered loss or damage as a result of an abuse of dominance may pursue private actions in civil courts. However, private actions can only be pursued after the CCCS has made a final determination of infringement and all appeals have been exhausted.</w:t>
      </w:r>
    </w:p>
    <w:p w14:paraId="66EEB9DC" w14:textId="77777777" w:rsidR="00FA74C6" w:rsidRDefault="00FA74C6" w:rsidP="00FA74C6">
      <w:pPr>
        <w:spacing w:after="120" w:line="290" w:lineRule="auto"/>
        <w:ind w:left="360"/>
        <w:jc w:val="both"/>
        <w:rPr>
          <w:sz w:val="24"/>
          <w:szCs w:val="24"/>
        </w:rPr>
      </w:pPr>
      <w:r w:rsidRPr="003F1821">
        <w:rPr>
          <w:sz w:val="24"/>
          <w:szCs w:val="24"/>
        </w:rPr>
        <w:t>What discretion do enforcers and judges have to reshape the commercial relationship between the parties (e.g. to modify the terms of the contract in favour of one of the parties, to add contractual provisions to the contract)?</w:t>
      </w:r>
    </w:p>
    <w:p w14:paraId="6F5D0DA7" w14:textId="4D379129" w:rsidR="00FA74C6" w:rsidRPr="00FA74C6" w:rsidRDefault="00FA74C6" w:rsidP="00FA74C6">
      <w:pPr>
        <w:spacing w:after="120" w:line="290" w:lineRule="auto"/>
        <w:ind w:left="360"/>
        <w:jc w:val="both"/>
        <w:rPr>
          <w:color w:val="0000FF"/>
          <w:sz w:val="24"/>
          <w:szCs w:val="24"/>
        </w:rPr>
      </w:pPr>
      <w:r w:rsidRPr="00FA74C6">
        <w:rPr>
          <w:b/>
          <w:bCs/>
          <w:color w:val="0000FF"/>
          <w:sz w:val="24"/>
          <w:szCs w:val="24"/>
        </w:rPr>
        <w:t>Answer:</w:t>
      </w:r>
      <w:r w:rsidRPr="00FA74C6">
        <w:rPr>
          <w:color w:val="0000FF"/>
          <w:sz w:val="24"/>
          <w:szCs w:val="24"/>
        </w:rPr>
        <w:t xml:space="preserve"> Upon finding an abuse of dominance</w:t>
      </w:r>
      <w:r w:rsidR="006944B7">
        <w:rPr>
          <w:color w:val="0000FF"/>
          <w:sz w:val="24"/>
          <w:szCs w:val="24"/>
        </w:rPr>
        <w:t xml:space="preserve"> under the Section 47 Prohibition</w:t>
      </w:r>
      <w:r w:rsidRPr="00FA74C6">
        <w:rPr>
          <w:color w:val="0000FF"/>
          <w:sz w:val="24"/>
          <w:szCs w:val="24"/>
        </w:rPr>
        <w:t xml:space="preserve">, the CCCS can direct the infringing dominant undertaking to modify the infringing agreements e.g., to remove exclusivity clauses. In addition, the CCCS can direct the infringing dominant undertaking to remove infringing clauses from the contract templates, to prevent future abuses of dominance. </w:t>
      </w:r>
      <w:r w:rsidRPr="00FA74C6">
        <w:rPr>
          <w:rStyle w:val="Rimandonotaapidipagina"/>
          <w:color w:val="0000FF"/>
          <w:sz w:val="24"/>
          <w:szCs w:val="24"/>
        </w:rPr>
        <w:footnoteReference w:id="13"/>
      </w:r>
    </w:p>
    <w:p w14:paraId="5FE1AC9D"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 xml:space="preserve">Are there instances where mandatory contract law provisions have been introduced under </w:t>
      </w:r>
      <w:r w:rsidRPr="003D3BED">
        <w:rPr>
          <w:rFonts w:eastAsia="Times New Roman"/>
          <w:i/>
          <w:color w:val="000000"/>
          <w:sz w:val="24"/>
        </w:rPr>
        <w:t xml:space="preserve">ex ante </w:t>
      </w:r>
      <w:r w:rsidRPr="003D3BED">
        <w:rPr>
          <w:rFonts w:eastAsia="Times New Roman"/>
          <w:color w:val="000000"/>
          <w:sz w:val="24"/>
        </w:rPr>
        <w:t>regulation to deal with relative market power and economic dependence?</w:t>
      </w:r>
    </w:p>
    <w:p w14:paraId="6FA7E111" w14:textId="3C2854D2"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N.A.</w:t>
      </w:r>
      <w:r w:rsidR="006944B7">
        <w:rPr>
          <w:rFonts w:eastAsia="Times New Roman"/>
          <w:color w:val="0000FF"/>
          <w:sz w:val="24"/>
        </w:rPr>
        <w:t>.</w:t>
      </w:r>
      <w:r w:rsidRPr="00FA74C6">
        <w:rPr>
          <w:rFonts w:eastAsia="Times New Roman"/>
          <w:color w:val="0000FF"/>
          <w:sz w:val="24"/>
        </w:rPr>
        <w:t xml:space="preserve"> Relative market power and economic dependence are not recognised concepts in Singapore.</w:t>
      </w:r>
    </w:p>
    <w:p w14:paraId="167247CF"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Are abuses of relative market power punishable by fines?</w:t>
      </w:r>
    </w:p>
    <w:p w14:paraId="393982C7" w14:textId="45A0480C"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N.A. Abuse of relative market power is not recognised in Singapore. As for </w:t>
      </w:r>
      <w:r w:rsidR="006944B7">
        <w:rPr>
          <w:rFonts w:eastAsia="Times New Roman"/>
          <w:color w:val="0000FF"/>
          <w:sz w:val="24"/>
        </w:rPr>
        <w:t>the Section 47 Prohibition</w:t>
      </w:r>
      <w:r w:rsidRPr="00FA74C6">
        <w:rPr>
          <w:rFonts w:eastAsia="Times New Roman"/>
          <w:color w:val="0000FF"/>
          <w:sz w:val="24"/>
        </w:rPr>
        <w:t xml:space="preserve">, as explained above, </w:t>
      </w:r>
      <w:r w:rsidRPr="00FA74C6">
        <w:rPr>
          <w:color w:val="0000FF"/>
          <w:sz w:val="24"/>
          <w:szCs w:val="24"/>
        </w:rPr>
        <w:t>the CCCS may impose financial penalties on the dominant firm for engaging in abusive conduct. The penalty can be up to 10% of the firm’s turnover in Singapore for each year of infringement, with a maximum penalty period of three years.</w:t>
      </w:r>
    </w:p>
    <w:p w14:paraId="6E5AD712"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Are there differences between remedies ordered by courts and other administrative bodies (eg competition authorities)?</w:t>
      </w:r>
    </w:p>
    <w:p w14:paraId="2DF9B205" w14:textId="55AEF951" w:rsidR="00FA74C6" w:rsidRPr="00FA74C6" w:rsidRDefault="00FA74C6" w:rsidP="001C16DF">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 xml:space="preserve">Answer: </w:t>
      </w:r>
      <w:r w:rsidRPr="00FA74C6">
        <w:rPr>
          <w:rFonts w:eastAsia="Times New Roman"/>
          <w:color w:val="0000FF"/>
          <w:sz w:val="24"/>
        </w:rPr>
        <w:t>The CCCS focuses on corrective measures to restore market competition (including prohibitory conduct remedies, affirmative conduct remedies, and structural remedies) and imposing penalties on infringing parties</w:t>
      </w:r>
      <w:r w:rsidR="001C16DF">
        <w:rPr>
          <w:rFonts w:eastAsia="Times New Roman"/>
          <w:color w:val="0000FF"/>
          <w:sz w:val="24"/>
        </w:rPr>
        <w:t xml:space="preserve">, while third parties </w:t>
      </w:r>
      <w:r w:rsidR="001C16DF" w:rsidRPr="001C16DF">
        <w:rPr>
          <w:rFonts w:eastAsia="Times New Roman"/>
          <w:color w:val="0000FF"/>
          <w:sz w:val="24"/>
        </w:rPr>
        <w:t>adversely affected by an infringement of any of the prohibitions under</w:t>
      </w:r>
      <w:r w:rsidR="001C16DF">
        <w:rPr>
          <w:rFonts w:eastAsia="Times New Roman"/>
          <w:color w:val="0000FF"/>
          <w:sz w:val="24"/>
        </w:rPr>
        <w:t xml:space="preserve"> the Competition Act may take action in the courts to seek relief</w:t>
      </w:r>
      <w:r w:rsidRPr="00FA74C6">
        <w:rPr>
          <w:rFonts w:eastAsia="Times New Roman"/>
          <w:color w:val="0000FF"/>
          <w:sz w:val="24"/>
        </w:rPr>
        <w:t xml:space="preserve">. </w:t>
      </w:r>
      <w:r w:rsidR="001C16DF">
        <w:rPr>
          <w:rFonts w:eastAsia="Times New Roman"/>
          <w:color w:val="0000FF"/>
          <w:sz w:val="24"/>
        </w:rPr>
        <w:t xml:space="preserve">Additionally, the </w:t>
      </w:r>
      <w:r w:rsidR="001C16DF" w:rsidRPr="001C16DF">
        <w:rPr>
          <w:rFonts w:eastAsia="Times New Roman"/>
          <w:color w:val="0000FF"/>
          <w:sz w:val="24"/>
        </w:rPr>
        <w:t>CCCS may register the direction as</w:t>
      </w:r>
      <w:r w:rsidR="001C16DF">
        <w:rPr>
          <w:rFonts w:eastAsia="Times New Roman"/>
          <w:color w:val="0000FF"/>
          <w:sz w:val="24"/>
        </w:rPr>
        <w:t xml:space="preserve"> </w:t>
      </w:r>
      <w:r w:rsidR="001C16DF" w:rsidRPr="001C16DF">
        <w:rPr>
          <w:rFonts w:eastAsia="Times New Roman"/>
          <w:color w:val="0000FF"/>
          <w:sz w:val="24"/>
        </w:rPr>
        <w:t>a court order to enforce the direction if a person fails to comply with it without reasonable excuse.</w:t>
      </w:r>
      <w:r w:rsidR="001C16DF">
        <w:rPr>
          <w:rFonts w:eastAsia="Times New Roman"/>
          <w:color w:val="0000FF"/>
          <w:sz w:val="24"/>
        </w:rPr>
        <w:t xml:space="preserve"> </w:t>
      </w:r>
      <w:r w:rsidR="001C16DF" w:rsidRPr="001C16DF">
        <w:rPr>
          <w:rFonts w:eastAsia="Times New Roman"/>
          <w:color w:val="0000FF"/>
          <w:sz w:val="24"/>
        </w:rPr>
        <w:t>Breach of such an order would be punishable as a contempt of court</w:t>
      </w:r>
      <w:r w:rsidR="001C16DF">
        <w:rPr>
          <w:rFonts w:eastAsia="Times New Roman"/>
          <w:color w:val="0000FF"/>
          <w:sz w:val="24"/>
        </w:rPr>
        <w:t>.</w:t>
      </w:r>
    </w:p>
    <w:p w14:paraId="5F2F339F" w14:textId="77777777" w:rsidR="00FA74C6" w:rsidRDefault="00FA74C6" w:rsidP="00FA74C6">
      <w:pPr>
        <w:spacing w:after="120" w:line="290" w:lineRule="auto"/>
        <w:jc w:val="both"/>
        <w:rPr>
          <w:b/>
          <w:bCs/>
        </w:rPr>
      </w:pPr>
    </w:p>
    <w:p w14:paraId="30DC3161" w14:textId="77777777" w:rsidR="00FA74C6" w:rsidRPr="00FA74C6" w:rsidRDefault="00FA74C6" w:rsidP="00FA74C6">
      <w:pPr>
        <w:spacing w:after="120" w:line="290" w:lineRule="auto"/>
        <w:jc w:val="both"/>
        <w:textAlignment w:val="baseline"/>
        <w:rPr>
          <w:rFonts w:eastAsia="Times New Roman"/>
          <w:b/>
          <w:color w:val="000000"/>
          <w:spacing w:val="7"/>
          <w:sz w:val="23"/>
        </w:rPr>
      </w:pPr>
      <w:r w:rsidRPr="003D3BED">
        <w:rPr>
          <w:rFonts w:eastAsia="Times New Roman"/>
          <w:b/>
          <w:color w:val="000000"/>
          <w:spacing w:val="7"/>
          <w:sz w:val="23"/>
        </w:rPr>
        <w:t>4. General Assessment and Conclusion</w:t>
      </w:r>
    </w:p>
    <w:p w14:paraId="0A5F2F2F" w14:textId="77777777" w:rsidR="00FA74C6" w:rsidRPr="003D3BED"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You are invited to draw conclusions on the main findings in your jurisdiction and to recommend improvements to the competition rules in your jurisdiction.</w:t>
      </w:r>
    </w:p>
    <w:p w14:paraId="00A1C27E"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Should market criteria (eg market shares) be taken into account in the application of provisions on relative market power?</w:t>
      </w:r>
    </w:p>
    <w:p w14:paraId="5081098F"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Are relative market power provisions necessary for competition to function?</w:t>
      </w:r>
    </w:p>
    <w:p w14:paraId="3D4ED0DB" w14:textId="11FD31C8" w:rsidR="00FA74C6" w:rsidRPr="00FA74C6" w:rsidRDefault="00FA74C6" w:rsidP="00946CF5">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1C16DF">
        <w:rPr>
          <w:rFonts w:eastAsia="Times New Roman"/>
          <w:color w:val="0000FF"/>
          <w:sz w:val="24"/>
        </w:rPr>
        <w:t xml:space="preserve">While the concept of relative market power is not recognised in Singapore, the existing Competition laws that currently exist in Singapore </w:t>
      </w:r>
      <w:r w:rsidR="00946CF5">
        <w:rPr>
          <w:rFonts w:eastAsia="Times New Roman"/>
          <w:color w:val="0000FF"/>
          <w:sz w:val="24"/>
        </w:rPr>
        <w:t xml:space="preserve">are </w:t>
      </w:r>
      <w:r w:rsidR="001C16DF">
        <w:rPr>
          <w:rFonts w:eastAsia="Times New Roman"/>
          <w:color w:val="0000FF"/>
          <w:sz w:val="24"/>
        </w:rPr>
        <w:t>sufficiently robust and flexible to address abusive conduct where there is an imbalance in the relationship between an undertaking and a counterparty</w:t>
      </w:r>
      <w:r w:rsidR="00946CF5">
        <w:rPr>
          <w:rFonts w:eastAsia="Times New Roman"/>
          <w:color w:val="0000FF"/>
          <w:sz w:val="24"/>
        </w:rPr>
        <w:t>. In particular, exclusionary conduct by a dominant undertaking which</w:t>
      </w:r>
      <w:r w:rsidR="001C16DF">
        <w:rPr>
          <w:rFonts w:eastAsia="Times New Roman"/>
          <w:color w:val="0000FF"/>
          <w:sz w:val="24"/>
        </w:rPr>
        <w:t xml:space="preserve"> </w:t>
      </w:r>
      <w:r w:rsidR="00946CF5" w:rsidRPr="00946CF5">
        <w:rPr>
          <w:rFonts w:eastAsia="Times New Roman"/>
          <w:color w:val="0000FF"/>
          <w:sz w:val="24"/>
        </w:rPr>
        <w:t>forecloses (or has the potential to foreclose) the competitors of</w:t>
      </w:r>
      <w:r w:rsidR="00946CF5">
        <w:rPr>
          <w:rFonts w:eastAsia="Times New Roman"/>
          <w:color w:val="0000FF"/>
          <w:sz w:val="24"/>
        </w:rPr>
        <w:t xml:space="preserve"> </w:t>
      </w:r>
      <w:r w:rsidR="00946CF5" w:rsidRPr="00946CF5">
        <w:rPr>
          <w:rFonts w:eastAsia="Times New Roman"/>
          <w:color w:val="0000FF"/>
          <w:sz w:val="24"/>
        </w:rPr>
        <w:t>the dominant undertaking from being able to compete effectively in the relevant market</w:t>
      </w:r>
      <w:r w:rsidR="00946CF5">
        <w:rPr>
          <w:rFonts w:eastAsia="Times New Roman"/>
          <w:color w:val="0000FF"/>
          <w:sz w:val="24"/>
        </w:rPr>
        <w:t xml:space="preserve"> would be prohibited.</w:t>
      </w:r>
    </w:p>
    <w:p w14:paraId="13AF419F"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Are they generally justified as part of the competition rules?</w:t>
      </w:r>
    </w:p>
    <w:p w14:paraId="45752A75" w14:textId="396B735D" w:rsidR="00FA74C6" w:rsidRPr="00FA74C6" w:rsidRDefault="00FA74C6" w:rsidP="00FA74C6">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946CF5">
        <w:rPr>
          <w:rFonts w:eastAsia="Times New Roman"/>
          <w:color w:val="0000FF"/>
          <w:sz w:val="24"/>
        </w:rPr>
        <w:t>Please s</w:t>
      </w:r>
      <w:r w:rsidRPr="00FA74C6">
        <w:rPr>
          <w:rFonts w:eastAsia="Times New Roman"/>
          <w:color w:val="0000FF"/>
          <w:sz w:val="24"/>
        </w:rPr>
        <w:t xml:space="preserve">ee above. </w:t>
      </w:r>
    </w:p>
    <w:p w14:paraId="3AEA9F19" w14:textId="77777777" w:rsidR="00FA74C6"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Are they justified in certain sectors?</w:t>
      </w:r>
    </w:p>
    <w:p w14:paraId="55E65EB1" w14:textId="22D4E8FD" w:rsidR="00FA74C6" w:rsidRPr="00FA74C6" w:rsidRDefault="00FA74C6" w:rsidP="00946CF5">
      <w:pPr>
        <w:spacing w:after="120" w:line="290" w:lineRule="auto"/>
        <w:ind w:left="360"/>
        <w:jc w:val="both"/>
        <w:textAlignment w:val="baseline"/>
        <w:rPr>
          <w:rFonts w:eastAsia="Times New Roman"/>
          <w:color w:val="0000FF"/>
          <w:sz w:val="24"/>
        </w:rPr>
      </w:pPr>
      <w:r w:rsidRPr="00FA74C6">
        <w:rPr>
          <w:rFonts w:eastAsia="Times New Roman"/>
          <w:b/>
          <w:bCs/>
          <w:color w:val="0000FF"/>
          <w:sz w:val="24"/>
        </w:rPr>
        <w:t>Answer:</w:t>
      </w:r>
      <w:r w:rsidRPr="00FA74C6">
        <w:rPr>
          <w:rFonts w:eastAsia="Times New Roman"/>
          <w:color w:val="0000FF"/>
          <w:sz w:val="24"/>
        </w:rPr>
        <w:t xml:space="preserve"> </w:t>
      </w:r>
      <w:r w:rsidR="00946CF5">
        <w:rPr>
          <w:rFonts w:eastAsia="Times New Roman"/>
          <w:color w:val="0000FF"/>
          <w:sz w:val="24"/>
        </w:rPr>
        <w:t>Please see above</w:t>
      </w:r>
      <w:r>
        <w:rPr>
          <w:rFonts w:eastAsia="Times New Roman"/>
          <w:color w:val="0000FF"/>
          <w:sz w:val="24"/>
        </w:rPr>
        <w:t>.</w:t>
      </w:r>
      <w:r w:rsidR="00946CF5">
        <w:rPr>
          <w:rFonts w:eastAsia="Times New Roman"/>
          <w:color w:val="0000FF"/>
          <w:sz w:val="24"/>
        </w:rPr>
        <w:t xml:space="preserve"> While </w:t>
      </w:r>
      <w:r w:rsidR="00946CF5" w:rsidRPr="00946CF5">
        <w:rPr>
          <w:rFonts w:eastAsia="Times New Roman"/>
          <w:color w:val="0000FF"/>
          <w:sz w:val="24"/>
        </w:rPr>
        <w:t>the Section 47 Prohibition does not apply to</w:t>
      </w:r>
      <w:r w:rsidR="00946CF5">
        <w:rPr>
          <w:rFonts w:eastAsia="Times New Roman"/>
          <w:color w:val="0000FF"/>
          <w:sz w:val="24"/>
        </w:rPr>
        <w:t xml:space="preserve"> various sectors including postal services, wastewater management and transport services,</w:t>
      </w:r>
      <w:r w:rsidR="00946CF5" w:rsidRPr="00946CF5">
        <w:rPr>
          <w:rFonts w:eastAsia="Times New Roman"/>
          <w:color w:val="0000FF"/>
          <w:sz w:val="24"/>
        </w:rPr>
        <w:t xml:space="preserve"> </w:t>
      </w:r>
      <w:r w:rsidR="00946CF5">
        <w:rPr>
          <w:rFonts w:eastAsia="Times New Roman"/>
          <w:color w:val="0000FF"/>
          <w:sz w:val="24"/>
        </w:rPr>
        <w:t>the existing Competition laws that currently exist in Singapore are sufficiently robust and flexible to address abusive conduct where there is an imbalance in the relationship between an undertaking and a counterparty.</w:t>
      </w:r>
    </w:p>
    <w:p w14:paraId="01CB99A0" w14:textId="77777777" w:rsidR="00FA74C6" w:rsidRPr="003D3BED" w:rsidRDefault="00FA74C6" w:rsidP="00FA74C6">
      <w:pPr>
        <w:spacing w:after="120" w:line="290" w:lineRule="auto"/>
        <w:ind w:left="360"/>
        <w:jc w:val="both"/>
        <w:textAlignment w:val="baseline"/>
        <w:rPr>
          <w:rFonts w:eastAsia="Times New Roman"/>
          <w:color w:val="000000"/>
          <w:sz w:val="24"/>
        </w:rPr>
      </w:pPr>
      <w:r w:rsidRPr="003D3BED">
        <w:rPr>
          <w:rFonts w:eastAsia="Times New Roman"/>
          <w:color w:val="000000"/>
          <w:sz w:val="24"/>
        </w:rPr>
        <w:t>Are the current rules predictable for companies?</w:t>
      </w:r>
    </w:p>
    <w:p w14:paraId="7AD1431F" w14:textId="5CFB09A6" w:rsidR="00FA74C6" w:rsidRPr="00FA74C6" w:rsidRDefault="00FA74C6" w:rsidP="00FA74C6">
      <w:pPr>
        <w:spacing w:after="120" w:line="290" w:lineRule="auto"/>
        <w:ind w:left="360"/>
        <w:jc w:val="both"/>
        <w:rPr>
          <w:color w:val="0000FF"/>
          <w:sz w:val="24"/>
          <w:szCs w:val="24"/>
        </w:rPr>
        <w:sectPr w:rsidR="00FA74C6" w:rsidRPr="00FA74C6" w:rsidSect="00FA74C6">
          <w:pgSz w:w="11909" w:h="16838"/>
          <w:pgMar w:top="760" w:right="1387" w:bottom="562" w:left="1422" w:header="720" w:footer="720" w:gutter="0"/>
          <w:cols w:space="720"/>
          <w:docGrid w:linePitch="299"/>
        </w:sectPr>
      </w:pPr>
      <w:r w:rsidRPr="00FA74C6">
        <w:rPr>
          <w:b/>
          <w:bCs/>
          <w:color w:val="0000FF"/>
          <w:sz w:val="24"/>
          <w:szCs w:val="24"/>
        </w:rPr>
        <w:t>Answer:</w:t>
      </w:r>
      <w:r w:rsidRPr="00FA74C6">
        <w:rPr>
          <w:color w:val="0000FF"/>
          <w:sz w:val="24"/>
          <w:szCs w:val="24"/>
        </w:rPr>
        <w:t xml:space="preserve"> Yes, Singapore's competition law provides clear guidelines on abuse of dominance. The </w:t>
      </w:r>
      <w:r w:rsidR="001C16DF">
        <w:rPr>
          <w:color w:val="0000FF"/>
          <w:sz w:val="24"/>
          <w:szCs w:val="24"/>
        </w:rPr>
        <w:t>CCCS also</w:t>
      </w:r>
      <w:r w:rsidRPr="00FA74C6">
        <w:rPr>
          <w:color w:val="0000FF"/>
          <w:sz w:val="24"/>
          <w:szCs w:val="24"/>
        </w:rPr>
        <w:t xml:space="preserve"> publishes detailed infringement decisions, enhancing transparency regarding enforcement standards and reasoning. </w:t>
      </w:r>
    </w:p>
    <w:p w14:paraId="1DF2C4DA" w14:textId="1BB41001" w:rsidR="00936D87" w:rsidRDefault="00936D87" w:rsidP="00FA74C6">
      <w:pPr>
        <w:spacing w:after="120" w:line="290" w:lineRule="auto"/>
        <w:jc w:val="both"/>
        <w:textAlignment w:val="baseline"/>
        <w:rPr>
          <w:rFonts w:eastAsia="Times New Roman"/>
          <w:color w:val="000000"/>
          <w:sz w:val="24"/>
        </w:rPr>
      </w:pPr>
    </w:p>
    <w:sectPr w:rsidR="00936D87">
      <w:type w:val="continuous"/>
      <w:pgSz w:w="11909" w:h="16838"/>
      <w:pgMar w:top="760" w:right="1346" w:bottom="562" w:left="103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93C5" w14:textId="77777777" w:rsidR="00130311" w:rsidRPr="003D3BED" w:rsidRDefault="00130311">
      <w:r w:rsidRPr="003D3BED">
        <w:separator/>
      </w:r>
    </w:p>
  </w:endnote>
  <w:endnote w:type="continuationSeparator" w:id="0">
    <w:p w14:paraId="3EB5F1F6" w14:textId="77777777" w:rsidR="00130311" w:rsidRPr="003D3BED" w:rsidRDefault="00130311">
      <w:r w:rsidRPr="003D3B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20149"/>
      <w:docPartObj>
        <w:docPartGallery w:val="Page Numbers (Bottom of Page)"/>
        <w:docPartUnique/>
      </w:docPartObj>
    </w:sdtPr>
    <w:sdtEndPr>
      <w:rPr>
        <w:noProof/>
      </w:rPr>
    </w:sdtEndPr>
    <w:sdtContent>
      <w:p w14:paraId="629E03D7" w14:textId="17DA0E6B" w:rsidR="00FA74C6" w:rsidRDefault="00FA74C6">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1F18A207" w14:textId="77777777" w:rsidR="00FA74C6" w:rsidRDefault="00FA74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5B7A" w14:textId="77777777" w:rsidR="00130311" w:rsidRPr="003D3BED" w:rsidRDefault="00130311"/>
  </w:footnote>
  <w:footnote w:type="continuationSeparator" w:id="0">
    <w:p w14:paraId="5D95F04B" w14:textId="77777777" w:rsidR="00130311" w:rsidRPr="003D3BED" w:rsidRDefault="00130311">
      <w:r w:rsidRPr="003D3BED">
        <w:continuationSeparator/>
      </w:r>
    </w:p>
  </w:footnote>
  <w:footnote w:id="1">
    <w:p w14:paraId="004BBD75" w14:textId="20AA6FDF" w:rsidR="00555446" w:rsidRDefault="00555446">
      <w:pPr>
        <w:pStyle w:val="Testonotaapidipagina"/>
      </w:pPr>
      <w:r>
        <w:rPr>
          <w:rStyle w:val="Rimandonotaapidipagina"/>
        </w:rPr>
        <w:footnoteRef/>
      </w:r>
      <w:r>
        <w:t xml:space="preserve"> </w:t>
      </w:r>
      <w:r w:rsidR="00045E14">
        <w:t>The CCCS Guidelines on the Section 47 Prohibition at [3.1]</w:t>
      </w:r>
    </w:p>
  </w:footnote>
  <w:footnote w:id="2">
    <w:p w14:paraId="3EA30117" w14:textId="25AE1A0B" w:rsidR="00A579E5" w:rsidRPr="003D3BED" w:rsidRDefault="00A579E5">
      <w:pPr>
        <w:pStyle w:val="Testonotaapidipagina"/>
      </w:pPr>
      <w:r w:rsidRPr="003D3BED">
        <w:rPr>
          <w:rStyle w:val="Rimandonotaapidipagina"/>
        </w:rPr>
        <w:footnoteRef/>
      </w:r>
      <w:r w:rsidRPr="003D3BED">
        <w:t xml:space="preserve"> </w:t>
      </w:r>
      <w:r w:rsidR="00290A3A" w:rsidRPr="00290A3A">
        <w:rPr>
          <w:i/>
          <w:iCs/>
        </w:rPr>
        <w:t>Singapore Parliamentary Debates, Official Report</w:t>
      </w:r>
      <w:r w:rsidR="00290A3A" w:rsidRPr="00290A3A">
        <w:t xml:space="preserve"> (19 October 2004) vol 78 at col </w:t>
      </w:r>
      <w:r w:rsidR="00290A3A">
        <w:t>863</w:t>
      </w:r>
      <w:r w:rsidR="00290A3A" w:rsidRPr="00290A3A">
        <w:t xml:space="preserve"> (Dr Vivian Balakrishnan, Senior Minister of State for Trade and Industry)</w:t>
      </w:r>
      <w:r w:rsidR="00FA74C6">
        <w:t>.</w:t>
      </w:r>
    </w:p>
  </w:footnote>
  <w:footnote w:id="3">
    <w:p w14:paraId="04974FF0" w14:textId="1B29B0AD" w:rsidR="00A579E5" w:rsidRPr="003D3BED" w:rsidRDefault="00A579E5">
      <w:pPr>
        <w:pStyle w:val="Testonotaapidipagina"/>
      </w:pPr>
      <w:r w:rsidRPr="003D3BED">
        <w:rPr>
          <w:rStyle w:val="Rimandonotaapidipagina"/>
        </w:rPr>
        <w:footnoteRef/>
      </w:r>
      <w:r w:rsidRPr="003D3BED">
        <w:t xml:space="preserve"> </w:t>
      </w:r>
      <w:r w:rsidR="00716B1D" w:rsidRPr="00716B1D">
        <w:t>Ibid</w:t>
      </w:r>
      <w:r w:rsidR="00716B1D">
        <w:rPr>
          <w:i/>
          <w:iCs/>
        </w:rPr>
        <w:t xml:space="preserve"> </w:t>
      </w:r>
      <w:r w:rsidR="00716B1D" w:rsidRPr="00716B1D">
        <w:t>at col 864</w:t>
      </w:r>
      <w:r w:rsidR="00FA74C6">
        <w:t>.</w:t>
      </w:r>
    </w:p>
  </w:footnote>
  <w:footnote w:id="4">
    <w:p w14:paraId="04DD767A" w14:textId="1FB78460" w:rsidR="00A579E5" w:rsidRPr="003D3BED" w:rsidRDefault="00A579E5">
      <w:pPr>
        <w:pStyle w:val="Testonotaapidipagina"/>
      </w:pPr>
      <w:r w:rsidRPr="003D3BED">
        <w:rPr>
          <w:rStyle w:val="Rimandonotaapidipagina"/>
        </w:rPr>
        <w:footnoteRef/>
      </w:r>
      <w:r w:rsidRPr="003D3BED">
        <w:t xml:space="preserve"> </w:t>
      </w:r>
      <w:r w:rsidR="00716B1D" w:rsidRPr="000B30E5">
        <w:t>Ibid</w:t>
      </w:r>
      <w:r w:rsidR="00716B1D">
        <w:rPr>
          <w:i/>
          <w:iCs/>
        </w:rPr>
        <w:t xml:space="preserve"> </w:t>
      </w:r>
      <w:r w:rsidR="00716B1D" w:rsidRPr="00716B1D">
        <w:t>at col 865</w:t>
      </w:r>
      <w:r w:rsidRPr="003D3BED">
        <w:t xml:space="preserve">. </w:t>
      </w:r>
    </w:p>
  </w:footnote>
  <w:footnote w:id="5">
    <w:p w14:paraId="07498C93" w14:textId="5E5E29AB" w:rsidR="00D618D7" w:rsidRPr="00D618D7" w:rsidRDefault="00D618D7">
      <w:pPr>
        <w:pStyle w:val="Testonotaapidipagina"/>
        <w:rPr>
          <w:lang w:val="en-US"/>
        </w:rPr>
      </w:pPr>
      <w:r>
        <w:rPr>
          <w:rStyle w:val="Rimandonotaapidipagina"/>
        </w:rPr>
        <w:footnoteRef/>
      </w:r>
      <w:r>
        <w:t xml:space="preserve"> </w:t>
      </w:r>
      <w:r>
        <w:rPr>
          <w:lang w:val="en-US"/>
        </w:rPr>
        <w:t xml:space="preserve">IMDA - </w:t>
      </w:r>
      <w:r w:rsidRPr="00D618D7">
        <w:t>Advisory Guidelines on Market Definition &amp; Assessment of Market Power</w:t>
      </w:r>
      <w:r w:rsidR="00FA74C6">
        <w:t xml:space="preserve"> </w:t>
      </w:r>
      <w:r>
        <w:t>at p.1</w:t>
      </w:r>
      <w:r w:rsidR="0016460D">
        <w:t xml:space="preserve">, read together with paragraphs 6.4 and </w:t>
      </w:r>
      <w:r w:rsidR="00EE5395">
        <w:t xml:space="preserve">10.6.5 </w:t>
      </w:r>
      <w:r w:rsidR="0016460D">
        <w:t>of the Code.</w:t>
      </w:r>
    </w:p>
  </w:footnote>
  <w:footnote w:id="6">
    <w:p w14:paraId="0C793F91" w14:textId="705C39C3" w:rsidR="00045E14" w:rsidRDefault="00045E14">
      <w:pPr>
        <w:pStyle w:val="Testonotaapidipagina"/>
      </w:pPr>
      <w:r>
        <w:rPr>
          <w:rStyle w:val="Rimandonotaapidipagina"/>
        </w:rPr>
        <w:footnoteRef/>
      </w:r>
      <w:r>
        <w:t xml:space="preserve"> Section 86 of the Competition Act</w:t>
      </w:r>
      <w:r w:rsidR="00C86577">
        <w:t xml:space="preserve"> and CCCS Guidelines on the Major Provisions at [14.6].</w:t>
      </w:r>
    </w:p>
  </w:footnote>
  <w:footnote w:id="7">
    <w:p w14:paraId="5D16EBF5" w14:textId="682D7727" w:rsidR="007044B0" w:rsidRDefault="007044B0">
      <w:pPr>
        <w:pStyle w:val="Testonotaapidipagina"/>
      </w:pPr>
      <w:r>
        <w:rPr>
          <w:rStyle w:val="Rimandonotaapidipagina"/>
        </w:rPr>
        <w:footnoteRef/>
      </w:r>
      <w:r>
        <w:t xml:space="preserve"> Section 47 Guidelines at </w:t>
      </w:r>
    </w:p>
  </w:footnote>
  <w:footnote w:id="8">
    <w:p w14:paraId="13F21ECC" w14:textId="622C5AAE" w:rsidR="004820B5" w:rsidRPr="004820B5" w:rsidRDefault="004820B5">
      <w:pPr>
        <w:pStyle w:val="Testonotaapidipagina"/>
        <w:rPr>
          <w:lang w:val="en-US"/>
        </w:rPr>
      </w:pPr>
      <w:r>
        <w:rPr>
          <w:rStyle w:val="Rimandonotaapidipagina"/>
        </w:rPr>
        <w:footnoteRef/>
      </w:r>
      <w:r>
        <w:t xml:space="preserve"> Section 47 Guidelines at [3.4]</w:t>
      </w:r>
    </w:p>
  </w:footnote>
  <w:footnote w:id="9">
    <w:p w14:paraId="27AAA218" w14:textId="5635B665" w:rsidR="004820B5" w:rsidRPr="004820B5" w:rsidRDefault="004820B5">
      <w:pPr>
        <w:pStyle w:val="Testonotaapidipagina"/>
        <w:rPr>
          <w:lang w:val="en-US"/>
        </w:rPr>
      </w:pPr>
      <w:r>
        <w:rPr>
          <w:rStyle w:val="Rimandonotaapidipagina"/>
        </w:rPr>
        <w:footnoteRef/>
      </w:r>
      <w:r>
        <w:t xml:space="preserve"> </w:t>
      </w:r>
      <w:r>
        <w:rPr>
          <w:lang w:val="en-US"/>
        </w:rPr>
        <w:t>Section 47 Guidelines at [3.5]</w:t>
      </w:r>
    </w:p>
  </w:footnote>
  <w:footnote w:id="10">
    <w:p w14:paraId="47808608" w14:textId="46A17A7E" w:rsidR="00503A76" w:rsidRPr="00503A76" w:rsidRDefault="00503A76">
      <w:pPr>
        <w:pStyle w:val="Testonotaapidipagina"/>
        <w:rPr>
          <w:lang w:val="en-US"/>
        </w:rPr>
      </w:pPr>
      <w:r>
        <w:rPr>
          <w:rStyle w:val="Rimandonotaapidipagina"/>
        </w:rPr>
        <w:footnoteRef/>
      </w:r>
      <w:r>
        <w:t xml:space="preserve"> </w:t>
      </w:r>
      <w:r>
        <w:rPr>
          <w:lang w:val="en-US"/>
        </w:rPr>
        <w:t>Section 47 Guidelines at [3.9]</w:t>
      </w:r>
    </w:p>
  </w:footnote>
  <w:footnote w:id="11">
    <w:p w14:paraId="2102C1FF" w14:textId="48B7EBC3" w:rsidR="00965DF2" w:rsidRPr="00965DF2" w:rsidRDefault="00965DF2">
      <w:pPr>
        <w:pStyle w:val="Testonotaapidipagina"/>
        <w:rPr>
          <w:lang w:val="en-US"/>
        </w:rPr>
      </w:pPr>
      <w:r>
        <w:rPr>
          <w:rStyle w:val="Rimandonotaapidipagina"/>
        </w:rPr>
        <w:footnoteRef/>
      </w:r>
      <w:r>
        <w:t xml:space="preserve"> </w:t>
      </w:r>
      <w:r>
        <w:rPr>
          <w:lang w:val="en-US"/>
        </w:rPr>
        <w:t>SISTIC decision at A5.3</w:t>
      </w:r>
    </w:p>
  </w:footnote>
  <w:footnote w:id="12">
    <w:p w14:paraId="6FC28252" w14:textId="77777777" w:rsidR="00FA74C6" w:rsidRPr="003F1821" w:rsidRDefault="00FA74C6" w:rsidP="00FA74C6">
      <w:pPr>
        <w:pStyle w:val="Testonotaapidipagina"/>
        <w:rPr>
          <w:lang w:val="en-US"/>
        </w:rPr>
      </w:pPr>
      <w:r>
        <w:rPr>
          <w:rStyle w:val="Rimandonotaapidipagina"/>
        </w:rPr>
        <w:footnoteRef/>
      </w:r>
      <w:r>
        <w:t xml:space="preserve"> </w:t>
      </w:r>
      <w:r>
        <w:rPr>
          <w:lang w:val="en-US"/>
        </w:rPr>
        <w:t>Section 47 Guidelines at 8.2</w:t>
      </w:r>
    </w:p>
  </w:footnote>
  <w:footnote w:id="13">
    <w:p w14:paraId="140E8498" w14:textId="5D717A4F" w:rsidR="00FA74C6" w:rsidRPr="003F1821" w:rsidRDefault="00FA74C6" w:rsidP="00FA74C6">
      <w:pPr>
        <w:pStyle w:val="Testonotaapidipagina"/>
        <w:rPr>
          <w:lang w:val="en-US"/>
        </w:rPr>
      </w:pPr>
      <w:r>
        <w:rPr>
          <w:rStyle w:val="Rimandonotaapidipagina"/>
        </w:rPr>
        <w:footnoteRef/>
      </w:r>
      <w:r>
        <w:t xml:space="preserve"> </w:t>
      </w:r>
      <w:r>
        <w:rPr>
          <w:lang w:val="en-US"/>
        </w:rPr>
        <w:t xml:space="preserve">SISTIC </w:t>
      </w:r>
      <w:r w:rsidR="006944B7">
        <w:rPr>
          <w:lang w:val="en-US"/>
        </w:rPr>
        <w:t>D</w:t>
      </w:r>
      <w:r>
        <w:rPr>
          <w:lang w:val="en-US"/>
        </w:rPr>
        <w:t>ecision at Chapter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F0B3" w14:textId="77777777" w:rsidR="00FA74C6" w:rsidRDefault="00FA74C6" w:rsidP="00FA74C6">
    <w:pPr>
      <w:pStyle w:val="Intestazione"/>
      <w:rPr>
        <w:lang w:val="en-US"/>
      </w:rPr>
    </w:pPr>
    <w:r w:rsidRPr="00FA74C6">
      <w:rPr>
        <w:lang w:val="en-US"/>
      </w:rPr>
      <w:ptab w:relativeTo="margin" w:alignment="center" w:leader="none"/>
    </w:r>
    <w:r w:rsidRPr="003D3BED">
      <w:rPr>
        <w:noProof/>
      </w:rPr>
      <w:drawing>
        <wp:inline distT="0" distB="0" distL="0" distR="0" wp14:anchorId="43246B44" wp14:editId="6733F408">
          <wp:extent cx="1337945" cy="585470"/>
          <wp:effectExtent l="0" t="0" r="0" b="0"/>
          <wp:docPr id="1450031927" name="Picture"/>
          <wp:cNvGraphicFramePr/>
          <a:graphic xmlns:a="http://schemas.openxmlformats.org/drawingml/2006/main">
            <a:graphicData uri="http://schemas.openxmlformats.org/drawingml/2006/picture">
              <pic:pic xmlns:pic="http://schemas.openxmlformats.org/drawingml/2006/picture">
                <pic:nvPicPr>
                  <pic:cNvPr id="1450031927" name="Picture" descr="A black and white logo&#10;&#10;Description automatically generated"/>
                  <pic:cNvPicPr preferRelativeResize="0"/>
                </pic:nvPicPr>
                <pic:blipFill>
                  <a:blip r:embed="rId1"/>
                  <a:stretch>
                    <a:fillRect/>
                  </a:stretch>
                </pic:blipFill>
                <pic:spPr>
                  <a:xfrm>
                    <a:off x="0" y="0"/>
                    <a:ext cx="1337945" cy="585470"/>
                  </a:xfrm>
                  <a:prstGeom prst="rect">
                    <a:avLst/>
                  </a:prstGeom>
                </pic:spPr>
              </pic:pic>
            </a:graphicData>
          </a:graphic>
        </wp:inline>
      </w:drawing>
    </w:r>
  </w:p>
  <w:p w14:paraId="6A7F3CA8" w14:textId="77777777" w:rsidR="00FA74C6" w:rsidRDefault="00FA74C6" w:rsidP="00FA74C6">
    <w:pPr>
      <w:pStyle w:val="Intestazione"/>
      <w:rPr>
        <w:lang w:val="en-US"/>
      </w:rPr>
    </w:pPr>
  </w:p>
  <w:p w14:paraId="79B3F1EE" w14:textId="3500E83B" w:rsidR="00FA74C6" w:rsidRPr="00503A76" w:rsidRDefault="00FA74C6" w:rsidP="00FA74C6">
    <w:pPr>
      <w:pStyle w:val="Intestazione"/>
      <w:jc w:val="center"/>
      <w:rPr>
        <w:lang w:val="en-US"/>
      </w:rPr>
    </w:pPr>
    <w:r w:rsidRPr="00FA74C6">
      <w:rPr>
        <w:lang w:val="en-U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705B"/>
    <w:multiLevelType w:val="multilevel"/>
    <w:tmpl w:val="22E4CAFA"/>
    <w:lvl w:ilvl="0">
      <w:start w:val="1"/>
      <w:numFmt w:val="decimal"/>
      <w:lvlText w:val="%1."/>
      <w:lvlJc w:val="left"/>
      <w:pPr>
        <w:tabs>
          <w:tab w:val="left" w:pos="360"/>
        </w:tabs>
      </w:pPr>
      <w:rPr>
        <w:rFonts w:ascii="Times New Roman" w:eastAsia="Times New Roman" w:hAnsi="Times New Roman"/>
        <w:b/>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C4A06"/>
    <w:multiLevelType w:val="hybridMultilevel"/>
    <w:tmpl w:val="C498AE4C"/>
    <w:lvl w:ilvl="0" w:tplc="1D34B9BE">
      <w:start w:val="1"/>
      <w:numFmt w:val="decimal"/>
      <w:lvlText w:val="%1."/>
      <w:lvlJc w:val="left"/>
      <w:pPr>
        <w:ind w:left="720" w:hanging="360"/>
      </w:pPr>
      <w:rPr>
        <w:rFonts w:hint="default"/>
        <w:b w:val="0"/>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7E4388F"/>
    <w:multiLevelType w:val="hybridMultilevel"/>
    <w:tmpl w:val="2C32FF06"/>
    <w:lvl w:ilvl="0" w:tplc="5484D95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C862BDC"/>
    <w:multiLevelType w:val="hybridMultilevel"/>
    <w:tmpl w:val="66A06E8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25C02A7"/>
    <w:multiLevelType w:val="hybridMultilevel"/>
    <w:tmpl w:val="5D2616E2"/>
    <w:lvl w:ilvl="0" w:tplc="4809000F">
      <w:start w:val="1"/>
      <w:numFmt w:val="decimal"/>
      <w:lvlText w:val="%1."/>
      <w:lvlJc w:val="left"/>
      <w:pPr>
        <w:ind w:left="288" w:hanging="360"/>
      </w:pPr>
      <w:rPr>
        <w:rFonts w:hint="default"/>
      </w:rPr>
    </w:lvl>
    <w:lvl w:ilvl="1" w:tplc="FFFFFFFF">
      <w:start w:val="1"/>
      <w:numFmt w:val="bullet"/>
      <w:lvlText w:val="o"/>
      <w:lvlJc w:val="left"/>
      <w:pPr>
        <w:ind w:left="1008" w:hanging="360"/>
      </w:pPr>
      <w:rPr>
        <w:rFonts w:ascii="Courier New" w:hAnsi="Courier New" w:cs="Courier New" w:hint="default"/>
      </w:rPr>
    </w:lvl>
    <w:lvl w:ilvl="2" w:tplc="FFFFFFFF" w:tentative="1">
      <w:start w:val="1"/>
      <w:numFmt w:val="bullet"/>
      <w:lvlText w:val=""/>
      <w:lvlJc w:val="left"/>
      <w:pPr>
        <w:ind w:left="1728" w:hanging="360"/>
      </w:pPr>
      <w:rPr>
        <w:rFonts w:ascii="Wingdings" w:hAnsi="Wingdings" w:hint="default"/>
      </w:rPr>
    </w:lvl>
    <w:lvl w:ilvl="3" w:tplc="FFFFFFFF" w:tentative="1">
      <w:start w:val="1"/>
      <w:numFmt w:val="bullet"/>
      <w:lvlText w:val=""/>
      <w:lvlJc w:val="left"/>
      <w:pPr>
        <w:ind w:left="2448" w:hanging="360"/>
      </w:pPr>
      <w:rPr>
        <w:rFonts w:ascii="Symbol" w:hAnsi="Symbol" w:hint="default"/>
      </w:rPr>
    </w:lvl>
    <w:lvl w:ilvl="4" w:tplc="FFFFFFFF" w:tentative="1">
      <w:start w:val="1"/>
      <w:numFmt w:val="bullet"/>
      <w:lvlText w:val="o"/>
      <w:lvlJc w:val="left"/>
      <w:pPr>
        <w:ind w:left="3168" w:hanging="360"/>
      </w:pPr>
      <w:rPr>
        <w:rFonts w:ascii="Courier New" w:hAnsi="Courier New" w:cs="Courier New" w:hint="default"/>
      </w:rPr>
    </w:lvl>
    <w:lvl w:ilvl="5" w:tplc="FFFFFFFF" w:tentative="1">
      <w:start w:val="1"/>
      <w:numFmt w:val="bullet"/>
      <w:lvlText w:val=""/>
      <w:lvlJc w:val="left"/>
      <w:pPr>
        <w:ind w:left="3888" w:hanging="360"/>
      </w:pPr>
      <w:rPr>
        <w:rFonts w:ascii="Wingdings" w:hAnsi="Wingdings" w:hint="default"/>
      </w:rPr>
    </w:lvl>
    <w:lvl w:ilvl="6" w:tplc="FFFFFFFF" w:tentative="1">
      <w:start w:val="1"/>
      <w:numFmt w:val="bullet"/>
      <w:lvlText w:val=""/>
      <w:lvlJc w:val="left"/>
      <w:pPr>
        <w:ind w:left="4608" w:hanging="360"/>
      </w:pPr>
      <w:rPr>
        <w:rFonts w:ascii="Symbol" w:hAnsi="Symbol" w:hint="default"/>
      </w:rPr>
    </w:lvl>
    <w:lvl w:ilvl="7" w:tplc="FFFFFFFF" w:tentative="1">
      <w:start w:val="1"/>
      <w:numFmt w:val="bullet"/>
      <w:lvlText w:val="o"/>
      <w:lvlJc w:val="left"/>
      <w:pPr>
        <w:ind w:left="5328" w:hanging="360"/>
      </w:pPr>
      <w:rPr>
        <w:rFonts w:ascii="Courier New" w:hAnsi="Courier New" w:cs="Courier New" w:hint="default"/>
      </w:rPr>
    </w:lvl>
    <w:lvl w:ilvl="8" w:tplc="FFFFFFFF" w:tentative="1">
      <w:start w:val="1"/>
      <w:numFmt w:val="bullet"/>
      <w:lvlText w:val=""/>
      <w:lvlJc w:val="left"/>
      <w:pPr>
        <w:ind w:left="6048" w:hanging="360"/>
      </w:pPr>
      <w:rPr>
        <w:rFonts w:ascii="Wingdings" w:hAnsi="Wingdings" w:hint="default"/>
      </w:rPr>
    </w:lvl>
  </w:abstractNum>
  <w:abstractNum w:abstractNumId="5" w15:restartNumberingAfterBreak="0">
    <w:nsid w:val="4B263EB2"/>
    <w:multiLevelType w:val="hybridMultilevel"/>
    <w:tmpl w:val="C74E8B54"/>
    <w:lvl w:ilvl="0" w:tplc="5484D954">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51C964DB"/>
    <w:multiLevelType w:val="hybridMultilevel"/>
    <w:tmpl w:val="F72C0704"/>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5DA12AC8"/>
    <w:multiLevelType w:val="hybridMultilevel"/>
    <w:tmpl w:val="05782696"/>
    <w:lvl w:ilvl="0" w:tplc="78F247A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62256B73"/>
    <w:multiLevelType w:val="hybridMultilevel"/>
    <w:tmpl w:val="FFC02E82"/>
    <w:lvl w:ilvl="0" w:tplc="37703A2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06062B7"/>
    <w:multiLevelType w:val="multilevel"/>
    <w:tmpl w:val="9E3E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7564E"/>
    <w:multiLevelType w:val="hybridMultilevel"/>
    <w:tmpl w:val="0D3AD40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86930E2"/>
    <w:multiLevelType w:val="hybridMultilevel"/>
    <w:tmpl w:val="E69A3C32"/>
    <w:lvl w:ilvl="0" w:tplc="96362306">
      <w:start w:val="5"/>
      <w:numFmt w:val="bullet"/>
      <w:lvlText w:val="-"/>
      <w:lvlJc w:val="left"/>
      <w:pPr>
        <w:ind w:left="648" w:hanging="360"/>
      </w:pPr>
      <w:rPr>
        <w:rFonts w:ascii="Times New Roman" w:eastAsia="Times New Roman" w:hAnsi="Times New Roman" w:cs="Times New Roman" w:hint="default"/>
      </w:rPr>
    </w:lvl>
    <w:lvl w:ilvl="1" w:tplc="48090003" w:tentative="1">
      <w:start w:val="1"/>
      <w:numFmt w:val="bullet"/>
      <w:lvlText w:val="o"/>
      <w:lvlJc w:val="left"/>
      <w:pPr>
        <w:ind w:left="1368" w:hanging="360"/>
      </w:pPr>
      <w:rPr>
        <w:rFonts w:ascii="Courier New" w:hAnsi="Courier New" w:cs="Courier New" w:hint="default"/>
      </w:rPr>
    </w:lvl>
    <w:lvl w:ilvl="2" w:tplc="48090005" w:tentative="1">
      <w:start w:val="1"/>
      <w:numFmt w:val="bullet"/>
      <w:lvlText w:val=""/>
      <w:lvlJc w:val="left"/>
      <w:pPr>
        <w:ind w:left="2088" w:hanging="360"/>
      </w:pPr>
      <w:rPr>
        <w:rFonts w:ascii="Wingdings" w:hAnsi="Wingdings" w:hint="default"/>
      </w:rPr>
    </w:lvl>
    <w:lvl w:ilvl="3" w:tplc="48090001" w:tentative="1">
      <w:start w:val="1"/>
      <w:numFmt w:val="bullet"/>
      <w:lvlText w:val=""/>
      <w:lvlJc w:val="left"/>
      <w:pPr>
        <w:ind w:left="2808" w:hanging="360"/>
      </w:pPr>
      <w:rPr>
        <w:rFonts w:ascii="Symbol" w:hAnsi="Symbol" w:hint="default"/>
      </w:rPr>
    </w:lvl>
    <w:lvl w:ilvl="4" w:tplc="48090003" w:tentative="1">
      <w:start w:val="1"/>
      <w:numFmt w:val="bullet"/>
      <w:lvlText w:val="o"/>
      <w:lvlJc w:val="left"/>
      <w:pPr>
        <w:ind w:left="3528" w:hanging="360"/>
      </w:pPr>
      <w:rPr>
        <w:rFonts w:ascii="Courier New" w:hAnsi="Courier New" w:cs="Courier New" w:hint="default"/>
      </w:rPr>
    </w:lvl>
    <w:lvl w:ilvl="5" w:tplc="48090005" w:tentative="1">
      <w:start w:val="1"/>
      <w:numFmt w:val="bullet"/>
      <w:lvlText w:val=""/>
      <w:lvlJc w:val="left"/>
      <w:pPr>
        <w:ind w:left="4248" w:hanging="360"/>
      </w:pPr>
      <w:rPr>
        <w:rFonts w:ascii="Wingdings" w:hAnsi="Wingdings" w:hint="default"/>
      </w:rPr>
    </w:lvl>
    <w:lvl w:ilvl="6" w:tplc="48090001" w:tentative="1">
      <w:start w:val="1"/>
      <w:numFmt w:val="bullet"/>
      <w:lvlText w:val=""/>
      <w:lvlJc w:val="left"/>
      <w:pPr>
        <w:ind w:left="4968" w:hanging="360"/>
      </w:pPr>
      <w:rPr>
        <w:rFonts w:ascii="Symbol" w:hAnsi="Symbol" w:hint="default"/>
      </w:rPr>
    </w:lvl>
    <w:lvl w:ilvl="7" w:tplc="48090003" w:tentative="1">
      <w:start w:val="1"/>
      <w:numFmt w:val="bullet"/>
      <w:lvlText w:val="o"/>
      <w:lvlJc w:val="left"/>
      <w:pPr>
        <w:ind w:left="5688" w:hanging="360"/>
      </w:pPr>
      <w:rPr>
        <w:rFonts w:ascii="Courier New" w:hAnsi="Courier New" w:cs="Courier New" w:hint="default"/>
      </w:rPr>
    </w:lvl>
    <w:lvl w:ilvl="8" w:tplc="48090005" w:tentative="1">
      <w:start w:val="1"/>
      <w:numFmt w:val="bullet"/>
      <w:lvlText w:val=""/>
      <w:lvlJc w:val="left"/>
      <w:pPr>
        <w:ind w:left="6408" w:hanging="360"/>
      </w:pPr>
      <w:rPr>
        <w:rFonts w:ascii="Wingdings" w:hAnsi="Wingdings" w:hint="default"/>
      </w:rPr>
    </w:lvl>
  </w:abstractNum>
  <w:num w:numId="1" w16cid:durableId="627586712">
    <w:abstractNumId w:val="0"/>
  </w:num>
  <w:num w:numId="2" w16cid:durableId="2053262276">
    <w:abstractNumId w:val="7"/>
  </w:num>
  <w:num w:numId="3" w16cid:durableId="40831336">
    <w:abstractNumId w:val="8"/>
  </w:num>
  <w:num w:numId="4" w16cid:durableId="1559167657">
    <w:abstractNumId w:val="9"/>
  </w:num>
  <w:num w:numId="5" w16cid:durableId="527766533">
    <w:abstractNumId w:val="11"/>
  </w:num>
  <w:num w:numId="6" w16cid:durableId="2041004240">
    <w:abstractNumId w:val="4"/>
  </w:num>
  <w:num w:numId="7" w16cid:durableId="1541553816">
    <w:abstractNumId w:val="10"/>
  </w:num>
  <w:num w:numId="8" w16cid:durableId="675962353">
    <w:abstractNumId w:val="1"/>
  </w:num>
  <w:num w:numId="9" w16cid:durableId="1828790394">
    <w:abstractNumId w:val="3"/>
  </w:num>
  <w:num w:numId="10" w16cid:durableId="1452632342">
    <w:abstractNumId w:val="6"/>
  </w:num>
  <w:num w:numId="11" w16cid:durableId="2070809180">
    <w:abstractNumId w:val="2"/>
  </w:num>
  <w:num w:numId="12" w16cid:durableId="407046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87"/>
    <w:rsid w:val="00003A62"/>
    <w:rsid w:val="00004816"/>
    <w:rsid w:val="00031137"/>
    <w:rsid w:val="000436EB"/>
    <w:rsid w:val="000447B3"/>
    <w:rsid w:val="00045E14"/>
    <w:rsid w:val="00083CF8"/>
    <w:rsid w:val="00094E82"/>
    <w:rsid w:val="000A05CA"/>
    <w:rsid w:val="000A6EDE"/>
    <w:rsid w:val="00102E7D"/>
    <w:rsid w:val="00114A3C"/>
    <w:rsid w:val="00121BB3"/>
    <w:rsid w:val="00130311"/>
    <w:rsid w:val="00145C12"/>
    <w:rsid w:val="0016460D"/>
    <w:rsid w:val="001B02D8"/>
    <w:rsid w:val="001C1283"/>
    <w:rsid w:val="001C16DF"/>
    <w:rsid w:val="001C4A3E"/>
    <w:rsid w:val="001E22C6"/>
    <w:rsid w:val="00222DFF"/>
    <w:rsid w:val="0022300D"/>
    <w:rsid w:val="00223903"/>
    <w:rsid w:val="00256B68"/>
    <w:rsid w:val="00263C5F"/>
    <w:rsid w:val="00290A3A"/>
    <w:rsid w:val="00290FB6"/>
    <w:rsid w:val="00292E42"/>
    <w:rsid w:val="002E78B2"/>
    <w:rsid w:val="00314926"/>
    <w:rsid w:val="00315076"/>
    <w:rsid w:val="003204D6"/>
    <w:rsid w:val="0033398F"/>
    <w:rsid w:val="00337676"/>
    <w:rsid w:val="003761DE"/>
    <w:rsid w:val="003C75E1"/>
    <w:rsid w:val="003D3BED"/>
    <w:rsid w:val="003D782F"/>
    <w:rsid w:val="003F1821"/>
    <w:rsid w:val="004507D1"/>
    <w:rsid w:val="004820B5"/>
    <w:rsid w:val="004F5E0C"/>
    <w:rsid w:val="00503A76"/>
    <w:rsid w:val="00555446"/>
    <w:rsid w:val="0055678C"/>
    <w:rsid w:val="005A0D23"/>
    <w:rsid w:val="006476F3"/>
    <w:rsid w:val="00650855"/>
    <w:rsid w:val="006936F7"/>
    <w:rsid w:val="006944B7"/>
    <w:rsid w:val="006A5300"/>
    <w:rsid w:val="006B22B1"/>
    <w:rsid w:val="006B2A87"/>
    <w:rsid w:val="006D67FC"/>
    <w:rsid w:val="007010B1"/>
    <w:rsid w:val="007044B0"/>
    <w:rsid w:val="00716B1D"/>
    <w:rsid w:val="00726920"/>
    <w:rsid w:val="0073447F"/>
    <w:rsid w:val="00735401"/>
    <w:rsid w:val="007D14C4"/>
    <w:rsid w:val="00804EF1"/>
    <w:rsid w:val="00815860"/>
    <w:rsid w:val="00825F8C"/>
    <w:rsid w:val="008B6FB5"/>
    <w:rsid w:val="00915E47"/>
    <w:rsid w:val="00936D87"/>
    <w:rsid w:val="00946CF5"/>
    <w:rsid w:val="00965DF2"/>
    <w:rsid w:val="00983EB0"/>
    <w:rsid w:val="009B08DF"/>
    <w:rsid w:val="009C7605"/>
    <w:rsid w:val="009D7A92"/>
    <w:rsid w:val="009E53F0"/>
    <w:rsid w:val="009F1A2E"/>
    <w:rsid w:val="009F2960"/>
    <w:rsid w:val="00A176CD"/>
    <w:rsid w:val="00A47B64"/>
    <w:rsid w:val="00A579E5"/>
    <w:rsid w:val="00A57C8F"/>
    <w:rsid w:val="00A84ECF"/>
    <w:rsid w:val="00A87225"/>
    <w:rsid w:val="00B172BB"/>
    <w:rsid w:val="00B3374A"/>
    <w:rsid w:val="00B44B46"/>
    <w:rsid w:val="00B4745E"/>
    <w:rsid w:val="00B548E8"/>
    <w:rsid w:val="00B84D2E"/>
    <w:rsid w:val="00BC1C3D"/>
    <w:rsid w:val="00BE715B"/>
    <w:rsid w:val="00BF0E40"/>
    <w:rsid w:val="00BF4442"/>
    <w:rsid w:val="00BF676B"/>
    <w:rsid w:val="00C13C0F"/>
    <w:rsid w:val="00C36D55"/>
    <w:rsid w:val="00C44342"/>
    <w:rsid w:val="00C86577"/>
    <w:rsid w:val="00C8684F"/>
    <w:rsid w:val="00CC1357"/>
    <w:rsid w:val="00CC6A12"/>
    <w:rsid w:val="00D05F8D"/>
    <w:rsid w:val="00D618D7"/>
    <w:rsid w:val="00D97478"/>
    <w:rsid w:val="00E47D8D"/>
    <w:rsid w:val="00ED7E82"/>
    <w:rsid w:val="00EE5395"/>
    <w:rsid w:val="00F45223"/>
    <w:rsid w:val="00F9512A"/>
    <w:rsid w:val="00FA74C6"/>
    <w:rsid w:val="00FB70B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43D89"/>
  <w15:docId w15:val="{094EA6BB-B7AC-4D03-81DB-A584201E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SG"/>
    </w:rPr>
  </w:style>
  <w:style w:type="paragraph" w:styleId="Titolo1">
    <w:name w:val="heading 1"/>
    <w:basedOn w:val="Normale"/>
    <w:next w:val="Normale"/>
    <w:link w:val="Titolo1Carattere"/>
    <w:uiPriority w:val="9"/>
    <w:qFormat/>
    <w:rsid w:val="00D618D7"/>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1821"/>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Titolo4">
    <w:name w:val="heading 4"/>
    <w:basedOn w:val="Normale"/>
    <w:next w:val="Normale"/>
    <w:link w:val="Titolo4Carattere"/>
    <w:uiPriority w:val="9"/>
    <w:semiHidden/>
    <w:unhideWhenUsed/>
    <w:qFormat/>
    <w:rsid w:val="003F1821"/>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579E5"/>
    <w:rPr>
      <w:sz w:val="20"/>
      <w:szCs w:val="20"/>
    </w:rPr>
  </w:style>
  <w:style w:type="character" w:customStyle="1" w:styleId="TestonotaapidipaginaCarattere">
    <w:name w:val="Testo nota a piè di pagina Carattere"/>
    <w:basedOn w:val="Carpredefinitoparagrafo"/>
    <w:link w:val="Testonotaapidipagina"/>
    <w:uiPriority w:val="99"/>
    <w:semiHidden/>
    <w:rsid w:val="00A579E5"/>
    <w:rPr>
      <w:sz w:val="20"/>
      <w:szCs w:val="20"/>
    </w:rPr>
  </w:style>
  <w:style w:type="character" w:styleId="Rimandonotaapidipagina">
    <w:name w:val="footnote reference"/>
    <w:basedOn w:val="Carpredefinitoparagrafo"/>
    <w:uiPriority w:val="99"/>
    <w:semiHidden/>
    <w:unhideWhenUsed/>
    <w:rsid w:val="00A579E5"/>
    <w:rPr>
      <w:vertAlign w:val="superscript"/>
    </w:rPr>
  </w:style>
  <w:style w:type="paragraph" w:styleId="Paragrafoelenco">
    <w:name w:val="List Paragraph"/>
    <w:basedOn w:val="Normale"/>
    <w:uiPriority w:val="34"/>
    <w:qFormat/>
    <w:rsid w:val="004820B5"/>
    <w:pPr>
      <w:ind w:left="720"/>
      <w:contextualSpacing/>
    </w:pPr>
  </w:style>
  <w:style w:type="paragraph" w:styleId="Intestazione">
    <w:name w:val="header"/>
    <w:basedOn w:val="Normale"/>
    <w:link w:val="IntestazioneCarattere"/>
    <w:uiPriority w:val="99"/>
    <w:unhideWhenUsed/>
    <w:rsid w:val="00503A76"/>
    <w:pPr>
      <w:tabs>
        <w:tab w:val="center" w:pos="4513"/>
        <w:tab w:val="right" w:pos="9026"/>
      </w:tabs>
    </w:pPr>
  </w:style>
  <w:style w:type="character" w:customStyle="1" w:styleId="IntestazioneCarattere">
    <w:name w:val="Intestazione Carattere"/>
    <w:basedOn w:val="Carpredefinitoparagrafo"/>
    <w:link w:val="Intestazione"/>
    <w:uiPriority w:val="99"/>
    <w:rsid w:val="00503A76"/>
    <w:rPr>
      <w:lang w:val="en-SG"/>
    </w:rPr>
  </w:style>
  <w:style w:type="paragraph" w:styleId="Pidipagina">
    <w:name w:val="footer"/>
    <w:basedOn w:val="Normale"/>
    <w:link w:val="PidipaginaCarattere"/>
    <w:uiPriority w:val="99"/>
    <w:unhideWhenUsed/>
    <w:rsid w:val="00503A76"/>
    <w:pPr>
      <w:tabs>
        <w:tab w:val="center" w:pos="4513"/>
        <w:tab w:val="right" w:pos="9026"/>
      </w:tabs>
    </w:pPr>
  </w:style>
  <w:style w:type="character" w:customStyle="1" w:styleId="PidipaginaCarattere">
    <w:name w:val="Piè di pagina Carattere"/>
    <w:basedOn w:val="Carpredefinitoparagrafo"/>
    <w:link w:val="Pidipagina"/>
    <w:uiPriority w:val="99"/>
    <w:rsid w:val="00503A76"/>
    <w:rPr>
      <w:lang w:val="en-SG"/>
    </w:rPr>
  </w:style>
  <w:style w:type="character" w:customStyle="1" w:styleId="Titolo1Carattere">
    <w:name w:val="Titolo 1 Carattere"/>
    <w:basedOn w:val="Carpredefinitoparagrafo"/>
    <w:link w:val="Titolo1"/>
    <w:uiPriority w:val="9"/>
    <w:rsid w:val="00D618D7"/>
    <w:rPr>
      <w:rFonts w:asciiTheme="majorHAnsi" w:eastAsiaTheme="majorEastAsia" w:hAnsiTheme="majorHAnsi" w:cstheme="majorBidi"/>
      <w:color w:val="0F4761" w:themeColor="accent1" w:themeShade="BF"/>
      <w:sz w:val="32"/>
      <w:szCs w:val="32"/>
      <w:lang w:val="en-SG"/>
    </w:rPr>
  </w:style>
  <w:style w:type="character" w:customStyle="1" w:styleId="Titolo4Carattere">
    <w:name w:val="Titolo 4 Carattere"/>
    <w:basedOn w:val="Carpredefinitoparagrafo"/>
    <w:link w:val="Titolo4"/>
    <w:uiPriority w:val="9"/>
    <w:semiHidden/>
    <w:rsid w:val="003F1821"/>
    <w:rPr>
      <w:rFonts w:asciiTheme="majorHAnsi" w:eastAsiaTheme="majorEastAsia" w:hAnsiTheme="majorHAnsi" w:cstheme="majorBidi"/>
      <w:i/>
      <w:iCs/>
      <w:color w:val="0F4761" w:themeColor="accent1" w:themeShade="BF"/>
      <w:lang w:val="en-SG"/>
    </w:rPr>
  </w:style>
  <w:style w:type="character" w:customStyle="1" w:styleId="Titolo3Carattere">
    <w:name w:val="Titolo 3 Carattere"/>
    <w:basedOn w:val="Carpredefinitoparagrafo"/>
    <w:link w:val="Titolo3"/>
    <w:uiPriority w:val="9"/>
    <w:semiHidden/>
    <w:rsid w:val="003F1821"/>
    <w:rPr>
      <w:rFonts w:asciiTheme="majorHAnsi" w:eastAsiaTheme="majorEastAsia" w:hAnsiTheme="majorHAnsi" w:cstheme="majorBidi"/>
      <w:color w:val="0A2F40" w:themeColor="accent1" w:themeShade="7F"/>
      <w:sz w:val="24"/>
      <w:szCs w:val="24"/>
      <w:lang w:val="en-SG"/>
    </w:rPr>
  </w:style>
  <w:style w:type="character" w:styleId="Rimandocommento">
    <w:name w:val="annotation reference"/>
    <w:basedOn w:val="Carpredefinitoparagrafo"/>
    <w:uiPriority w:val="99"/>
    <w:semiHidden/>
    <w:unhideWhenUsed/>
    <w:rsid w:val="009E53F0"/>
    <w:rPr>
      <w:sz w:val="16"/>
      <w:szCs w:val="16"/>
    </w:rPr>
  </w:style>
  <w:style w:type="paragraph" w:styleId="Testocommento">
    <w:name w:val="annotation text"/>
    <w:basedOn w:val="Normale"/>
    <w:link w:val="TestocommentoCarattere"/>
    <w:uiPriority w:val="99"/>
    <w:unhideWhenUsed/>
    <w:rsid w:val="009E53F0"/>
    <w:rPr>
      <w:sz w:val="20"/>
      <w:szCs w:val="20"/>
    </w:rPr>
  </w:style>
  <w:style w:type="character" w:customStyle="1" w:styleId="TestocommentoCarattere">
    <w:name w:val="Testo commento Carattere"/>
    <w:basedOn w:val="Carpredefinitoparagrafo"/>
    <w:link w:val="Testocommento"/>
    <w:uiPriority w:val="99"/>
    <w:rsid w:val="009E53F0"/>
    <w:rPr>
      <w:sz w:val="20"/>
      <w:szCs w:val="20"/>
      <w:lang w:val="en-SG"/>
    </w:rPr>
  </w:style>
  <w:style w:type="paragraph" w:styleId="Soggettocommento">
    <w:name w:val="annotation subject"/>
    <w:basedOn w:val="Testocommento"/>
    <w:next w:val="Testocommento"/>
    <w:link w:val="SoggettocommentoCarattere"/>
    <w:uiPriority w:val="99"/>
    <w:semiHidden/>
    <w:unhideWhenUsed/>
    <w:rsid w:val="009E53F0"/>
    <w:rPr>
      <w:b/>
      <w:bCs/>
    </w:rPr>
  </w:style>
  <w:style w:type="character" w:customStyle="1" w:styleId="SoggettocommentoCarattere">
    <w:name w:val="Soggetto commento Carattere"/>
    <w:basedOn w:val="TestocommentoCarattere"/>
    <w:link w:val="Soggettocommento"/>
    <w:uiPriority w:val="99"/>
    <w:semiHidden/>
    <w:rsid w:val="009E53F0"/>
    <w:rPr>
      <w:b/>
      <w:bCs/>
      <w:sz w:val="20"/>
      <w:szCs w:val="20"/>
      <w:lang w:val="en-SG"/>
    </w:rPr>
  </w:style>
  <w:style w:type="character" w:styleId="Collegamentoipertestuale">
    <w:name w:val="Hyperlink"/>
    <w:basedOn w:val="Carpredefinitoparagrafo"/>
    <w:uiPriority w:val="99"/>
    <w:unhideWhenUsed/>
    <w:rsid w:val="009E53F0"/>
    <w:rPr>
      <w:color w:val="467886" w:themeColor="hyperlink"/>
      <w:u w:val="single"/>
    </w:rPr>
  </w:style>
  <w:style w:type="character" w:styleId="Menzionenonrisolta">
    <w:name w:val="Unresolved Mention"/>
    <w:basedOn w:val="Carpredefinitoparagrafo"/>
    <w:uiPriority w:val="99"/>
    <w:semiHidden/>
    <w:unhideWhenUsed/>
    <w:rsid w:val="009E53F0"/>
    <w:rPr>
      <w:color w:val="605E5C"/>
      <w:shd w:val="clear" w:color="auto" w:fill="E1DFDD"/>
    </w:rPr>
  </w:style>
  <w:style w:type="paragraph" w:styleId="Revisione">
    <w:name w:val="Revision"/>
    <w:hidden/>
    <w:uiPriority w:val="99"/>
    <w:semiHidden/>
    <w:rsid w:val="00555446"/>
    <w:rPr>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6594">
      <w:bodyDiv w:val="1"/>
      <w:marLeft w:val="0"/>
      <w:marRight w:val="0"/>
      <w:marTop w:val="0"/>
      <w:marBottom w:val="0"/>
      <w:divBdr>
        <w:top w:val="none" w:sz="0" w:space="0" w:color="auto"/>
        <w:left w:val="none" w:sz="0" w:space="0" w:color="auto"/>
        <w:bottom w:val="none" w:sz="0" w:space="0" w:color="auto"/>
        <w:right w:val="none" w:sz="0" w:space="0" w:color="auto"/>
      </w:divBdr>
    </w:div>
    <w:div w:id="336613721">
      <w:bodyDiv w:val="1"/>
      <w:marLeft w:val="0"/>
      <w:marRight w:val="0"/>
      <w:marTop w:val="0"/>
      <w:marBottom w:val="0"/>
      <w:divBdr>
        <w:top w:val="none" w:sz="0" w:space="0" w:color="auto"/>
        <w:left w:val="none" w:sz="0" w:space="0" w:color="auto"/>
        <w:bottom w:val="none" w:sz="0" w:space="0" w:color="auto"/>
        <w:right w:val="none" w:sz="0" w:space="0" w:color="auto"/>
      </w:divBdr>
    </w:div>
    <w:div w:id="460809291">
      <w:bodyDiv w:val="1"/>
      <w:marLeft w:val="0"/>
      <w:marRight w:val="0"/>
      <w:marTop w:val="0"/>
      <w:marBottom w:val="0"/>
      <w:divBdr>
        <w:top w:val="none" w:sz="0" w:space="0" w:color="auto"/>
        <w:left w:val="none" w:sz="0" w:space="0" w:color="auto"/>
        <w:bottom w:val="none" w:sz="0" w:space="0" w:color="auto"/>
        <w:right w:val="none" w:sz="0" w:space="0" w:color="auto"/>
      </w:divBdr>
    </w:div>
    <w:div w:id="581649089">
      <w:bodyDiv w:val="1"/>
      <w:marLeft w:val="0"/>
      <w:marRight w:val="0"/>
      <w:marTop w:val="0"/>
      <w:marBottom w:val="0"/>
      <w:divBdr>
        <w:top w:val="none" w:sz="0" w:space="0" w:color="auto"/>
        <w:left w:val="none" w:sz="0" w:space="0" w:color="auto"/>
        <w:bottom w:val="none" w:sz="0" w:space="0" w:color="auto"/>
        <w:right w:val="none" w:sz="0" w:space="0" w:color="auto"/>
      </w:divBdr>
    </w:div>
    <w:div w:id="599795629">
      <w:bodyDiv w:val="1"/>
      <w:marLeft w:val="0"/>
      <w:marRight w:val="0"/>
      <w:marTop w:val="0"/>
      <w:marBottom w:val="0"/>
      <w:divBdr>
        <w:top w:val="none" w:sz="0" w:space="0" w:color="auto"/>
        <w:left w:val="none" w:sz="0" w:space="0" w:color="auto"/>
        <w:bottom w:val="none" w:sz="0" w:space="0" w:color="auto"/>
        <w:right w:val="none" w:sz="0" w:space="0" w:color="auto"/>
      </w:divBdr>
    </w:div>
    <w:div w:id="614099525">
      <w:bodyDiv w:val="1"/>
      <w:marLeft w:val="0"/>
      <w:marRight w:val="0"/>
      <w:marTop w:val="0"/>
      <w:marBottom w:val="0"/>
      <w:divBdr>
        <w:top w:val="none" w:sz="0" w:space="0" w:color="auto"/>
        <w:left w:val="none" w:sz="0" w:space="0" w:color="auto"/>
        <w:bottom w:val="none" w:sz="0" w:space="0" w:color="auto"/>
        <w:right w:val="none" w:sz="0" w:space="0" w:color="auto"/>
      </w:divBdr>
    </w:div>
    <w:div w:id="646056494">
      <w:bodyDiv w:val="1"/>
      <w:marLeft w:val="0"/>
      <w:marRight w:val="0"/>
      <w:marTop w:val="0"/>
      <w:marBottom w:val="0"/>
      <w:divBdr>
        <w:top w:val="none" w:sz="0" w:space="0" w:color="auto"/>
        <w:left w:val="none" w:sz="0" w:space="0" w:color="auto"/>
        <w:bottom w:val="none" w:sz="0" w:space="0" w:color="auto"/>
        <w:right w:val="none" w:sz="0" w:space="0" w:color="auto"/>
      </w:divBdr>
    </w:div>
    <w:div w:id="753093388">
      <w:bodyDiv w:val="1"/>
      <w:marLeft w:val="0"/>
      <w:marRight w:val="0"/>
      <w:marTop w:val="0"/>
      <w:marBottom w:val="0"/>
      <w:divBdr>
        <w:top w:val="none" w:sz="0" w:space="0" w:color="auto"/>
        <w:left w:val="none" w:sz="0" w:space="0" w:color="auto"/>
        <w:bottom w:val="none" w:sz="0" w:space="0" w:color="auto"/>
        <w:right w:val="none" w:sz="0" w:space="0" w:color="auto"/>
      </w:divBdr>
    </w:div>
    <w:div w:id="760613491">
      <w:bodyDiv w:val="1"/>
      <w:marLeft w:val="0"/>
      <w:marRight w:val="0"/>
      <w:marTop w:val="0"/>
      <w:marBottom w:val="0"/>
      <w:divBdr>
        <w:top w:val="none" w:sz="0" w:space="0" w:color="auto"/>
        <w:left w:val="none" w:sz="0" w:space="0" w:color="auto"/>
        <w:bottom w:val="none" w:sz="0" w:space="0" w:color="auto"/>
        <w:right w:val="none" w:sz="0" w:space="0" w:color="auto"/>
      </w:divBdr>
    </w:div>
    <w:div w:id="941495968">
      <w:bodyDiv w:val="1"/>
      <w:marLeft w:val="0"/>
      <w:marRight w:val="0"/>
      <w:marTop w:val="0"/>
      <w:marBottom w:val="0"/>
      <w:divBdr>
        <w:top w:val="none" w:sz="0" w:space="0" w:color="auto"/>
        <w:left w:val="none" w:sz="0" w:space="0" w:color="auto"/>
        <w:bottom w:val="none" w:sz="0" w:space="0" w:color="auto"/>
        <w:right w:val="none" w:sz="0" w:space="0" w:color="auto"/>
      </w:divBdr>
    </w:div>
    <w:div w:id="1131635623">
      <w:bodyDiv w:val="1"/>
      <w:marLeft w:val="0"/>
      <w:marRight w:val="0"/>
      <w:marTop w:val="0"/>
      <w:marBottom w:val="0"/>
      <w:divBdr>
        <w:top w:val="none" w:sz="0" w:space="0" w:color="auto"/>
        <w:left w:val="none" w:sz="0" w:space="0" w:color="auto"/>
        <w:bottom w:val="none" w:sz="0" w:space="0" w:color="auto"/>
        <w:right w:val="none" w:sz="0" w:space="0" w:color="auto"/>
      </w:divBdr>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347830254">
      <w:bodyDiv w:val="1"/>
      <w:marLeft w:val="0"/>
      <w:marRight w:val="0"/>
      <w:marTop w:val="0"/>
      <w:marBottom w:val="0"/>
      <w:divBdr>
        <w:top w:val="none" w:sz="0" w:space="0" w:color="auto"/>
        <w:left w:val="none" w:sz="0" w:space="0" w:color="auto"/>
        <w:bottom w:val="none" w:sz="0" w:space="0" w:color="auto"/>
        <w:right w:val="none" w:sz="0" w:space="0" w:color="auto"/>
      </w:divBdr>
    </w:div>
    <w:div w:id="1377699322">
      <w:bodyDiv w:val="1"/>
      <w:marLeft w:val="0"/>
      <w:marRight w:val="0"/>
      <w:marTop w:val="0"/>
      <w:marBottom w:val="0"/>
      <w:divBdr>
        <w:top w:val="none" w:sz="0" w:space="0" w:color="auto"/>
        <w:left w:val="none" w:sz="0" w:space="0" w:color="auto"/>
        <w:bottom w:val="none" w:sz="0" w:space="0" w:color="auto"/>
        <w:right w:val="none" w:sz="0" w:space="0" w:color="auto"/>
      </w:divBdr>
    </w:div>
    <w:div w:id="1414937042">
      <w:bodyDiv w:val="1"/>
      <w:marLeft w:val="0"/>
      <w:marRight w:val="0"/>
      <w:marTop w:val="0"/>
      <w:marBottom w:val="0"/>
      <w:divBdr>
        <w:top w:val="none" w:sz="0" w:space="0" w:color="auto"/>
        <w:left w:val="none" w:sz="0" w:space="0" w:color="auto"/>
        <w:bottom w:val="none" w:sz="0" w:space="0" w:color="auto"/>
        <w:right w:val="none" w:sz="0" w:space="0" w:color="auto"/>
      </w:divBdr>
    </w:div>
    <w:div w:id="1606226619">
      <w:bodyDiv w:val="1"/>
      <w:marLeft w:val="0"/>
      <w:marRight w:val="0"/>
      <w:marTop w:val="0"/>
      <w:marBottom w:val="0"/>
      <w:divBdr>
        <w:top w:val="none" w:sz="0" w:space="0" w:color="auto"/>
        <w:left w:val="none" w:sz="0" w:space="0" w:color="auto"/>
        <w:bottom w:val="none" w:sz="0" w:space="0" w:color="auto"/>
        <w:right w:val="none" w:sz="0" w:space="0" w:color="auto"/>
      </w:divBdr>
    </w:div>
    <w:div w:id="1848787617">
      <w:bodyDiv w:val="1"/>
      <w:marLeft w:val="0"/>
      <w:marRight w:val="0"/>
      <w:marTop w:val="0"/>
      <w:marBottom w:val="0"/>
      <w:divBdr>
        <w:top w:val="none" w:sz="0" w:space="0" w:color="auto"/>
        <w:left w:val="none" w:sz="0" w:space="0" w:color="auto"/>
        <w:bottom w:val="none" w:sz="0" w:space="0" w:color="auto"/>
        <w:right w:val="none" w:sz="0" w:space="0" w:color="auto"/>
      </w:divBdr>
    </w:div>
    <w:div w:id="1922371650">
      <w:bodyDiv w:val="1"/>
      <w:marLeft w:val="0"/>
      <w:marRight w:val="0"/>
      <w:marTop w:val="0"/>
      <w:marBottom w:val="0"/>
      <w:divBdr>
        <w:top w:val="none" w:sz="0" w:space="0" w:color="auto"/>
        <w:left w:val="none" w:sz="0" w:space="0" w:color="auto"/>
        <w:bottom w:val="none" w:sz="0" w:space="0" w:color="auto"/>
        <w:right w:val="none" w:sz="0" w:space="0" w:color="auto"/>
      </w:divBdr>
    </w:div>
    <w:div w:id="205508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nvera.kellezi@kellezi-legal.ch%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anvera.kellezi@kellezi-legal.ch%20"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anvera.kellezi@kellezi-legal.ch%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4764</Words>
  <Characters>27160</Characters>
  <Application>Microsoft Office Word</Application>
  <DocSecurity>0</DocSecurity>
  <Lines>226</Lines>
  <Paragraphs>63</Paragraphs>
  <ScaleCrop>false</ScaleCrop>
  <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dc:creator>
  <cp:lastModifiedBy>LIDC LIDC</cp:lastModifiedBy>
  <cp:revision>2</cp:revision>
  <dcterms:created xsi:type="dcterms:W3CDTF">2025-05-17T12:57:00Z</dcterms:created>
  <dcterms:modified xsi:type="dcterms:W3CDTF">2025-05-17T12:57:00Z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482f2-055e-4ae7-8b66-cb9102eb16f2_Enabled">
    <vt:lpwstr>true</vt:lpwstr>
  </property>
  <property fmtid="{D5CDD505-2E9C-101B-9397-08002B2CF9AE}" pid="3" name="MSIP_Label_f7d482f2-055e-4ae7-8b66-cb9102eb16f2_SetDate">
    <vt:lpwstr>2025-03-12T05:55:34Z</vt:lpwstr>
  </property>
  <property fmtid="{D5CDD505-2E9C-101B-9397-08002B2CF9AE}" pid="4" name="MSIP_Label_f7d482f2-055e-4ae7-8b66-cb9102eb16f2_Method">
    <vt:lpwstr>Privileged</vt:lpwstr>
  </property>
  <property fmtid="{D5CDD505-2E9C-101B-9397-08002B2CF9AE}" pid="5" name="MSIP_Label_f7d482f2-055e-4ae7-8b66-cb9102eb16f2_Name">
    <vt:lpwstr>General</vt:lpwstr>
  </property>
  <property fmtid="{D5CDD505-2E9C-101B-9397-08002B2CF9AE}" pid="6" name="MSIP_Label_f7d482f2-055e-4ae7-8b66-cb9102eb16f2_SiteId">
    <vt:lpwstr>372e40c7-14cb-449d-8baa-ae4065acf6fe</vt:lpwstr>
  </property>
  <property fmtid="{D5CDD505-2E9C-101B-9397-08002B2CF9AE}" pid="7" name="MSIP_Label_f7d482f2-055e-4ae7-8b66-cb9102eb16f2_ActionId">
    <vt:lpwstr>141e100a-d345-40fe-871f-1c947d2c4cef</vt:lpwstr>
  </property>
  <property fmtid="{D5CDD505-2E9C-101B-9397-08002B2CF9AE}" pid="8" name="MSIP_Label_f7d482f2-055e-4ae7-8b66-cb9102eb16f2_ContentBits">
    <vt:lpwstr>0</vt:lpwstr>
  </property>
  <property fmtid="{D5CDD505-2E9C-101B-9397-08002B2CF9AE}" pid="9" name="MSIP_Label_f7d482f2-055e-4ae7-8b66-cb9102eb16f2_Tag">
    <vt:lpwstr>10, 0, 1, 1</vt:lpwstr>
  </property>
</Properties>
</file>