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1E7A" w14:textId="6FC53C72" w:rsidR="00F95449" w:rsidRPr="00B33BF1" w:rsidRDefault="00F95449" w:rsidP="00F95449">
      <w:pPr>
        <w:pStyle w:val="Default"/>
        <w:rPr>
          <w:rFonts w:asciiTheme="minorHAnsi" w:hAnsiTheme="minorHAnsi" w:cstheme="minorHAnsi"/>
          <w:sz w:val="22"/>
          <w:szCs w:val="22"/>
          <w:lang w:val="en-US"/>
        </w:rPr>
      </w:pPr>
    </w:p>
    <w:p w14:paraId="4E2A56EC" w14:textId="77777777" w:rsidR="006C1C3A" w:rsidRDefault="006C1C3A" w:rsidP="002F5D8C">
      <w:pPr>
        <w:pStyle w:val="Default"/>
        <w:jc w:val="center"/>
        <w:rPr>
          <w:rFonts w:asciiTheme="minorHAnsi" w:hAnsiTheme="minorHAnsi" w:cstheme="minorHAnsi"/>
          <w:b/>
          <w:bCs/>
          <w:sz w:val="32"/>
          <w:szCs w:val="32"/>
          <w:lang w:val="en-US"/>
        </w:rPr>
      </w:pPr>
    </w:p>
    <w:p w14:paraId="64AD3D6D" w14:textId="5AC4E24C" w:rsidR="007107C5" w:rsidRPr="002F5D8C" w:rsidRDefault="00E259FA" w:rsidP="006C1C3A">
      <w:pPr>
        <w:pStyle w:val="Default"/>
        <w:pBdr>
          <w:top w:val="single" w:sz="4" w:space="1" w:color="auto"/>
          <w:left w:val="single" w:sz="4" w:space="4" w:color="auto"/>
          <w:bottom w:val="single" w:sz="4" w:space="1" w:color="auto"/>
          <w:right w:val="single" w:sz="4" w:space="4" w:color="auto"/>
        </w:pBdr>
        <w:ind w:left="1701" w:right="1701"/>
        <w:jc w:val="center"/>
        <w:rPr>
          <w:rFonts w:asciiTheme="minorHAnsi" w:hAnsiTheme="minorHAnsi" w:cstheme="minorHAnsi"/>
          <w:sz w:val="32"/>
          <w:szCs w:val="32"/>
          <w:lang w:val="en-US"/>
        </w:rPr>
      </w:pPr>
      <w:r w:rsidRPr="002F5D8C">
        <w:rPr>
          <w:rFonts w:asciiTheme="minorHAnsi" w:hAnsiTheme="minorHAnsi" w:cstheme="minorHAnsi"/>
          <w:b/>
          <w:bCs/>
          <w:sz w:val="32"/>
          <w:szCs w:val="32"/>
          <w:lang w:val="en-US"/>
        </w:rPr>
        <w:t>LIDC</w:t>
      </w:r>
      <w:r w:rsidRPr="002F5D8C">
        <w:rPr>
          <w:rFonts w:asciiTheme="minorHAnsi" w:hAnsiTheme="minorHAnsi" w:cstheme="minorHAnsi"/>
          <w:sz w:val="32"/>
          <w:szCs w:val="32"/>
          <w:lang w:val="en-US"/>
        </w:rPr>
        <w:t xml:space="preserve"> </w:t>
      </w:r>
      <w:r w:rsidR="007107C5" w:rsidRPr="002F5D8C">
        <w:rPr>
          <w:rFonts w:asciiTheme="minorHAnsi" w:hAnsiTheme="minorHAnsi" w:cstheme="minorHAnsi"/>
          <w:b/>
          <w:bCs/>
          <w:sz w:val="32"/>
          <w:szCs w:val="32"/>
          <w:lang w:val="en-US"/>
        </w:rPr>
        <w:t>Congress Gothenburg 2023</w:t>
      </w:r>
    </w:p>
    <w:p w14:paraId="6CA9C3A2" w14:textId="77777777" w:rsidR="007107C5" w:rsidRDefault="007107C5" w:rsidP="00F95449">
      <w:pPr>
        <w:pStyle w:val="Default"/>
        <w:rPr>
          <w:rFonts w:asciiTheme="minorHAnsi" w:hAnsiTheme="minorHAnsi" w:cstheme="minorHAnsi"/>
          <w:b/>
          <w:bCs/>
          <w:sz w:val="22"/>
          <w:szCs w:val="22"/>
          <w:lang w:val="en-US"/>
        </w:rPr>
      </w:pPr>
    </w:p>
    <w:p w14:paraId="1A80D896" w14:textId="77777777" w:rsidR="006C1C3A" w:rsidRDefault="006C1C3A" w:rsidP="00F95449">
      <w:pPr>
        <w:pStyle w:val="Default"/>
        <w:rPr>
          <w:rFonts w:asciiTheme="minorHAnsi" w:hAnsiTheme="minorHAnsi" w:cstheme="minorHAnsi"/>
          <w:b/>
          <w:bCs/>
          <w:sz w:val="22"/>
          <w:szCs w:val="22"/>
          <w:lang w:val="en-US"/>
        </w:rPr>
      </w:pPr>
    </w:p>
    <w:p w14:paraId="49064D36" w14:textId="77777777" w:rsidR="006C1C3A" w:rsidRDefault="006C1C3A" w:rsidP="00F95449">
      <w:pPr>
        <w:pStyle w:val="Default"/>
        <w:rPr>
          <w:rFonts w:asciiTheme="minorHAnsi" w:hAnsiTheme="minorHAnsi" w:cstheme="minorHAnsi"/>
          <w:b/>
          <w:bCs/>
          <w:sz w:val="22"/>
          <w:szCs w:val="22"/>
          <w:lang w:val="en-US"/>
        </w:rPr>
      </w:pPr>
    </w:p>
    <w:p w14:paraId="3AD6181F" w14:textId="5C01B840" w:rsidR="00F95449" w:rsidRPr="00B33BF1" w:rsidRDefault="00F95449" w:rsidP="00F95449">
      <w:pPr>
        <w:pStyle w:val="Default"/>
        <w:rPr>
          <w:rFonts w:asciiTheme="minorHAnsi" w:hAnsiTheme="minorHAnsi" w:cstheme="minorHAnsi"/>
          <w:sz w:val="22"/>
          <w:szCs w:val="22"/>
          <w:lang w:val="en-US"/>
        </w:rPr>
      </w:pPr>
      <w:r w:rsidRPr="00B33BF1">
        <w:rPr>
          <w:rFonts w:asciiTheme="minorHAnsi" w:hAnsiTheme="minorHAnsi" w:cstheme="minorHAnsi"/>
          <w:b/>
          <w:bCs/>
          <w:sz w:val="22"/>
          <w:szCs w:val="22"/>
          <w:lang w:val="en-US"/>
        </w:rPr>
        <w:t xml:space="preserve">Question A: </w:t>
      </w:r>
    </w:p>
    <w:p w14:paraId="720894B0" w14:textId="77777777" w:rsidR="00E259FA" w:rsidRPr="00B33BF1" w:rsidRDefault="00E259FA" w:rsidP="00E259FA">
      <w:pPr>
        <w:pStyle w:val="Default"/>
        <w:jc w:val="both"/>
        <w:rPr>
          <w:rFonts w:asciiTheme="minorHAnsi" w:hAnsiTheme="minorHAnsi" w:cstheme="minorHAnsi"/>
          <w:b/>
          <w:bCs/>
          <w:sz w:val="22"/>
          <w:szCs w:val="22"/>
          <w:lang w:val="en-US"/>
        </w:rPr>
      </w:pPr>
    </w:p>
    <w:p w14:paraId="3BCCA8C4" w14:textId="7C03AAEA" w:rsidR="00F95449" w:rsidRPr="006C1C3A" w:rsidRDefault="00F95449" w:rsidP="006C1C3A">
      <w:pPr>
        <w:pStyle w:val="Default"/>
        <w:ind w:left="708"/>
        <w:jc w:val="both"/>
        <w:rPr>
          <w:rFonts w:asciiTheme="minorHAnsi" w:hAnsiTheme="minorHAnsi" w:cstheme="minorHAnsi"/>
          <w:sz w:val="22"/>
          <w:szCs w:val="22"/>
          <w:lang w:val="en-US"/>
        </w:rPr>
      </w:pPr>
      <w:r w:rsidRPr="00B33BF1">
        <w:rPr>
          <w:rFonts w:asciiTheme="minorHAnsi" w:hAnsiTheme="minorHAnsi" w:cstheme="minorHAnsi"/>
          <w:b/>
          <w:bCs/>
          <w:sz w:val="22"/>
          <w:szCs w:val="22"/>
          <w:lang w:val="en-US"/>
        </w:rPr>
        <w:t xml:space="preserve">Do recent developments in enforcement, case-law, and guidance from competition authorities and regulators make the delineation between legitimate and efficient purchasing and supply arrangements and infringing conduct sufficiently clear in practice that businesses and their advisors know how to stay on the right side of the law? </w:t>
      </w:r>
    </w:p>
    <w:p w14:paraId="026A410E" w14:textId="77777777" w:rsidR="00E259FA" w:rsidRDefault="00E259FA" w:rsidP="00E259FA">
      <w:pPr>
        <w:pStyle w:val="Default"/>
        <w:jc w:val="both"/>
        <w:rPr>
          <w:rFonts w:asciiTheme="minorHAnsi" w:hAnsiTheme="minorHAnsi" w:cstheme="minorHAnsi"/>
          <w:sz w:val="22"/>
          <w:szCs w:val="22"/>
          <w:lang w:val="en-US"/>
        </w:rPr>
      </w:pPr>
    </w:p>
    <w:p w14:paraId="3DD1E1DF" w14:textId="77777777" w:rsidR="008C4026" w:rsidRPr="00B33BF1" w:rsidRDefault="008C4026" w:rsidP="00E259FA">
      <w:pPr>
        <w:pStyle w:val="Default"/>
        <w:jc w:val="both"/>
        <w:rPr>
          <w:rFonts w:asciiTheme="minorHAnsi" w:hAnsiTheme="minorHAnsi" w:cstheme="minorHAnsi"/>
          <w:sz w:val="22"/>
          <w:szCs w:val="22"/>
          <w:lang w:val="en-US"/>
        </w:rPr>
      </w:pPr>
    </w:p>
    <w:p w14:paraId="35734A09" w14:textId="4C6A2B92" w:rsidR="00F95449" w:rsidRDefault="00E94196" w:rsidP="00F95449">
      <w:pPr>
        <w:pStyle w:val="Default"/>
        <w:rPr>
          <w:rFonts w:asciiTheme="minorHAnsi" w:hAnsiTheme="minorHAnsi" w:cstheme="minorHAnsi"/>
          <w:noProof/>
          <w:sz w:val="22"/>
          <w:szCs w:val="22"/>
        </w:rPr>
      </w:pPr>
      <w:r w:rsidRPr="00B33BF1">
        <w:rPr>
          <w:rFonts w:asciiTheme="minorHAnsi" w:hAnsiTheme="minorHAnsi" w:cstheme="minorHAnsi"/>
          <w:sz w:val="22"/>
          <w:szCs w:val="22"/>
        </w:rPr>
        <w:t>Inter</w:t>
      </w:r>
      <w:r w:rsidR="00F95449" w:rsidRPr="00B33BF1">
        <w:rPr>
          <w:rFonts w:asciiTheme="minorHAnsi" w:hAnsiTheme="minorHAnsi" w:cstheme="minorHAnsi"/>
          <w:sz w:val="22"/>
          <w:szCs w:val="22"/>
        </w:rPr>
        <w:t>national Rapporteur</w:t>
      </w:r>
      <w:r w:rsidR="000A2B66" w:rsidRPr="00B33BF1">
        <w:rPr>
          <w:rFonts w:asciiTheme="minorHAnsi" w:hAnsiTheme="minorHAnsi" w:cstheme="minorHAnsi"/>
          <w:sz w:val="22"/>
          <w:szCs w:val="22"/>
        </w:rPr>
        <w:t xml:space="preserve"> </w:t>
      </w:r>
      <w:r w:rsidR="00F95449" w:rsidRPr="00B33BF1">
        <w:rPr>
          <w:rFonts w:asciiTheme="minorHAnsi" w:hAnsiTheme="minorHAnsi" w:cstheme="minorHAnsi"/>
          <w:sz w:val="22"/>
          <w:szCs w:val="22"/>
        </w:rPr>
        <w:t>: Jean-Louis Fourgoux</w:t>
      </w:r>
      <w:r w:rsidR="000A2B66" w:rsidRPr="00B33BF1">
        <w:rPr>
          <w:rFonts w:asciiTheme="minorHAnsi" w:hAnsiTheme="minorHAnsi" w:cstheme="minorHAnsi"/>
          <w:sz w:val="22"/>
          <w:szCs w:val="22"/>
        </w:rPr>
        <w:t xml:space="preserve">, </w:t>
      </w:r>
      <w:r w:rsidR="00FA084E">
        <w:rPr>
          <w:rFonts w:asciiTheme="minorHAnsi" w:hAnsiTheme="minorHAnsi" w:cstheme="minorHAnsi"/>
          <w:noProof/>
          <w:sz w:val="22"/>
          <w:szCs w:val="22"/>
        </w:rPr>
        <w:t>Mermoz Avocats</w:t>
      </w:r>
    </w:p>
    <w:p w14:paraId="49C89EDF" w14:textId="22CAEE3C" w:rsidR="005143F5" w:rsidRDefault="00000000" w:rsidP="00F95449">
      <w:pPr>
        <w:pStyle w:val="Default"/>
        <w:rPr>
          <w:rFonts w:asciiTheme="minorHAnsi" w:hAnsiTheme="minorHAnsi" w:cstheme="minorHAnsi"/>
          <w:noProof/>
          <w:sz w:val="22"/>
          <w:szCs w:val="22"/>
        </w:rPr>
      </w:pPr>
      <w:hyperlink r:id="rId10" w:history="1">
        <w:r w:rsidR="007107C5" w:rsidRPr="00643296">
          <w:rPr>
            <w:rStyle w:val="Hyperlink"/>
            <w:rFonts w:asciiTheme="minorHAnsi" w:hAnsiTheme="minorHAnsi" w:cstheme="minorHAnsi"/>
            <w:noProof/>
            <w:sz w:val="22"/>
            <w:szCs w:val="22"/>
          </w:rPr>
          <w:t>jean-louis.fourgoux@mermoz.law</w:t>
        </w:r>
      </w:hyperlink>
    </w:p>
    <w:p w14:paraId="0961D618" w14:textId="77777777" w:rsidR="005143F5" w:rsidRPr="00B33BF1" w:rsidRDefault="005143F5" w:rsidP="00F95449">
      <w:pPr>
        <w:pStyle w:val="Default"/>
        <w:rPr>
          <w:rFonts w:asciiTheme="minorHAnsi" w:hAnsiTheme="minorHAnsi" w:cstheme="minorHAnsi"/>
          <w:sz w:val="22"/>
          <w:szCs w:val="22"/>
        </w:rPr>
      </w:pPr>
    </w:p>
    <w:p w14:paraId="79699DAC" w14:textId="03BDB3B0" w:rsidR="00F5656B" w:rsidRPr="005143F5" w:rsidRDefault="00F95449" w:rsidP="00F95449">
      <w:pPr>
        <w:pStyle w:val="figscoselectionlistevenelistitem"/>
        <w:shd w:val="clear" w:color="auto" w:fill="FFFFFF"/>
        <w:spacing w:before="0" w:beforeAutospacing="0" w:after="0" w:afterAutospacing="0" w:line="288" w:lineRule="atLeast"/>
        <w:textAlignment w:val="baseline"/>
        <w:rPr>
          <w:rFonts w:asciiTheme="minorHAnsi" w:hAnsiTheme="minorHAnsi" w:cstheme="minorHAnsi"/>
          <w:color w:val="B7B7B7"/>
          <w:sz w:val="22"/>
          <w:szCs w:val="22"/>
          <w:lang w:val="fr-FR"/>
        </w:rPr>
      </w:pPr>
      <w:r w:rsidRPr="005143F5">
        <w:rPr>
          <w:rFonts w:asciiTheme="minorHAnsi" w:hAnsiTheme="minorHAnsi" w:cstheme="minorHAnsi"/>
          <w:sz w:val="22"/>
          <w:szCs w:val="22"/>
          <w:lang w:val="fr-FR"/>
        </w:rPr>
        <w:t>September</w:t>
      </w:r>
      <w:r w:rsidR="009042A4" w:rsidRPr="005143F5">
        <w:rPr>
          <w:rFonts w:asciiTheme="minorHAnsi" w:hAnsiTheme="minorHAnsi" w:cstheme="minorHAnsi"/>
          <w:sz w:val="22"/>
          <w:szCs w:val="22"/>
          <w:lang w:val="fr-FR"/>
        </w:rPr>
        <w:t xml:space="preserve"> 23,</w:t>
      </w:r>
      <w:r w:rsidRPr="005143F5">
        <w:rPr>
          <w:rFonts w:asciiTheme="minorHAnsi" w:hAnsiTheme="minorHAnsi" w:cstheme="minorHAnsi"/>
          <w:sz w:val="22"/>
          <w:szCs w:val="22"/>
          <w:lang w:val="fr-FR"/>
        </w:rPr>
        <w:t xml:space="preserve"> 2023</w:t>
      </w:r>
    </w:p>
    <w:p w14:paraId="35A48DE1" w14:textId="77777777" w:rsidR="00F95449" w:rsidRPr="005143F5" w:rsidRDefault="00F95449" w:rsidP="00F5656B">
      <w:pPr>
        <w:pStyle w:val="figscoselectionlistevenelistitem"/>
        <w:shd w:val="clear" w:color="auto" w:fill="FFFFFF"/>
        <w:spacing w:before="0" w:beforeAutospacing="0" w:after="0" w:afterAutospacing="0" w:line="288" w:lineRule="atLeast"/>
        <w:textAlignment w:val="baseline"/>
        <w:rPr>
          <w:rFonts w:asciiTheme="minorHAnsi" w:hAnsiTheme="minorHAnsi" w:cstheme="minorHAnsi"/>
          <w:b/>
          <w:bCs/>
          <w:color w:val="B7B7B7"/>
          <w:sz w:val="22"/>
          <w:szCs w:val="22"/>
          <w:lang w:val="fr-FR"/>
        </w:rPr>
      </w:pPr>
    </w:p>
    <w:p w14:paraId="7F23F41A" w14:textId="77777777" w:rsidR="00F95449" w:rsidRPr="005143F5" w:rsidRDefault="00F95449" w:rsidP="00F5656B">
      <w:pPr>
        <w:pStyle w:val="figscoselectionlistevenelistitem"/>
        <w:shd w:val="clear" w:color="auto" w:fill="FFFFFF"/>
        <w:spacing w:before="0" w:beforeAutospacing="0" w:after="0" w:afterAutospacing="0" w:line="288" w:lineRule="atLeast"/>
        <w:textAlignment w:val="baseline"/>
        <w:rPr>
          <w:rFonts w:asciiTheme="minorHAnsi" w:hAnsiTheme="minorHAnsi" w:cstheme="minorHAnsi"/>
          <w:b/>
          <w:bCs/>
          <w:color w:val="B7B7B7"/>
          <w:sz w:val="22"/>
          <w:szCs w:val="22"/>
          <w:lang w:val="fr-FR"/>
        </w:rPr>
      </w:pPr>
    </w:p>
    <w:p w14:paraId="398C7460" w14:textId="77777777" w:rsidR="00F5656B" w:rsidRPr="00B33BF1" w:rsidRDefault="00F5656B" w:rsidP="00F5656B">
      <w:pPr>
        <w:shd w:val="clear" w:color="auto" w:fill="FDFDFD"/>
        <w:spacing w:after="0" w:line="240" w:lineRule="auto"/>
        <w:jc w:val="right"/>
        <w:rPr>
          <w:rFonts w:eastAsia="Times New Roman" w:cstheme="minorHAnsi"/>
          <w:i/>
          <w:iCs/>
          <w:kern w:val="0"/>
          <w:lang w:eastAsia="fr-FR"/>
          <w14:ligatures w14:val="none"/>
        </w:rPr>
      </w:pPr>
      <w:r w:rsidRPr="00B33BF1">
        <w:rPr>
          <w:rFonts w:eastAsia="Times New Roman" w:cstheme="minorHAnsi"/>
          <w:i/>
          <w:iCs/>
          <w:kern w:val="0"/>
          <w:shd w:val="clear" w:color="auto" w:fill="D4D4D4"/>
          <w:lang w:eastAsia="fr-FR"/>
          <w14:ligatures w14:val="none"/>
        </w:rPr>
        <w:t>"Man</w:t>
      </w:r>
      <w:r w:rsidRPr="00B33BF1">
        <w:rPr>
          <w:rFonts w:eastAsia="Times New Roman" w:cstheme="minorHAnsi"/>
          <w:i/>
          <w:iCs/>
          <w:kern w:val="0"/>
          <w:lang w:eastAsia="fr-FR"/>
          <w14:ligatures w14:val="none"/>
        </w:rPr>
        <w:t xml:space="preserve"> can do nothing good or bad except by associating"</w:t>
      </w:r>
    </w:p>
    <w:p w14:paraId="519756FA" w14:textId="77777777" w:rsidR="00F5656B" w:rsidRPr="00B33BF1" w:rsidRDefault="00F5656B" w:rsidP="00F5656B">
      <w:pPr>
        <w:pStyle w:val="figscoselectionlistevenelistitem"/>
        <w:shd w:val="clear" w:color="auto" w:fill="FFFFFF"/>
        <w:spacing w:before="0" w:beforeAutospacing="0" w:after="0" w:afterAutospacing="0"/>
        <w:ind w:left="720"/>
        <w:jc w:val="center"/>
        <w:textAlignment w:val="baseline"/>
        <w:rPr>
          <w:rFonts w:asciiTheme="minorHAnsi" w:hAnsiTheme="minorHAnsi" w:cstheme="minorHAnsi"/>
          <w:sz w:val="22"/>
          <w:szCs w:val="22"/>
        </w:rPr>
      </w:pPr>
    </w:p>
    <w:p w14:paraId="5FECBC4F" w14:textId="03D9119F" w:rsidR="00F5656B" w:rsidRPr="00B33BF1" w:rsidRDefault="00F5656B" w:rsidP="00F5656B">
      <w:pPr>
        <w:pStyle w:val="figscoselectionlistevenelistitem"/>
        <w:shd w:val="clear" w:color="auto" w:fill="FFFFFF"/>
        <w:spacing w:before="0" w:beforeAutospacing="0" w:after="0" w:afterAutospacing="0"/>
        <w:ind w:left="720"/>
        <w:jc w:val="right"/>
        <w:textAlignment w:val="baseline"/>
        <w:rPr>
          <w:rFonts w:asciiTheme="minorHAnsi" w:hAnsiTheme="minorHAnsi" w:cstheme="minorHAnsi"/>
          <w:sz w:val="22"/>
          <w:szCs w:val="22"/>
        </w:rPr>
      </w:pPr>
      <w:r w:rsidRPr="00B33BF1">
        <w:rPr>
          <w:rFonts w:asciiTheme="minorHAnsi" w:hAnsiTheme="minorHAnsi" w:cstheme="minorHAnsi"/>
          <w:sz w:val="22"/>
          <w:szCs w:val="22"/>
        </w:rPr>
        <w:t>Pierre Waldeck-Rousseau</w:t>
      </w:r>
    </w:p>
    <w:p w14:paraId="6A73613C" w14:textId="77777777" w:rsidR="00F5656B" w:rsidRPr="00B33BF1" w:rsidRDefault="00F5656B">
      <w:pPr>
        <w:rPr>
          <w:rFonts w:cstheme="minorHAnsi"/>
        </w:rPr>
      </w:pPr>
    </w:p>
    <w:p w14:paraId="5363352D" w14:textId="7CE22D31" w:rsidR="00F5656B" w:rsidRDefault="00554330" w:rsidP="00020D49">
      <w:pPr>
        <w:pStyle w:val="ListParagraph"/>
        <w:numPr>
          <w:ilvl w:val="0"/>
          <w:numId w:val="8"/>
        </w:numPr>
        <w:jc w:val="both"/>
        <w:rPr>
          <w:rFonts w:cstheme="minorHAnsi"/>
        </w:rPr>
      </w:pPr>
      <w:r w:rsidRPr="00020D49">
        <w:rPr>
          <w:rFonts w:cstheme="minorHAnsi"/>
        </w:rPr>
        <w:t xml:space="preserve">The International League of Competition Law </w:t>
      </w:r>
      <w:r w:rsidR="00723FE8" w:rsidRPr="00020D49">
        <w:rPr>
          <w:rFonts w:cstheme="minorHAnsi"/>
        </w:rPr>
        <w:t xml:space="preserve">has chosen </w:t>
      </w:r>
      <w:r w:rsidRPr="00020D49">
        <w:rPr>
          <w:rFonts w:cstheme="minorHAnsi"/>
        </w:rPr>
        <w:t xml:space="preserve">to </w:t>
      </w:r>
      <w:r w:rsidR="00F60C65" w:rsidRPr="00020D49">
        <w:rPr>
          <w:rFonts w:cstheme="minorHAnsi"/>
        </w:rPr>
        <w:t xml:space="preserve">focus on </w:t>
      </w:r>
      <w:r w:rsidRPr="00020D49">
        <w:rPr>
          <w:rFonts w:cstheme="minorHAnsi"/>
        </w:rPr>
        <w:t>the subject of purchas</w:t>
      </w:r>
      <w:r w:rsidR="00B43624" w:rsidRPr="00020D49">
        <w:rPr>
          <w:rFonts w:cstheme="minorHAnsi"/>
        </w:rPr>
        <w:t>ing</w:t>
      </w:r>
      <w:r w:rsidRPr="00020D49">
        <w:rPr>
          <w:rFonts w:cstheme="minorHAnsi"/>
        </w:rPr>
        <w:t xml:space="preserve"> groups reflecting the association</w:t>
      </w:r>
      <w:r w:rsidR="00D845DD" w:rsidRPr="00020D49">
        <w:rPr>
          <w:rFonts w:cstheme="minorHAnsi"/>
        </w:rPr>
        <w:t>’s desire</w:t>
      </w:r>
      <w:r w:rsidRPr="00020D49">
        <w:rPr>
          <w:rFonts w:cstheme="minorHAnsi"/>
        </w:rPr>
        <w:t xml:space="preserve"> to </w:t>
      </w:r>
      <w:r w:rsidR="00A17A32" w:rsidRPr="00020D49">
        <w:rPr>
          <w:rFonts w:cstheme="minorHAnsi"/>
        </w:rPr>
        <w:t xml:space="preserve">get as closer as possible </w:t>
      </w:r>
      <w:r w:rsidRPr="00020D49">
        <w:rPr>
          <w:rFonts w:cstheme="minorHAnsi"/>
        </w:rPr>
        <w:t>to the news or even to anticipate it. Indeed, if the subject of the submission of groupings to purchase is not new and has been examined by many jurisdictions</w:t>
      </w:r>
      <w:r w:rsidR="00B43624" w:rsidRPr="00020D49">
        <w:rPr>
          <w:rFonts w:cstheme="minorHAnsi"/>
        </w:rPr>
        <w:t>.</w:t>
      </w:r>
      <w:r w:rsidRPr="00020D49">
        <w:rPr>
          <w:rFonts w:cstheme="minorHAnsi"/>
        </w:rPr>
        <w:t xml:space="preserve"> </w:t>
      </w:r>
      <w:r w:rsidR="00B43624" w:rsidRPr="00020D49">
        <w:rPr>
          <w:rFonts w:cstheme="minorHAnsi"/>
        </w:rPr>
        <w:t>T</w:t>
      </w:r>
      <w:r w:rsidRPr="00020D49">
        <w:rPr>
          <w:rFonts w:cstheme="minorHAnsi"/>
        </w:rPr>
        <w:t>he recent COVID 19 crises, the consequences of the war in Ukraine have contributed to the resurgence of inflation</w:t>
      </w:r>
      <w:r w:rsidR="00B43624" w:rsidRPr="00020D49">
        <w:rPr>
          <w:rFonts w:cstheme="minorHAnsi"/>
        </w:rPr>
        <w:t>.</w:t>
      </w:r>
      <w:r w:rsidRPr="00020D49">
        <w:rPr>
          <w:rFonts w:cstheme="minorHAnsi"/>
        </w:rPr>
        <w:t xml:space="preserve"> </w:t>
      </w:r>
      <w:r w:rsidR="00B43624" w:rsidRPr="00020D49">
        <w:rPr>
          <w:rFonts w:cstheme="minorHAnsi"/>
        </w:rPr>
        <w:t xml:space="preserve">It </w:t>
      </w:r>
      <w:r w:rsidR="00EA31DF" w:rsidRPr="00020D49">
        <w:rPr>
          <w:rFonts w:cstheme="minorHAnsi"/>
        </w:rPr>
        <w:t>led to</w:t>
      </w:r>
      <w:r w:rsidR="00AA489F" w:rsidRPr="00020D49">
        <w:rPr>
          <w:rFonts w:cstheme="minorHAnsi"/>
        </w:rPr>
        <w:t xml:space="preserve"> </w:t>
      </w:r>
      <w:r w:rsidR="00B43624" w:rsidRPr="00020D49">
        <w:rPr>
          <w:rFonts w:cstheme="minorHAnsi"/>
        </w:rPr>
        <w:t>questioning the</w:t>
      </w:r>
      <w:r w:rsidRPr="00020D49">
        <w:rPr>
          <w:rFonts w:cstheme="minorHAnsi"/>
        </w:rPr>
        <w:t xml:space="preserve"> advantages</w:t>
      </w:r>
      <w:r w:rsidR="00C27CD1" w:rsidRPr="00020D49">
        <w:rPr>
          <w:rFonts w:cstheme="minorHAnsi"/>
        </w:rPr>
        <w:t xml:space="preserve"> and</w:t>
      </w:r>
      <w:r w:rsidRPr="00020D49">
        <w:rPr>
          <w:rFonts w:cstheme="minorHAnsi"/>
        </w:rPr>
        <w:t xml:space="preserve"> disadvantages </w:t>
      </w:r>
      <w:r w:rsidR="00C27CD1" w:rsidRPr="00020D49">
        <w:rPr>
          <w:rFonts w:cstheme="minorHAnsi"/>
        </w:rPr>
        <w:t>of</w:t>
      </w:r>
      <w:r w:rsidRPr="00020D49">
        <w:rPr>
          <w:rFonts w:cstheme="minorHAnsi"/>
        </w:rPr>
        <w:t xml:space="preserve"> this form of </w:t>
      </w:r>
      <w:r w:rsidR="00F91174" w:rsidRPr="00020D49">
        <w:rPr>
          <w:rFonts w:cstheme="minorHAnsi"/>
        </w:rPr>
        <w:t xml:space="preserve">buyers’ </w:t>
      </w:r>
      <w:r w:rsidRPr="00020D49">
        <w:rPr>
          <w:rFonts w:cstheme="minorHAnsi"/>
        </w:rPr>
        <w:t xml:space="preserve">association </w:t>
      </w:r>
      <w:r w:rsidR="00EE50E7" w:rsidRPr="00020D49">
        <w:rPr>
          <w:rFonts w:cstheme="minorHAnsi"/>
        </w:rPr>
        <w:t>when faced with</w:t>
      </w:r>
      <w:r w:rsidRPr="00020D49">
        <w:rPr>
          <w:rFonts w:cstheme="minorHAnsi"/>
        </w:rPr>
        <w:t xml:space="preserve"> suppliers forced to </w:t>
      </w:r>
      <w:r w:rsidR="00B43624" w:rsidRPr="00020D49">
        <w:rPr>
          <w:rFonts w:cstheme="minorHAnsi"/>
        </w:rPr>
        <w:t>consider</w:t>
      </w:r>
      <w:r w:rsidRPr="00020D49">
        <w:rPr>
          <w:rFonts w:cstheme="minorHAnsi"/>
        </w:rPr>
        <w:t xml:space="preserve"> </w:t>
      </w:r>
      <w:r w:rsidR="00B43624" w:rsidRPr="00020D49">
        <w:rPr>
          <w:rFonts w:cstheme="minorHAnsi"/>
        </w:rPr>
        <w:t>the</w:t>
      </w:r>
      <w:r w:rsidR="00EE50E7" w:rsidRPr="00020D49">
        <w:rPr>
          <w:rFonts w:cstheme="minorHAnsi"/>
        </w:rPr>
        <w:t xml:space="preserve"> </w:t>
      </w:r>
      <w:r w:rsidR="00B43624" w:rsidRPr="00020D49">
        <w:rPr>
          <w:rFonts w:cstheme="minorHAnsi"/>
        </w:rPr>
        <w:t>grip of the</w:t>
      </w:r>
      <w:r w:rsidRPr="00020D49">
        <w:rPr>
          <w:rFonts w:cstheme="minorHAnsi"/>
        </w:rPr>
        <w:t xml:space="preserve"> power thus created to fight against their </w:t>
      </w:r>
      <w:r w:rsidR="00582BFE" w:rsidRPr="00020D49">
        <w:rPr>
          <w:rFonts w:cstheme="minorHAnsi"/>
        </w:rPr>
        <w:t>influence</w:t>
      </w:r>
      <w:r w:rsidRPr="00020D49">
        <w:rPr>
          <w:rFonts w:cstheme="minorHAnsi"/>
        </w:rPr>
        <w:t xml:space="preserve">. The </w:t>
      </w:r>
      <w:r w:rsidR="00B43624" w:rsidRPr="00020D49">
        <w:rPr>
          <w:rFonts w:cstheme="minorHAnsi"/>
        </w:rPr>
        <w:t xml:space="preserve">interest </w:t>
      </w:r>
      <w:r w:rsidR="00692E0F" w:rsidRPr="00020D49">
        <w:rPr>
          <w:rFonts w:cstheme="minorHAnsi"/>
        </w:rPr>
        <w:t xml:space="preserve">clash </w:t>
      </w:r>
      <w:r w:rsidRPr="00020D49">
        <w:rPr>
          <w:rFonts w:cstheme="minorHAnsi"/>
        </w:rPr>
        <w:t>between suppliers and buyers is well known</w:t>
      </w:r>
      <w:r w:rsidR="00B43624" w:rsidRPr="00020D49">
        <w:rPr>
          <w:rFonts w:cstheme="minorHAnsi"/>
        </w:rPr>
        <w:t>.</w:t>
      </w:r>
      <w:r w:rsidRPr="00020D49">
        <w:rPr>
          <w:rFonts w:cstheme="minorHAnsi"/>
        </w:rPr>
        <w:t xml:space="preserve"> </w:t>
      </w:r>
      <w:r w:rsidR="00B43624" w:rsidRPr="00020D49">
        <w:rPr>
          <w:rFonts w:cstheme="minorHAnsi"/>
        </w:rPr>
        <w:t>D</w:t>
      </w:r>
      <w:r w:rsidRPr="00020D49">
        <w:rPr>
          <w:rFonts w:cstheme="minorHAnsi"/>
        </w:rPr>
        <w:t xml:space="preserve">epending on where one stands, the </w:t>
      </w:r>
      <w:r w:rsidR="00B3333D" w:rsidRPr="00020D49">
        <w:rPr>
          <w:rFonts w:cstheme="minorHAnsi"/>
        </w:rPr>
        <w:t xml:space="preserve">view </w:t>
      </w:r>
      <w:r w:rsidRPr="00020D49">
        <w:rPr>
          <w:rFonts w:cstheme="minorHAnsi"/>
        </w:rPr>
        <w:t xml:space="preserve">of the </w:t>
      </w:r>
      <w:r w:rsidR="00B43624" w:rsidRPr="00020D49">
        <w:rPr>
          <w:rFonts w:cstheme="minorHAnsi"/>
        </w:rPr>
        <w:t xml:space="preserve">power </w:t>
      </w:r>
      <w:r w:rsidRPr="00020D49">
        <w:rPr>
          <w:rFonts w:cstheme="minorHAnsi"/>
        </w:rPr>
        <w:t>balance can seem totally contradictory.</w:t>
      </w:r>
    </w:p>
    <w:p w14:paraId="3A930179" w14:textId="77777777" w:rsidR="00997E81" w:rsidRPr="00997E81" w:rsidRDefault="00997E81" w:rsidP="00997E81">
      <w:pPr>
        <w:jc w:val="both"/>
        <w:rPr>
          <w:rFonts w:cstheme="minorHAnsi"/>
        </w:rPr>
      </w:pPr>
    </w:p>
    <w:p w14:paraId="1A0CD632" w14:textId="371A49F3" w:rsidR="00F5656B" w:rsidRDefault="00F5656B" w:rsidP="00020D49">
      <w:pPr>
        <w:pStyle w:val="ListParagraph"/>
        <w:numPr>
          <w:ilvl w:val="0"/>
          <w:numId w:val="8"/>
        </w:numPr>
        <w:jc w:val="both"/>
        <w:rPr>
          <w:rFonts w:cstheme="minorHAnsi"/>
        </w:rPr>
      </w:pPr>
      <w:r w:rsidRPr="00020D49">
        <w:rPr>
          <w:rFonts w:cstheme="minorHAnsi"/>
        </w:rPr>
        <w:t xml:space="preserve">This </w:t>
      </w:r>
      <w:r w:rsidR="00B9172E" w:rsidRPr="00020D49">
        <w:rPr>
          <w:rFonts w:cstheme="minorHAnsi"/>
        </w:rPr>
        <w:t xml:space="preserve">dual </w:t>
      </w:r>
      <w:r w:rsidRPr="00020D49">
        <w:rPr>
          <w:rFonts w:cstheme="minorHAnsi"/>
        </w:rPr>
        <w:t xml:space="preserve">approach is reflected in the </w:t>
      </w:r>
      <w:r w:rsidR="00795167" w:rsidRPr="00020D49">
        <w:rPr>
          <w:rFonts w:cstheme="minorHAnsi"/>
        </w:rPr>
        <w:t xml:space="preserve">authorities’ </w:t>
      </w:r>
      <w:r w:rsidRPr="00020D49">
        <w:rPr>
          <w:rFonts w:cstheme="minorHAnsi"/>
        </w:rPr>
        <w:t xml:space="preserve">ambiguity </w:t>
      </w:r>
      <w:r w:rsidR="00B9172E" w:rsidRPr="00020D49">
        <w:rPr>
          <w:rFonts w:cstheme="minorHAnsi"/>
        </w:rPr>
        <w:t>when</w:t>
      </w:r>
      <w:r w:rsidRPr="00020D49">
        <w:rPr>
          <w:rFonts w:cstheme="minorHAnsi"/>
        </w:rPr>
        <w:t xml:space="preserve"> face</w:t>
      </w:r>
      <w:r w:rsidR="00B9172E" w:rsidRPr="00020D49">
        <w:rPr>
          <w:rFonts w:cstheme="minorHAnsi"/>
        </w:rPr>
        <w:t>d</w:t>
      </w:r>
      <w:r w:rsidRPr="00020D49">
        <w:rPr>
          <w:rFonts w:cstheme="minorHAnsi"/>
        </w:rPr>
        <w:t xml:space="preserve"> </w:t>
      </w:r>
      <w:r w:rsidR="00E17121" w:rsidRPr="00020D49">
        <w:rPr>
          <w:rFonts w:cstheme="minorHAnsi"/>
        </w:rPr>
        <w:t xml:space="preserve">with </w:t>
      </w:r>
      <w:r w:rsidRPr="00020D49">
        <w:rPr>
          <w:rFonts w:cstheme="minorHAnsi"/>
        </w:rPr>
        <w:t xml:space="preserve">a technique that can be idealized as the best tool for stimulating competition by exerting pressure on suppliers' prices </w:t>
      </w:r>
      <w:r w:rsidR="00261689" w:rsidRPr="00020D49">
        <w:rPr>
          <w:rFonts w:cstheme="minorHAnsi"/>
        </w:rPr>
        <w:t xml:space="preserve">which </w:t>
      </w:r>
      <w:r w:rsidRPr="00020D49">
        <w:rPr>
          <w:rFonts w:cstheme="minorHAnsi"/>
        </w:rPr>
        <w:t xml:space="preserve">will be passed on to the downstream market. This advantage </w:t>
      </w:r>
      <w:r w:rsidR="007829D6" w:rsidRPr="00020D49">
        <w:rPr>
          <w:rFonts w:cstheme="minorHAnsi"/>
        </w:rPr>
        <w:t xml:space="preserve">in </w:t>
      </w:r>
      <w:r w:rsidRPr="00020D49">
        <w:rPr>
          <w:rFonts w:cstheme="minorHAnsi"/>
        </w:rPr>
        <w:t xml:space="preserve">the fight against inflation may justify a benevolent approach while suppliers will portray a fictitious accumulation of turnover of competing buyers who will use </w:t>
      </w:r>
      <w:r w:rsidR="001B79B6" w:rsidRPr="00020D49">
        <w:rPr>
          <w:rFonts w:cstheme="minorHAnsi"/>
        </w:rPr>
        <w:t xml:space="preserve">any </w:t>
      </w:r>
      <w:r w:rsidRPr="00020D49">
        <w:rPr>
          <w:rFonts w:cstheme="minorHAnsi"/>
        </w:rPr>
        <w:t xml:space="preserve">means (delisting, boycott ...) to </w:t>
      </w:r>
      <w:r w:rsidR="00FA4271" w:rsidRPr="00020D49">
        <w:rPr>
          <w:rFonts w:cstheme="minorHAnsi"/>
        </w:rPr>
        <w:t xml:space="preserve">obtain </w:t>
      </w:r>
      <w:r w:rsidRPr="00020D49">
        <w:rPr>
          <w:rFonts w:cstheme="minorHAnsi"/>
        </w:rPr>
        <w:t xml:space="preserve">a reduction in prices and margins. </w:t>
      </w:r>
    </w:p>
    <w:p w14:paraId="6BB2A016" w14:textId="77777777" w:rsidR="00233218" w:rsidRDefault="00233218" w:rsidP="00233218">
      <w:pPr>
        <w:pStyle w:val="ListParagraph"/>
        <w:jc w:val="both"/>
        <w:rPr>
          <w:rFonts w:cstheme="minorHAnsi"/>
        </w:rPr>
      </w:pPr>
    </w:p>
    <w:p w14:paraId="709FC698" w14:textId="77777777" w:rsidR="00717520" w:rsidRPr="00786A75" w:rsidRDefault="00717520" w:rsidP="00717520">
      <w:pPr>
        <w:pStyle w:val="ListParagraph"/>
        <w:numPr>
          <w:ilvl w:val="0"/>
          <w:numId w:val="8"/>
        </w:numPr>
        <w:jc w:val="both"/>
        <w:rPr>
          <w:rFonts w:cstheme="minorHAnsi"/>
        </w:rPr>
      </w:pPr>
      <w:r w:rsidRPr="00786A75">
        <w:rPr>
          <w:rFonts w:cstheme="minorHAnsi"/>
        </w:rPr>
        <w:t xml:space="preserve">The update is underlined by the adoption in June 2023 of the European Union guidelines and </w:t>
      </w:r>
      <w:r>
        <w:rPr>
          <w:rFonts w:cstheme="minorHAnsi"/>
        </w:rPr>
        <w:t xml:space="preserve">in August 2023 of </w:t>
      </w:r>
      <w:r w:rsidRPr="00786A75">
        <w:rPr>
          <w:rFonts w:cstheme="minorHAnsi"/>
        </w:rPr>
        <w:t xml:space="preserve">the </w:t>
      </w:r>
      <w:r>
        <w:rPr>
          <w:rFonts w:cstheme="minorHAnsi"/>
        </w:rPr>
        <w:t xml:space="preserve">UK </w:t>
      </w:r>
      <w:r w:rsidRPr="00786A75">
        <w:rPr>
          <w:rFonts w:cstheme="minorHAnsi"/>
        </w:rPr>
        <w:t>guid</w:t>
      </w:r>
      <w:r>
        <w:rPr>
          <w:rFonts w:cstheme="minorHAnsi"/>
        </w:rPr>
        <w:t>ance</w:t>
      </w:r>
      <w:r w:rsidRPr="00786A75">
        <w:rPr>
          <w:rFonts w:cstheme="minorHAnsi"/>
        </w:rPr>
        <w:t xml:space="preserve"> which deal specifically with group purchasing issues.</w:t>
      </w:r>
    </w:p>
    <w:p w14:paraId="3D8415F7" w14:textId="77777777" w:rsidR="00114458" w:rsidRPr="006C1C3A" w:rsidRDefault="00114458" w:rsidP="006C1C3A">
      <w:pPr>
        <w:rPr>
          <w:rFonts w:cstheme="minorHAnsi"/>
        </w:rPr>
      </w:pPr>
    </w:p>
    <w:p w14:paraId="25196165" w14:textId="4F860A0E" w:rsidR="00F5656B" w:rsidRDefault="00F5656B" w:rsidP="00020D49">
      <w:pPr>
        <w:pStyle w:val="ListParagraph"/>
        <w:numPr>
          <w:ilvl w:val="0"/>
          <w:numId w:val="8"/>
        </w:numPr>
        <w:jc w:val="both"/>
        <w:rPr>
          <w:rFonts w:cstheme="minorHAnsi"/>
        </w:rPr>
      </w:pPr>
      <w:r w:rsidRPr="00020D49">
        <w:rPr>
          <w:rFonts w:cstheme="minorHAnsi"/>
        </w:rPr>
        <w:t>Nevertheless, the duality of approaches</w:t>
      </w:r>
      <w:r w:rsidR="006776C8" w:rsidRPr="00020D49">
        <w:rPr>
          <w:rFonts w:cstheme="minorHAnsi"/>
        </w:rPr>
        <w:t xml:space="preserve"> </w:t>
      </w:r>
      <w:r w:rsidR="00055D9A" w:rsidRPr="00020D49">
        <w:rPr>
          <w:rFonts w:cstheme="minorHAnsi"/>
        </w:rPr>
        <w:t>(</w:t>
      </w:r>
      <w:r w:rsidR="00EC0EC5" w:rsidRPr="00020D49">
        <w:rPr>
          <w:rFonts w:cstheme="minorHAnsi"/>
        </w:rPr>
        <w:t>positive an</w:t>
      </w:r>
      <w:r w:rsidR="00055D9A" w:rsidRPr="00020D49">
        <w:rPr>
          <w:rFonts w:cstheme="minorHAnsi"/>
        </w:rPr>
        <w:t>d</w:t>
      </w:r>
      <w:r w:rsidR="00EC0EC5" w:rsidRPr="00020D49">
        <w:rPr>
          <w:rFonts w:cstheme="minorHAnsi"/>
        </w:rPr>
        <w:t xml:space="preserve"> negative</w:t>
      </w:r>
      <w:r w:rsidR="00055D9A" w:rsidRPr="00020D49">
        <w:rPr>
          <w:rFonts w:cstheme="minorHAnsi"/>
        </w:rPr>
        <w:t>)</w:t>
      </w:r>
      <w:r w:rsidR="00EC0EC5" w:rsidRPr="00020D49">
        <w:rPr>
          <w:rFonts w:cstheme="minorHAnsi"/>
        </w:rPr>
        <w:t xml:space="preserve"> is still</w:t>
      </w:r>
      <w:r w:rsidR="00A713CF" w:rsidRPr="00020D49">
        <w:rPr>
          <w:rFonts w:cstheme="minorHAnsi"/>
        </w:rPr>
        <w:t xml:space="preserve"> </w:t>
      </w:r>
      <w:r w:rsidR="00C564C7" w:rsidRPr="00020D49">
        <w:rPr>
          <w:rFonts w:cstheme="minorHAnsi"/>
        </w:rPr>
        <w:t>topical</w:t>
      </w:r>
      <w:r w:rsidR="00055D9A" w:rsidRPr="00020D49">
        <w:rPr>
          <w:rFonts w:cstheme="minorHAnsi"/>
        </w:rPr>
        <w:t>.</w:t>
      </w:r>
      <w:r w:rsidR="007B4EA8" w:rsidRPr="00020D49">
        <w:rPr>
          <w:rFonts w:cstheme="minorHAnsi"/>
        </w:rPr>
        <w:t xml:space="preserve"> P</w:t>
      </w:r>
      <w:r w:rsidRPr="00020D49">
        <w:rPr>
          <w:rFonts w:cstheme="minorHAnsi"/>
        </w:rPr>
        <w:t>ositive for those who see it as a good tool for stimulating competition</w:t>
      </w:r>
      <w:r w:rsidR="005C4033" w:rsidRPr="00020D49">
        <w:rPr>
          <w:rFonts w:cstheme="minorHAnsi"/>
        </w:rPr>
        <w:t>,</w:t>
      </w:r>
      <w:r w:rsidRPr="00020D49">
        <w:rPr>
          <w:rFonts w:cstheme="minorHAnsi"/>
        </w:rPr>
        <w:t xml:space="preserve"> negative for those who do not understand that the authorities let competitors join forces raise</w:t>
      </w:r>
      <w:r w:rsidR="00D96B0B" w:rsidRPr="00020D49">
        <w:rPr>
          <w:rFonts w:cstheme="minorHAnsi"/>
        </w:rPr>
        <w:t>s</w:t>
      </w:r>
      <w:r w:rsidRPr="00020D49">
        <w:rPr>
          <w:rFonts w:cstheme="minorHAnsi"/>
        </w:rPr>
        <w:t xml:space="preserve"> very understandable </w:t>
      </w:r>
      <w:r w:rsidR="005C4033" w:rsidRPr="00020D49">
        <w:rPr>
          <w:rFonts w:cstheme="minorHAnsi"/>
        </w:rPr>
        <w:t xml:space="preserve">competition </w:t>
      </w:r>
      <w:r w:rsidRPr="00020D49">
        <w:rPr>
          <w:rFonts w:cstheme="minorHAnsi"/>
        </w:rPr>
        <w:t>questions</w:t>
      </w:r>
      <w:r w:rsidR="005C4033" w:rsidRPr="00020D49">
        <w:rPr>
          <w:rFonts w:cstheme="minorHAnsi"/>
        </w:rPr>
        <w:t>.</w:t>
      </w:r>
      <w:r w:rsidRPr="00020D49">
        <w:rPr>
          <w:rFonts w:cstheme="minorHAnsi"/>
        </w:rPr>
        <w:t xml:space="preserve"> </w:t>
      </w:r>
      <w:r w:rsidR="005C4033" w:rsidRPr="00020D49">
        <w:rPr>
          <w:rFonts w:cstheme="minorHAnsi"/>
        </w:rPr>
        <w:t>W</w:t>
      </w:r>
      <w:r w:rsidRPr="00020D49">
        <w:rPr>
          <w:rFonts w:cstheme="minorHAnsi"/>
        </w:rPr>
        <w:t xml:space="preserve">hat rules should be implemented to </w:t>
      </w:r>
      <w:r w:rsidR="00540721" w:rsidRPr="00020D49">
        <w:rPr>
          <w:rFonts w:cstheme="minorHAnsi"/>
        </w:rPr>
        <w:t xml:space="preserve">provide a framework for </w:t>
      </w:r>
      <w:r w:rsidRPr="00020D49">
        <w:rPr>
          <w:rFonts w:cstheme="minorHAnsi"/>
        </w:rPr>
        <w:t xml:space="preserve">purchasing agreements and anticipate with sufficient legal certainty prohibited practices </w:t>
      </w:r>
      <w:r w:rsidR="003F6653" w:rsidRPr="00020D49">
        <w:rPr>
          <w:rFonts w:cstheme="minorHAnsi"/>
        </w:rPr>
        <w:t xml:space="preserve">by </w:t>
      </w:r>
      <w:r w:rsidRPr="00020D49">
        <w:rPr>
          <w:rFonts w:cstheme="minorHAnsi"/>
        </w:rPr>
        <w:t>those authorized or at least to know the conditions for choosing between good and evil</w:t>
      </w:r>
      <w:r w:rsidR="000022DF" w:rsidRPr="00020D49">
        <w:rPr>
          <w:rFonts w:cstheme="minorHAnsi"/>
        </w:rPr>
        <w:t xml:space="preserve"> ?</w:t>
      </w:r>
    </w:p>
    <w:p w14:paraId="2BE48573" w14:textId="77777777" w:rsidR="00114458" w:rsidRPr="00114458" w:rsidRDefault="00114458" w:rsidP="00114458">
      <w:pPr>
        <w:jc w:val="both"/>
        <w:rPr>
          <w:rFonts w:cstheme="minorHAnsi"/>
        </w:rPr>
      </w:pPr>
    </w:p>
    <w:p w14:paraId="445B77A1" w14:textId="7F50A488" w:rsidR="00F5656B" w:rsidRDefault="00127607" w:rsidP="00020D49">
      <w:pPr>
        <w:pStyle w:val="ListParagraph"/>
        <w:numPr>
          <w:ilvl w:val="0"/>
          <w:numId w:val="8"/>
        </w:numPr>
        <w:jc w:val="both"/>
        <w:rPr>
          <w:rFonts w:cstheme="minorHAnsi"/>
        </w:rPr>
      </w:pPr>
      <w:r w:rsidRPr="00020D49">
        <w:rPr>
          <w:rFonts w:cstheme="minorHAnsi"/>
        </w:rPr>
        <w:t>To enlighten us, 10 National Reports have been prepared</w:t>
      </w:r>
      <w:r w:rsidR="00795167" w:rsidRPr="00020D49">
        <w:rPr>
          <w:rFonts w:cstheme="minorHAnsi"/>
        </w:rPr>
        <w:t>.</w:t>
      </w:r>
      <w:r w:rsidRPr="00020D49">
        <w:rPr>
          <w:rFonts w:cstheme="minorHAnsi"/>
        </w:rPr>
        <w:t xml:space="preserve"> </w:t>
      </w:r>
      <w:r w:rsidR="00795167" w:rsidRPr="00020D49">
        <w:rPr>
          <w:rFonts w:cstheme="minorHAnsi"/>
        </w:rPr>
        <w:t>T</w:t>
      </w:r>
      <w:r w:rsidRPr="00020D49">
        <w:rPr>
          <w:rFonts w:cstheme="minorHAnsi"/>
        </w:rPr>
        <w:t>he</w:t>
      </w:r>
      <w:r w:rsidR="00795167" w:rsidRPr="00020D49">
        <w:rPr>
          <w:rFonts w:cstheme="minorHAnsi"/>
        </w:rPr>
        <w:t>ir</w:t>
      </w:r>
      <w:r w:rsidRPr="00020D49">
        <w:rPr>
          <w:rFonts w:cstheme="minorHAnsi"/>
        </w:rPr>
        <w:t xml:space="preserve"> quality should be highlighted</w:t>
      </w:r>
      <w:r w:rsidR="00795167" w:rsidRPr="00020D49">
        <w:rPr>
          <w:rFonts w:cstheme="minorHAnsi"/>
        </w:rPr>
        <w:t>.</w:t>
      </w:r>
      <w:r w:rsidRPr="00020D49">
        <w:rPr>
          <w:rFonts w:cstheme="minorHAnsi"/>
        </w:rPr>
        <w:t xml:space="preserve"> </w:t>
      </w:r>
      <w:r w:rsidR="00795167" w:rsidRPr="00020D49">
        <w:rPr>
          <w:rFonts w:cstheme="minorHAnsi"/>
        </w:rPr>
        <w:t>E</w:t>
      </w:r>
      <w:r w:rsidRPr="00020D49">
        <w:rPr>
          <w:rFonts w:cstheme="minorHAnsi"/>
        </w:rPr>
        <w:t xml:space="preserve">specially </w:t>
      </w:r>
      <w:r w:rsidR="00EB3401" w:rsidRPr="00020D49">
        <w:rPr>
          <w:rFonts w:cstheme="minorHAnsi"/>
        </w:rPr>
        <w:t xml:space="preserve">as </w:t>
      </w:r>
      <w:r w:rsidRPr="00020D49">
        <w:rPr>
          <w:rFonts w:cstheme="minorHAnsi"/>
        </w:rPr>
        <w:t>the timetable for the National and International Report</w:t>
      </w:r>
      <w:r w:rsidR="00800534" w:rsidRPr="00020D49">
        <w:rPr>
          <w:rFonts w:cstheme="minorHAnsi"/>
        </w:rPr>
        <w:t>s</w:t>
      </w:r>
      <w:r w:rsidR="009E6DA8" w:rsidRPr="00020D49">
        <w:rPr>
          <w:rFonts w:cstheme="minorHAnsi"/>
        </w:rPr>
        <w:t xml:space="preserve"> </w:t>
      </w:r>
      <w:r w:rsidR="00800534" w:rsidRPr="00020D49">
        <w:rPr>
          <w:rFonts w:cstheme="minorHAnsi"/>
        </w:rPr>
        <w:t>was</w:t>
      </w:r>
      <w:r w:rsidR="009E6DA8" w:rsidRPr="00020D49">
        <w:rPr>
          <w:rFonts w:cstheme="minorHAnsi"/>
        </w:rPr>
        <w:t xml:space="preserve"> very tight</w:t>
      </w:r>
      <w:r w:rsidR="00B530C4" w:rsidRPr="00020D49">
        <w:rPr>
          <w:rFonts w:cstheme="minorHAnsi"/>
        </w:rPr>
        <w:t xml:space="preserve"> : </w:t>
      </w:r>
    </w:p>
    <w:p w14:paraId="2090B79D" w14:textId="77777777" w:rsidR="00233218" w:rsidRPr="00233218" w:rsidRDefault="00233218" w:rsidP="00233218">
      <w:pPr>
        <w:pStyle w:val="ListParagraph"/>
        <w:rPr>
          <w:rFonts w:cstheme="minorHAnsi"/>
        </w:rPr>
      </w:pPr>
    </w:p>
    <w:p w14:paraId="1981B886" w14:textId="77777777" w:rsidR="00233218" w:rsidRPr="00020D49" w:rsidRDefault="00233218" w:rsidP="00233218">
      <w:pPr>
        <w:pStyle w:val="ListParagraph"/>
        <w:jc w:val="both"/>
        <w:rPr>
          <w:rFonts w:cstheme="minorHAnsi"/>
        </w:rPr>
      </w:pPr>
    </w:p>
    <w:tbl>
      <w:tblPr>
        <w:tblW w:w="7511" w:type="dxa"/>
        <w:tblInd w:w="68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196"/>
        <w:gridCol w:w="4315"/>
      </w:tblGrid>
      <w:tr w:rsidR="00975903" w:rsidRPr="00B33BF1" w14:paraId="72E4119C" w14:textId="77777777" w:rsidTr="00B530C4">
        <w:tc>
          <w:tcPr>
            <w:tcW w:w="3196" w:type="dxa"/>
            <w:tcBorders>
              <w:top w:val="outset" w:sz="6" w:space="0" w:color="auto"/>
              <w:left w:val="outset" w:sz="6" w:space="0" w:color="auto"/>
              <w:bottom w:val="outset" w:sz="6" w:space="0" w:color="auto"/>
              <w:right w:val="outset" w:sz="6" w:space="0" w:color="auto"/>
            </w:tcBorders>
            <w:vAlign w:val="center"/>
          </w:tcPr>
          <w:p w14:paraId="14E63015" w14:textId="54AEB4A0" w:rsidR="00975903" w:rsidRPr="003A27DF" w:rsidRDefault="00C52FFA" w:rsidP="003A27DF">
            <w:pPr>
              <w:spacing w:after="0" w:line="240" w:lineRule="auto"/>
              <w:ind w:left="360"/>
              <w:rPr>
                <w:rFonts w:eastAsia="Times New Roman" w:cstheme="minorHAnsi"/>
                <w:b/>
                <w:bCs/>
                <w:kern w:val="0"/>
                <w:lang w:eastAsia="fr-FR"/>
                <w14:ligatures w14:val="none"/>
              </w:rPr>
            </w:pPr>
            <w:r w:rsidRPr="003A27DF">
              <w:rPr>
                <w:rFonts w:eastAsia="Times New Roman" w:cstheme="minorHAnsi"/>
                <w:b/>
                <w:bCs/>
                <w:kern w:val="0"/>
                <w:lang w:eastAsia="fr-FR"/>
                <w14:ligatures w14:val="none"/>
              </w:rPr>
              <w:t>Country</w:t>
            </w:r>
          </w:p>
        </w:tc>
        <w:tc>
          <w:tcPr>
            <w:tcW w:w="4315" w:type="dxa"/>
            <w:tcBorders>
              <w:top w:val="outset" w:sz="6" w:space="0" w:color="auto"/>
              <w:left w:val="outset" w:sz="6" w:space="0" w:color="auto"/>
              <w:bottom w:val="outset" w:sz="6" w:space="0" w:color="auto"/>
              <w:right w:val="outset" w:sz="6" w:space="0" w:color="auto"/>
            </w:tcBorders>
            <w:vAlign w:val="center"/>
          </w:tcPr>
          <w:p w14:paraId="5DCF4056" w14:textId="2DB265E9" w:rsidR="00975903" w:rsidRPr="003A27DF" w:rsidRDefault="00C52FFA" w:rsidP="003A27DF">
            <w:pPr>
              <w:spacing w:after="0" w:line="240" w:lineRule="auto"/>
              <w:ind w:left="360"/>
              <w:rPr>
                <w:rFonts w:eastAsia="Times New Roman" w:cstheme="minorHAnsi"/>
                <w:b/>
                <w:bCs/>
                <w:color w:val="000000"/>
                <w:kern w:val="0"/>
                <w:lang w:eastAsia="fr-FR"/>
                <w14:ligatures w14:val="none"/>
              </w:rPr>
            </w:pPr>
            <w:r w:rsidRPr="003A27DF">
              <w:rPr>
                <w:rFonts w:eastAsia="Times New Roman" w:cstheme="minorHAnsi"/>
                <w:b/>
                <w:bCs/>
                <w:color w:val="000000"/>
                <w:kern w:val="0"/>
                <w:lang w:eastAsia="fr-FR"/>
                <w14:ligatures w14:val="none"/>
              </w:rPr>
              <w:t>National Rapporteur</w:t>
            </w:r>
          </w:p>
        </w:tc>
      </w:tr>
      <w:tr w:rsidR="00DD52E0" w:rsidRPr="00B33BF1" w14:paraId="583BE89D" w14:textId="77777777" w:rsidTr="00B530C4">
        <w:tc>
          <w:tcPr>
            <w:tcW w:w="3196" w:type="dxa"/>
            <w:tcBorders>
              <w:top w:val="outset" w:sz="6" w:space="0" w:color="auto"/>
              <w:left w:val="outset" w:sz="6" w:space="0" w:color="auto"/>
              <w:bottom w:val="outset" w:sz="6" w:space="0" w:color="auto"/>
              <w:right w:val="outset" w:sz="6" w:space="0" w:color="auto"/>
            </w:tcBorders>
            <w:vAlign w:val="center"/>
          </w:tcPr>
          <w:p w14:paraId="130EF0F3" w14:textId="4D4A673C" w:rsidR="00DD52E0" w:rsidRPr="003A27DF" w:rsidRDefault="00DD52E0" w:rsidP="003A27DF">
            <w:pPr>
              <w:spacing w:after="0" w:line="240" w:lineRule="auto"/>
              <w:ind w:left="360"/>
              <w:rPr>
                <w:rFonts w:eastAsia="Times New Roman" w:cstheme="minorHAnsi"/>
                <w:kern w:val="0"/>
                <w:lang w:eastAsia="fr-FR"/>
                <w14:ligatures w14:val="none"/>
              </w:rPr>
            </w:pPr>
            <w:r w:rsidRPr="003A27DF">
              <w:rPr>
                <w:rFonts w:eastAsia="Times New Roman" w:cstheme="minorHAnsi"/>
                <w:b/>
                <w:bCs/>
                <w:kern w:val="0"/>
                <w:lang w:eastAsia="fr-FR"/>
                <w14:ligatures w14:val="none"/>
              </w:rPr>
              <w:t>Austria</w:t>
            </w:r>
          </w:p>
        </w:tc>
        <w:tc>
          <w:tcPr>
            <w:tcW w:w="4315" w:type="dxa"/>
            <w:tcBorders>
              <w:top w:val="outset" w:sz="6" w:space="0" w:color="auto"/>
              <w:left w:val="outset" w:sz="6" w:space="0" w:color="auto"/>
              <w:bottom w:val="outset" w:sz="6" w:space="0" w:color="auto"/>
              <w:right w:val="outset" w:sz="6" w:space="0" w:color="auto"/>
            </w:tcBorders>
            <w:vAlign w:val="center"/>
          </w:tcPr>
          <w:p w14:paraId="3F3E6881" w14:textId="7FC9809E" w:rsidR="00DD52E0" w:rsidRPr="003A27DF" w:rsidRDefault="00DD52E0" w:rsidP="003A27DF">
            <w:pPr>
              <w:spacing w:after="0" w:line="240" w:lineRule="auto"/>
              <w:ind w:left="360"/>
              <w:rPr>
                <w:rFonts w:eastAsia="Times New Roman" w:cstheme="minorHAnsi"/>
                <w:kern w:val="0"/>
                <w:lang w:eastAsia="fr-FR"/>
                <w14:ligatures w14:val="none"/>
              </w:rPr>
            </w:pPr>
            <w:r w:rsidRPr="003A27DF">
              <w:rPr>
                <w:rFonts w:eastAsia="Times New Roman" w:cstheme="minorHAnsi"/>
                <w:color w:val="000000"/>
                <w:kern w:val="0"/>
                <w:lang w:eastAsia="fr-FR"/>
                <w14:ligatures w14:val="none"/>
              </w:rPr>
              <w:t>Stefan Wartinger</w:t>
            </w:r>
            <w:r w:rsidR="00B530C4" w:rsidRPr="003A27DF">
              <w:rPr>
                <w:rFonts w:eastAsia="Times New Roman" w:cstheme="minorHAnsi"/>
                <w:color w:val="000000"/>
                <w:kern w:val="0"/>
                <w:lang w:eastAsia="fr-FR"/>
                <w14:ligatures w14:val="none"/>
              </w:rPr>
              <w:t>,</w:t>
            </w:r>
            <w:r w:rsidR="000022DF" w:rsidRPr="003A27DF">
              <w:rPr>
                <w:rFonts w:eastAsia="Times New Roman" w:cstheme="minorHAnsi"/>
                <w:color w:val="000000"/>
                <w:kern w:val="0"/>
                <w:lang w:eastAsia="fr-FR"/>
                <w14:ligatures w14:val="none"/>
              </w:rPr>
              <w:t xml:space="preserve"> </w:t>
            </w:r>
            <w:r w:rsidRPr="003A27DF">
              <w:rPr>
                <w:rFonts w:eastAsia="Times New Roman" w:cstheme="minorHAnsi"/>
                <w:color w:val="000000"/>
                <w:kern w:val="0"/>
                <w:lang w:eastAsia="fr-FR"/>
                <w14:ligatures w14:val="none"/>
              </w:rPr>
              <w:t>Gerhard Fussenegger</w:t>
            </w:r>
          </w:p>
        </w:tc>
      </w:tr>
      <w:tr w:rsidR="009436D7" w:rsidRPr="0017736E" w14:paraId="35A19E96"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3375E9E2" w14:textId="476A785A" w:rsidR="009436D7" w:rsidRPr="003A27DF" w:rsidRDefault="009436D7" w:rsidP="003A27DF">
            <w:pPr>
              <w:spacing w:after="0" w:line="240" w:lineRule="auto"/>
              <w:ind w:left="360"/>
              <w:rPr>
                <w:rFonts w:eastAsia="Times New Roman" w:cstheme="minorHAnsi"/>
                <w:b/>
                <w:bCs/>
                <w:kern w:val="0"/>
                <w:lang w:eastAsia="fr-FR"/>
                <w14:ligatures w14:val="none"/>
              </w:rPr>
            </w:pPr>
            <w:r w:rsidRPr="003A27DF">
              <w:rPr>
                <w:rFonts w:eastAsia="Times New Roman" w:cstheme="minorHAnsi"/>
                <w:kern w:val="0"/>
                <w:lang w:eastAsia="fr-FR"/>
                <w14:ligatures w14:val="none"/>
              </w:rPr>
              <w:br/>
            </w:r>
            <w:r w:rsidRPr="003A27DF">
              <w:rPr>
                <w:rFonts w:eastAsia="Times New Roman" w:cstheme="minorHAnsi"/>
                <w:b/>
                <w:bCs/>
                <w:kern w:val="0"/>
                <w:lang w:eastAsia="fr-FR"/>
                <w14:ligatures w14:val="none"/>
              </w:rPr>
              <w:t>Brasil</w:t>
            </w:r>
          </w:p>
        </w:tc>
        <w:tc>
          <w:tcPr>
            <w:tcW w:w="4315" w:type="dxa"/>
            <w:tcBorders>
              <w:top w:val="outset" w:sz="6" w:space="0" w:color="auto"/>
              <w:left w:val="outset" w:sz="6" w:space="0" w:color="auto"/>
              <w:bottom w:val="outset" w:sz="6" w:space="0" w:color="auto"/>
              <w:right w:val="outset" w:sz="6" w:space="0" w:color="auto"/>
            </w:tcBorders>
            <w:vAlign w:val="center"/>
            <w:hideMark/>
          </w:tcPr>
          <w:p w14:paraId="4D9A5AFE" w14:textId="074A17F3" w:rsidR="009436D7" w:rsidRPr="0017736E" w:rsidRDefault="009436D7" w:rsidP="003A27DF">
            <w:pPr>
              <w:spacing w:after="0" w:line="240" w:lineRule="auto"/>
              <w:ind w:left="360"/>
              <w:rPr>
                <w:rFonts w:eastAsia="Times New Roman" w:cstheme="minorHAnsi"/>
                <w:kern w:val="0"/>
                <w:lang w:val="it-IT" w:eastAsia="fr-FR"/>
                <w14:ligatures w14:val="none"/>
              </w:rPr>
            </w:pPr>
            <w:r w:rsidRPr="0017736E">
              <w:rPr>
                <w:rFonts w:eastAsia="Times New Roman" w:cstheme="minorHAnsi"/>
                <w:kern w:val="0"/>
                <w:lang w:val="it-IT" w:eastAsia="fr-FR"/>
                <w14:ligatures w14:val="none"/>
              </w:rPr>
              <w:t>João Marcelo de Lima Assafim</w:t>
            </w:r>
          </w:p>
        </w:tc>
      </w:tr>
      <w:tr w:rsidR="009436D7" w:rsidRPr="00B33BF1" w14:paraId="13F0308E"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144DB1F1" w14:textId="77777777" w:rsidR="009436D7" w:rsidRPr="003A27DF" w:rsidRDefault="009436D7" w:rsidP="003A27DF">
            <w:pPr>
              <w:spacing w:after="0" w:line="240" w:lineRule="auto"/>
              <w:ind w:left="360"/>
              <w:rPr>
                <w:rFonts w:eastAsia="Times New Roman" w:cstheme="minorHAnsi"/>
                <w:kern w:val="0"/>
                <w:lang w:eastAsia="fr-FR"/>
                <w14:ligatures w14:val="none"/>
              </w:rPr>
            </w:pPr>
            <w:r w:rsidRPr="003A27DF">
              <w:rPr>
                <w:rFonts w:eastAsia="Times New Roman" w:cstheme="minorHAnsi"/>
                <w:b/>
                <w:bCs/>
                <w:kern w:val="0"/>
                <w:lang w:eastAsia="fr-FR"/>
                <w14:ligatures w14:val="none"/>
              </w:rPr>
              <w:t>France</w:t>
            </w:r>
          </w:p>
        </w:tc>
        <w:tc>
          <w:tcPr>
            <w:tcW w:w="4315" w:type="dxa"/>
            <w:tcBorders>
              <w:top w:val="outset" w:sz="6" w:space="0" w:color="auto"/>
              <w:left w:val="outset" w:sz="6" w:space="0" w:color="auto"/>
              <w:bottom w:val="outset" w:sz="6" w:space="0" w:color="auto"/>
              <w:right w:val="outset" w:sz="6" w:space="0" w:color="auto"/>
            </w:tcBorders>
            <w:vAlign w:val="center"/>
            <w:hideMark/>
          </w:tcPr>
          <w:p w14:paraId="03B02F0A" w14:textId="60994902" w:rsidR="009436D7" w:rsidRPr="003A27DF" w:rsidRDefault="009436D7" w:rsidP="003A27DF">
            <w:pPr>
              <w:spacing w:after="0" w:line="240" w:lineRule="auto"/>
              <w:ind w:left="360"/>
              <w:rPr>
                <w:rFonts w:eastAsia="Times New Roman" w:cstheme="minorHAnsi"/>
                <w:kern w:val="0"/>
                <w:lang w:eastAsia="fr-FR"/>
                <w14:ligatures w14:val="none"/>
              </w:rPr>
            </w:pPr>
            <w:r w:rsidRPr="003A27DF">
              <w:rPr>
                <w:rFonts w:eastAsia="Times New Roman" w:cstheme="minorHAnsi"/>
                <w:kern w:val="0"/>
                <w:lang w:eastAsia="fr-FR"/>
                <w14:ligatures w14:val="none"/>
              </w:rPr>
              <w:t>Guillaume Melot</w:t>
            </w:r>
            <w:r w:rsidR="000022DF" w:rsidRPr="003A27DF">
              <w:rPr>
                <w:rFonts w:eastAsia="Times New Roman" w:cstheme="minorHAnsi"/>
                <w:kern w:val="0"/>
                <w:lang w:eastAsia="fr-FR"/>
                <w14:ligatures w14:val="none"/>
              </w:rPr>
              <w:t xml:space="preserve">, </w:t>
            </w:r>
            <w:r w:rsidRPr="003A27DF">
              <w:rPr>
                <w:rFonts w:eastAsia="Times New Roman" w:cstheme="minorHAnsi"/>
                <w:kern w:val="0"/>
                <w:lang w:eastAsia="fr-FR"/>
                <w14:ligatures w14:val="none"/>
              </w:rPr>
              <w:t>Maud Boukhris</w:t>
            </w:r>
            <w:r w:rsidR="000022DF" w:rsidRPr="003A27DF">
              <w:rPr>
                <w:rFonts w:eastAsia="Times New Roman" w:cstheme="minorHAnsi"/>
                <w:kern w:val="0"/>
                <w:lang w:eastAsia="fr-FR"/>
                <w14:ligatures w14:val="none"/>
              </w:rPr>
              <w:t xml:space="preserve">, </w:t>
            </w:r>
            <w:r w:rsidRPr="003A27DF">
              <w:rPr>
                <w:rFonts w:eastAsia="Times New Roman" w:cstheme="minorHAnsi"/>
                <w:kern w:val="0"/>
                <w:lang w:eastAsia="fr-FR"/>
                <w14:ligatures w14:val="none"/>
              </w:rPr>
              <w:t>Mathilde Boudou</w:t>
            </w:r>
            <w:r w:rsidR="000022DF" w:rsidRPr="003A27DF">
              <w:rPr>
                <w:rFonts w:eastAsia="Times New Roman" w:cstheme="minorHAnsi"/>
                <w:kern w:val="0"/>
                <w:lang w:eastAsia="fr-FR"/>
                <w14:ligatures w14:val="none"/>
              </w:rPr>
              <w:t xml:space="preserve">, </w:t>
            </w:r>
            <w:r w:rsidRPr="003A27DF">
              <w:rPr>
                <w:rFonts w:eastAsia="Times New Roman" w:cstheme="minorHAnsi"/>
                <w:kern w:val="0"/>
                <w:lang w:eastAsia="fr-FR"/>
                <w14:ligatures w14:val="none"/>
              </w:rPr>
              <w:t>Nizar Lajnef</w:t>
            </w:r>
            <w:r w:rsidR="000022DF" w:rsidRPr="003A27DF">
              <w:rPr>
                <w:rFonts w:eastAsia="Times New Roman" w:cstheme="minorHAnsi"/>
                <w:kern w:val="0"/>
                <w:lang w:eastAsia="fr-FR"/>
                <w14:ligatures w14:val="none"/>
              </w:rPr>
              <w:t xml:space="preserve">, </w:t>
            </w:r>
            <w:r w:rsidRPr="003A27DF">
              <w:rPr>
                <w:rFonts w:eastAsia="Times New Roman" w:cstheme="minorHAnsi"/>
                <w:kern w:val="0"/>
                <w:lang w:eastAsia="fr-FR"/>
                <w14:ligatures w14:val="none"/>
              </w:rPr>
              <w:t>Lauren Mechri</w:t>
            </w:r>
          </w:p>
        </w:tc>
      </w:tr>
      <w:tr w:rsidR="000A504D" w:rsidRPr="00B33BF1" w14:paraId="3550ADD2" w14:textId="77777777" w:rsidTr="00B530C4">
        <w:tc>
          <w:tcPr>
            <w:tcW w:w="3196" w:type="dxa"/>
            <w:tcBorders>
              <w:top w:val="outset" w:sz="6" w:space="0" w:color="auto"/>
              <w:left w:val="outset" w:sz="6" w:space="0" w:color="auto"/>
              <w:bottom w:val="outset" w:sz="6" w:space="0" w:color="auto"/>
              <w:right w:val="outset" w:sz="6" w:space="0" w:color="auto"/>
            </w:tcBorders>
            <w:vAlign w:val="center"/>
          </w:tcPr>
          <w:p w14:paraId="3C7461CD" w14:textId="4408B2A0" w:rsidR="000A504D" w:rsidRPr="003A27DF" w:rsidRDefault="000A504D" w:rsidP="003A27DF">
            <w:pPr>
              <w:spacing w:after="0" w:line="240" w:lineRule="auto"/>
              <w:ind w:left="360"/>
              <w:rPr>
                <w:rFonts w:eastAsia="Times New Roman" w:cstheme="minorHAnsi"/>
                <w:b/>
                <w:bCs/>
                <w:kern w:val="0"/>
                <w:lang w:eastAsia="fr-FR"/>
                <w14:ligatures w14:val="none"/>
              </w:rPr>
            </w:pPr>
            <w:r w:rsidRPr="003A27DF">
              <w:rPr>
                <w:rFonts w:eastAsia="Times New Roman" w:cstheme="minorHAnsi"/>
                <w:b/>
                <w:bCs/>
                <w:kern w:val="0"/>
                <w:lang w:eastAsia="fr-FR"/>
                <w14:ligatures w14:val="none"/>
              </w:rPr>
              <w:t>Hong Kong</w:t>
            </w:r>
          </w:p>
        </w:tc>
        <w:tc>
          <w:tcPr>
            <w:tcW w:w="4315" w:type="dxa"/>
            <w:tcBorders>
              <w:top w:val="outset" w:sz="6" w:space="0" w:color="auto"/>
              <w:left w:val="outset" w:sz="6" w:space="0" w:color="auto"/>
              <w:bottom w:val="outset" w:sz="6" w:space="0" w:color="auto"/>
              <w:right w:val="outset" w:sz="6" w:space="0" w:color="auto"/>
            </w:tcBorders>
            <w:vAlign w:val="center"/>
          </w:tcPr>
          <w:p w14:paraId="57D8DAD9" w14:textId="5278E162" w:rsidR="000A504D" w:rsidRPr="003A27DF" w:rsidRDefault="000A504D" w:rsidP="003A27DF">
            <w:pPr>
              <w:spacing w:after="0" w:line="240" w:lineRule="auto"/>
              <w:ind w:left="360"/>
              <w:rPr>
                <w:rFonts w:eastAsia="Times New Roman" w:cstheme="minorHAnsi"/>
                <w:kern w:val="0"/>
                <w:lang w:eastAsia="fr-FR"/>
                <w14:ligatures w14:val="none"/>
              </w:rPr>
            </w:pPr>
            <w:r w:rsidRPr="003A27DF">
              <w:rPr>
                <w:rFonts w:eastAsia="Times New Roman" w:cstheme="minorHAnsi"/>
                <w:color w:val="000000"/>
                <w:kern w:val="0"/>
                <w:lang w:eastAsia="fr-FR"/>
                <w14:ligatures w14:val="none"/>
              </w:rPr>
              <w:t>Catrina Lam</w:t>
            </w:r>
            <w:r w:rsidR="00DD6E42">
              <w:rPr>
                <w:rFonts w:eastAsia="Times New Roman" w:cstheme="minorHAnsi"/>
                <w:color w:val="000000"/>
                <w:kern w:val="0"/>
                <w:lang w:eastAsia="fr-FR"/>
                <w14:ligatures w14:val="none"/>
              </w:rPr>
              <w:t>, Joshua Yeung</w:t>
            </w:r>
          </w:p>
        </w:tc>
      </w:tr>
      <w:tr w:rsidR="00F33FBB" w:rsidRPr="00B33BF1" w14:paraId="60FBA32D" w14:textId="77777777" w:rsidTr="00B530C4">
        <w:tc>
          <w:tcPr>
            <w:tcW w:w="3196" w:type="dxa"/>
            <w:tcBorders>
              <w:top w:val="outset" w:sz="6" w:space="0" w:color="auto"/>
              <w:left w:val="outset" w:sz="6" w:space="0" w:color="auto"/>
              <w:bottom w:val="outset" w:sz="6" w:space="0" w:color="auto"/>
              <w:right w:val="outset" w:sz="6" w:space="0" w:color="auto"/>
            </w:tcBorders>
            <w:vAlign w:val="center"/>
          </w:tcPr>
          <w:p w14:paraId="33CAD82B" w14:textId="1E099F4A" w:rsidR="00F33FBB" w:rsidRPr="003A27DF" w:rsidRDefault="00F33FBB" w:rsidP="003A27DF">
            <w:pPr>
              <w:spacing w:after="0" w:line="240" w:lineRule="auto"/>
              <w:ind w:left="360"/>
              <w:rPr>
                <w:rFonts w:eastAsia="Times New Roman" w:cstheme="minorHAnsi"/>
                <w:b/>
                <w:bCs/>
                <w:kern w:val="0"/>
                <w:lang w:eastAsia="fr-FR"/>
                <w14:ligatures w14:val="none"/>
              </w:rPr>
            </w:pPr>
            <w:r w:rsidRPr="003A27DF">
              <w:rPr>
                <w:rFonts w:eastAsia="Times New Roman" w:cstheme="minorHAnsi"/>
                <w:b/>
                <w:bCs/>
                <w:kern w:val="0"/>
                <w:lang w:eastAsia="fr-FR"/>
                <w14:ligatures w14:val="none"/>
              </w:rPr>
              <w:t>Hungary</w:t>
            </w:r>
          </w:p>
        </w:tc>
        <w:tc>
          <w:tcPr>
            <w:tcW w:w="4315" w:type="dxa"/>
            <w:tcBorders>
              <w:top w:val="outset" w:sz="6" w:space="0" w:color="auto"/>
              <w:left w:val="outset" w:sz="6" w:space="0" w:color="auto"/>
              <w:bottom w:val="outset" w:sz="6" w:space="0" w:color="auto"/>
              <w:right w:val="outset" w:sz="6" w:space="0" w:color="auto"/>
            </w:tcBorders>
            <w:vAlign w:val="center"/>
          </w:tcPr>
          <w:p w14:paraId="07D3BCB8" w14:textId="72309EBD" w:rsidR="00F33FBB" w:rsidRPr="003A27DF" w:rsidRDefault="00F33FBB" w:rsidP="003A27DF">
            <w:pPr>
              <w:spacing w:after="0" w:line="240" w:lineRule="auto"/>
              <w:ind w:left="360"/>
              <w:rPr>
                <w:rFonts w:eastAsia="Times New Roman" w:cstheme="minorHAnsi"/>
                <w:kern w:val="0"/>
                <w:lang w:eastAsia="fr-FR"/>
                <w14:ligatures w14:val="none"/>
              </w:rPr>
            </w:pPr>
            <w:r w:rsidRPr="003A27DF">
              <w:rPr>
                <w:rFonts w:eastAsia="Times New Roman" w:cstheme="minorHAnsi"/>
                <w:kern w:val="0"/>
                <w:lang w:eastAsia="fr-FR"/>
                <w14:ligatures w14:val="none"/>
              </w:rPr>
              <w:t>Márton Kocsis</w:t>
            </w:r>
          </w:p>
        </w:tc>
      </w:tr>
      <w:tr w:rsidR="00F33FBB" w:rsidRPr="0017736E" w14:paraId="71751574"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008367C5" w14:textId="77777777" w:rsidR="00F33FBB" w:rsidRPr="003A27DF" w:rsidRDefault="00F33FBB" w:rsidP="003A27DF">
            <w:pPr>
              <w:spacing w:after="0" w:line="240" w:lineRule="auto"/>
              <w:ind w:left="360"/>
              <w:rPr>
                <w:rFonts w:eastAsia="Times New Roman" w:cstheme="minorHAnsi"/>
                <w:kern w:val="0"/>
                <w:lang w:eastAsia="fr-FR"/>
                <w14:ligatures w14:val="none"/>
              </w:rPr>
            </w:pPr>
            <w:r w:rsidRPr="003A27DF">
              <w:rPr>
                <w:rFonts w:eastAsia="Times New Roman" w:cstheme="minorHAnsi"/>
                <w:b/>
                <w:bCs/>
                <w:kern w:val="0"/>
                <w:lang w:eastAsia="fr-FR"/>
                <w14:ligatures w14:val="none"/>
              </w:rPr>
              <w:t>Italy</w:t>
            </w:r>
          </w:p>
        </w:tc>
        <w:tc>
          <w:tcPr>
            <w:tcW w:w="4315" w:type="dxa"/>
            <w:tcBorders>
              <w:top w:val="outset" w:sz="6" w:space="0" w:color="auto"/>
              <w:left w:val="outset" w:sz="6" w:space="0" w:color="auto"/>
              <w:bottom w:val="outset" w:sz="6" w:space="0" w:color="auto"/>
              <w:right w:val="outset" w:sz="6" w:space="0" w:color="auto"/>
            </w:tcBorders>
            <w:vAlign w:val="center"/>
            <w:hideMark/>
          </w:tcPr>
          <w:p w14:paraId="4C309C2D" w14:textId="0A3C9869" w:rsidR="00F33FBB" w:rsidRPr="0017736E" w:rsidRDefault="00F33FBB" w:rsidP="003A27DF">
            <w:pPr>
              <w:spacing w:after="0" w:line="240" w:lineRule="auto"/>
              <w:ind w:left="360"/>
              <w:rPr>
                <w:rFonts w:eastAsia="Times New Roman" w:cstheme="minorHAnsi"/>
                <w:kern w:val="0"/>
                <w:lang w:val="it-IT" w:eastAsia="fr-FR"/>
                <w14:ligatures w14:val="none"/>
              </w:rPr>
            </w:pPr>
            <w:r w:rsidRPr="0017736E">
              <w:rPr>
                <w:rFonts w:eastAsia="Times New Roman" w:cstheme="minorHAnsi"/>
                <w:kern w:val="0"/>
                <w:lang w:val="it-IT" w:eastAsia="fr-FR"/>
                <w14:ligatures w14:val="none"/>
              </w:rPr>
              <w:t>Mrs. Elisa Teti</w:t>
            </w:r>
            <w:r w:rsidR="000022DF" w:rsidRPr="0017736E">
              <w:rPr>
                <w:rFonts w:eastAsia="Times New Roman" w:cstheme="minorHAnsi"/>
                <w:kern w:val="0"/>
                <w:lang w:val="it-IT" w:eastAsia="fr-FR"/>
                <w14:ligatures w14:val="none"/>
              </w:rPr>
              <w:t xml:space="preserve">, </w:t>
            </w:r>
            <w:r w:rsidRPr="0017736E">
              <w:rPr>
                <w:rFonts w:eastAsia="Times New Roman" w:cstheme="minorHAnsi"/>
                <w:kern w:val="0"/>
                <w:lang w:val="it-IT" w:eastAsia="fr-FR"/>
                <w14:ligatures w14:val="none"/>
              </w:rPr>
              <w:t>Alessandro Raffaelli</w:t>
            </w:r>
          </w:p>
        </w:tc>
      </w:tr>
      <w:tr w:rsidR="00F33FBB" w:rsidRPr="00B33BF1" w14:paraId="6F3C2724"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40FDD716" w14:textId="77777777" w:rsidR="00F33FBB" w:rsidRPr="003A27DF" w:rsidRDefault="00F33FBB" w:rsidP="003A27DF">
            <w:pPr>
              <w:spacing w:after="0" w:line="240" w:lineRule="auto"/>
              <w:ind w:left="360"/>
              <w:rPr>
                <w:rFonts w:eastAsia="Times New Roman" w:cstheme="minorHAnsi"/>
                <w:kern w:val="0"/>
                <w:lang w:eastAsia="fr-FR"/>
                <w14:ligatures w14:val="none"/>
              </w:rPr>
            </w:pPr>
            <w:r w:rsidRPr="003A27DF">
              <w:rPr>
                <w:rFonts w:eastAsia="Times New Roman" w:cstheme="minorHAnsi"/>
                <w:b/>
                <w:bCs/>
                <w:kern w:val="0"/>
                <w:lang w:eastAsia="fr-FR"/>
                <w14:ligatures w14:val="none"/>
              </w:rPr>
              <w:t>Nordic Group</w:t>
            </w:r>
          </w:p>
        </w:tc>
        <w:tc>
          <w:tcPr>
            <w:tcW w:w="4315" w:type="dxa"/>
            <w:tcBorders>
              <w:top w:val="outset" w:sz="6" w:space="0" w:color="auto"/>
              <w:left w:val="outset" w:sz="6" w:space="0" w:color="auto"/>
              <w:bottom w:val="outset" w:sz="6" w:space="0" w:color="auto"/>
              <w:right w:val="outset" w:sz="6" w:space="0" w:color="auto"/>
            </w:tcBorders>
            <w:vAlign w:val="center"/>
            <w:hideMark/>
          </w:tcPr>
          <w:p w14:paraId="6531422E" w14:textId="756E0C9C" w:rsidR="00F33FBB" w:rsidRPr="003A27DF" w:rsidRDefault="00F33FBB" w:rsidP="003A27DF">
            <w:pPr>
              <w:spacing w:after="0" w:line="240" w:lineRule="auto"/>
              <w:ind w:left="360"/>
              <w:rPr>
                <w:rFonts w:eastAsia="Times New Roman" w:cstheme="minorHAnsi"/>
                <w:kern w:val="0"/>
                <w:lang w:eastAsia="fr-FR"/>
                <w14:ligatures w14:val="none"/>
              </w:rPr>
            </w:pPr>
            <w:r w:rsidRPr="003A27DF">
              <w:rPr>
                <w:rFonts w:eastAsia="Times New Roman" w:cstheme="minorHAnsi"/>
                <w:kern w:val="0"/>
                <w:lang w:eastAsia="fr-FR"/>
                <w14:ligatures w14:val="none"/>
              </w:rPr>
              <w:t>Per Karlsson</w:t>
            </w:r>
            <w:r w:rsidR="000022DF" w:rsidRPr="003A27DF">
              <w:rPr>
                <w:rFonts w:eastAsia="Times New Roman" w:cstheme="minorHAnsi"/>
                <w:kern w:val="0"/>
                <w:lang w:eastAsia="fr-FR"/>
                <w14:ligatures w14:val="none"/>
              </w:rPr>
              <w:t xml:space="preserve">, </w:t>
            </w:r>
            <w:r w:rsidRPr="003A27DF">
              <w:rPr>
                <w:rFonts w:eastAsia="Times New Roman" w:cstheme="minorHAnsi"/>
                <w:kern w:val="0"/>
                <w:lang w:eastAsia="fr-FR"/>
                <w14:ligatures w14:val="none"/>
              </w:rPr>
              <w:t>Dr. Robert Moldén</w:t>
            </w:r>
            <w:r w:rsidR="000022DF" w:rsidRPr="003A27DF">
              <w:rPr>
                <w:rFonts w:eastAsia="Times New Roman" w:cstheme="minorHAnsi"/>
                <w:kern w:val="0"/>
                <w:lang w:eastAsia="fr-FR"/>
                <w14:ligatures w14:val="none"/>
              </w:rPr>
              <w:t xml:space="preserve">, </w:t>
            </w:r>
            <w:r w:rsidRPr="003A27DF">
              <w:rPr>
                <w:rFonts w:eastAsia="Times New Roman" w:cstheme="minorHAnsi"/>
                <w:kern w:val="0"/>
                <w:lang w:eastAsia="fr-FR"/>
                <w14:ligatures w14:val="none"/>
              </w:rPr>
              <w:t>Henrik Nilsson</w:t>
            </w:r>
          </w:p>
        </w:tc>
      </w:tr>
      <w:tr w:rsidR="00F33FBB" w:rsidRPr="00B33BF1" w14:paraId="598ED12A"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1D7583DF" w14:textId="77777777" w:rsidR="00F33FBB" w:rsidRPr="003A27DF" w:rsidRDefault="00F33FBB" w:rsidP="003A27DF">
            <w:pPr>
              <w:spacing w:after="0" w:line="240" w:lineRule="auto"/>
              <w:ind w:left="360"/>
              <w:rPr>
                <w:rFonts w:eastAsia="Times New Roman" w:cstheme="minorHAnsi"/>
                <w:kern w:val="0"/>
                <w:lang w:eastAsia="fr-FR"/>
                <w14:ligatures w14:val="none"/>
              </w:rPr>
            </w:pPr>
            <w:r w:rsidRPr="003A27DF">
              <w:rPr>
                <w:rFonts w:eastAsia="Times New Roman" w:cstheme="minorHAnsi"/>
                <w:b/>
                <w:bCs/>
                <w:kern w:val="0"/>
                <w:lang w:eastAsia="fr-FR"/>
                <w14:ligatures w14:val="none"/>
              </w:rPr>
              <w:t>Romania</w:t>
            </w:r>
          </w:p>
        </w:tc>
        <w:tc>
          <w:tcPr>
            <w:tcW w:w="4315" w:type="dxa"/>
            <w:tcBorders>
              <w:top w:val="outset" w:sz="6" w:space="0" w:color="auto"/>
              <w:left w:val="outset" w:sz="6" w:space="0" w:color="auto"/>
              <w:bottom w:val="outset" w:sz="6" w:space="0" w:color="auto"/>
              <w:right w:val="outset" w:sz="6" w:space="0" w:color="auto"/>
            </w:tcBorders>
            <w:vAlign w:val="center"/>
            <w:hideMark/>
          </w:tcPr>
          <w:p w14:paraId="4050C1DA" w14:textId="77777777" w:rsidR="00F33FBB" w:rsidRPr="003A27DF" w:rsidRDefault="00F33FBB" w:rsidP="003A27DF">
            <w:pPr>
              <w:spacing w:after="0" w:line="240" w:lineRule="auto"/>
              <w:ind w:left="360"/>
              <w:rPr>
                <w:rFonts w:eastAsia="Times New Roman" w:cstheme="minorHAnsi"/>
                <w:kern w:val="0"/>
                <w:lang w:eastAsia="fr-FR"/>
                <w14:ligatures w14:val="none"/>
              </w:rPr>
            </w:pPr>
            <w:r w:rsidRPr="003A27DF">
              <w:rPr>
                <w:rFonts w:eastAsia="Times New Roman" w:cstheme="minorHAnsi"/>
                <w:kern w:val="0"/>
                <w:lang w:eastAsia="fr-FR"/>
                <w14:ligatures w14:val="none"/>
              </w:rPr>
              <w:t>Anca Buta-Mușat</w:t>
            </w:r>
          </w:p>
        </w:tc>
      </w:tr>
      <w:tr w:rsidR="00F33FBB" w:rsidRPr="00B33BF1" w14:paraId="34B5553E"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56FB0ECD" w14:textId="77777777" w:rsidR="00F33FBB" w:rsidRPr="003A27DF" w:rsidRDefault="00F33FBB" w:rsidP="003A27DF">
            <w:pPr>
              <w:spacing w:after="0" w:line="240" w:lineRule="auto"/>
              <w:ind w:left="360"/>
              <w:rPr>
                <w:rFonts w:eastAsia="Times New Roman" w:cstheme="minorHAnsi"/>
                <w:kern w:val="0"/>
                <w:lang w:eastAsia="fr-FR"/>
                <w14:ligatures w14:val="none"/>
              </w:rPr>
            </w:pPr>
            <w:r w:rsidRPr="003A27DF">
              <w:rPr>
                <w:rFonts w:eastAsia="Times New Roman" w:cstheme="minorHAnsi"/>
                <w:b/>
                <w:bCs/>
                <w:kern w:val="0"/>
                <w:lang w:eastAsia="fr-FR"/>
                <w14:ligatures w14:val="none"/>
              </w:rPr>
              <w:t>Switzerland</w:t>
            </w:r>
          </w:p>
        </w:tc>
        <w:tc>
          <w:tcPr>
            <w:tcW w:w="4315" w:type="dxa"/>
            <w:tcBorders>
              <w:top w:val="outset" w:sz="6" w:space="0" w:color="auto"/>
              <w:left w:val="outset" w:sz="6" w:space="0" w:color="auto"/>
              <w:bottom w:val="outset" w:sz="6" w:space="0" w:color="auto"/>
              <w:right w:val="outset" w:sz="6" w:space="0" w:color="auto"/>
            </w:tcBorders>
            <w:vAlign w:val="center"/>
            <w:hideMark/>
          </w:tcPr>
          <w:p w14:paraId="7873A071" w14:textId="48774E87" w:rsidR="00F33FBB" w:rsidRPr="003A27DF" w:rsidRDefault="00F33FBB" w:rsidP="003A27DF">
            <w:pPr>
              <w:spacing w:after="0" w:line="240" w:lineRule="auto"/>
              <w:ind w:left="360"/>
              <w:rPr>
                <w:rFonts w:eastAsia="Times New Roman" w:cstheme="minorHAnsi"/>
                <w:kern w:val="0"/>
                <w:lang w:eastAsia="fr-FR"/>
                <w14:ligatures w14:val="none"/>
              </w:rPr>
            </w:pPr>
            <w:r w:rsidRPr="003A27DF">
              <w:rPr>
                <w:rFonts w:eastAsia="Times New Roman" w:cstheme="minorHAnsi"/>
                <w:kern w:val="0"/>
                <w:lang w:eastAsia="fr-FR"/>
                <w14:ligatures w14:val="none"/>
              </w:rPr>
              <w:t>Johana Cau</w:t>
            </w:r>
          </w:p>
        </w:tc>
      </w:tr>
      <w:tr w:rsidR="000A504D" w:rsidRPr="00B33BF1" w14:paraId="30A4A7F4"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635601F2" w14:textId="5FCFEA8A" w:rsidR="000A504D" w:rsidRPr="003A27DF" w:rsidRDefault="000A504D" w:rsidP="003A27DF">
            <w:pPr>
              <w:spacing w:after="0" w:line="240" w:lineRule="auto"/>
              <w:ind w:left="360"/>
              <w:rPr>
                <w:rFonts w:eastAsia="Times New Roman" w:cstheme="minorHAnsi"/>
                <w:kern w:val="0"/>
                <w:lang w:eastAsia="fr-FR"/>
                <w14:ligatures w14:val="none"/>
              </w:rPr>
            </w:pPr>
            <w:r w:rsidRPr="003A27DF">
              <w:rPr>
                <w:rFonts w:eastAsia="Times New Roman" w:cstheme="minorHAnsi"/>
                <w:b/>
                <w:bCs/>
                <w:kern w:val="0"/>
                <w:lang w:eastAsia="fr-FR"/>
                <w14:ligatures w14:val="none"/>
              </w:rPr>
              <w:t>UK</w:t>
            </w:r>
          </w:p>
        </w:tc>
        <w:tc>
          <w:tcPr>
            <w:tcW w:w="4315" w:type="dxa"/>
            <w:tcBorders>
              <w:top w:val="outset" w:sz="6" w:space="0" w:color="auto"/>
              <w:left w:val="outset" w:sz="6" w:space="0" w:color="auto"/>
              <w:bottom w:val="outset" w:sz="6" w:space="0" w:color="auto"/>
              <w:right w:val="outset" w:sz="6" w:space="0" w:color="auto"/>
            </w:tcBorders>
            <w:vAlign w:val="center"/>
            <w:hideMark/>
          </w:tcPr>
          <w:p w14:paraId="75959E1E" w14:textId="757C3704" w:rsidR="000A504D" w:rsidRPr="003A27DF" w:rsidRDefault="000A504D" w:rsidP="003A27DF">
            <w:pPr>
              <w:spacing w:after="0" w:line="240" w:lineRule="auto"/>
              <w:ind w:left="360"/>
              <w:rPr>
                <w:rFonts w:eastAsia="Times New Roman" w:cstheme="minorHAnsi"/>
                <w:kern w:val="0"/>
                <w:lang w:eastAsia="fr-FR"/>
                <w14:ligatures w14:val="none"/>
              </w:rPr>
            </w:pPr>
            <w:r w:rsidRPr="003A27DF">
              <w:rPr>
                <w:rFonts w:eastAsia="Times New Roman" w:cstheme="minorHAnsi"/>
                <w:kern w:val="0"/>
                <w:lang w:eastAsia="fr-FR"/>
                <w14:ligatures w14:val="none"/>
              </w:rPr>
              <w:t>Sima Ostrovsky</w:t>
            </w:r>
          </w:p>
        </w:tc>
      </w:tr>
    </w:tbl>
    <w:p w14:paraId="5C57B07A" w14:textId="77777777" w:rsidR="0066509A" w:rsidRPr="00B33BF1" w:rsidRDefault="0066509A" w:rsidP="005F5A77">
      <w:pPr>
        <w:jc w:val="both"/>
        <w:rPr>
          <w:rFonts w:cstheme="minorHAnsi"/>
        </w:rPr>
      </w:pPr>
    </w:p>
    <w:p w14:paraId="49E27F0D" w14:textId="69528BD2" w:rsidR="00F5656B" w:rsidRPr="00020D49" w:rsidRDefault="007E3712" w:rsidP="00020D49">
      <w:pPr>
        <w:pStyle w:val="ListParagraph"/>
        <w:numPr>
          <w:ilvl w:val="0"/>
          <w:numId w:val="8"/>
        </w:numPr>
        <w:jc w:val="both"/>
        <w:rPr>
          <w:rFonts w:cstheme="minorHAnsi"/>
        </w:rPr>
      </w:pPr>
      <w:r w:rsidRPr="00020D49">
        <w:rPr>
          <w:rFonts w:cstheme="minorHAnsi"/>
        </w:rPr>
        <w:t>This International Report will be supplemented by information collected on other countries particular</w:t>
      </w:r>
      <w:r w:rsidR="0079762D" w:rsidRPr="00020D49">
        <w:rPr>
          <w:rFonts w:cstheme="minorHAnsi"/>
        </w:rPr>
        <w:t>ly</w:t>
      </w:r>
      <w:r w:rsidRPr="00020D49">
        <w:rPr>
          <w:rFonts w:cstheme="minorHAnsi"/>
        </w:rPr>
        <w:t xml:space="preserve"> in OECD documents.</w:t>
      </w:r>
    </w:p>
    <w:p w14:paraId="28092330" w14:textId="77777777" w:rsidR="00997E81" w:rsidRDefault="00997E81" w:rsidP="00997E81">
      <w:pPr>
        <w:pStyle w:val="ListParagraph"/>
        <w:jc w:val="both"/>
        <w:rPr>
          <w:rFonts w:cstheme="minorHAnsi"/>
        </w:rPr>
      </w:pPr>
    </w:p>
    <w:p w14:paraId="3BBA39AA" w14:textId="36EC731E" w:rsidR="00F5656B" w:rsidRDefault="00AC57A1" w:rsidP="00997E81">
      <w:pPr>
        <w:pStyle w:val="ListParagraph"/>
        <w:jc w:val="both"/>
        <w:rPr>
          <w:rFonts w:cstheme="minorHAnsi"/>
        </w:rPr>
      </w:pPr>
      <w:r w:rsidRPr="00020D49">
        <w:rPr>
          <w:rFonts w:cstheme="minorHAnsi"/>
        </w:rPr>
        <w:t>Therefore, p</w:t>
      </w:r>
      <w:r w:rsidR="00F5656B" w:rsidRPr="00020D49">
        <w:rPr>
          <w:rFonts w:cstheme="minorHAnsi"/>
        </w:rPr>
        <w:t>redictability is crucial for companies</w:t>
      </w:r>
      <w:r w:rsidR="00D91D03" w:rsidRPr="00020D49">
        <w:rPr>
          <w:rFonts w:cstheme="minorHAnsi"/>
        </w:rPr>
        <w:t>,</w:t>
      </w:r>
      <w:r w:rsidR="00F5656B" w:rsidRPr="00020D49">
        <w:rPr>
          <w:rFonts w:cstheme="minorHAnsi"/>
        </w:rPr>
        <w:t xml:space="preserve"> their board </w:t>
      </w:r>
      <w:r w:rsidR="00A03BAB" w:rsidRPr="00020D49">
        <w:rPr>
          <w:rFonts w:cstheme="minorHAnsi"/>
        </w:rPr>
        <w:t>of directors</w:t>
      </w:r>
      <w:r w:rsidR="00D91D03" w:rsidRPr="00020D49">
        <w:rPr>
          <w:rFonts w:cstheme="minorHAnsi"/>
        </w:rPr>
        <w:t xml:space="preserve"> and managers</w:t>
      </w:r>
      <w:r w:rsidR="00942712" w:rsidRPr="00020D49">
        <w:rPr>
          <w:rFonts w:cstheme="minorHAnsi"/>
        </w:rPr>
        <w:t xml:space="preserve"> on the understanding of </w:t>
      </w:r>
      <w:r w:rsidR="00AC190F" w:rsidRPr="00020D49">
        <w:rPr>
          <w:rFonts w:cstheme="minorHAnsi"/>
        </w:rPr>
        <w:t>purchasing</w:t>
      </w:r>
      <w:r w:rsidR="00942712" w:rsidRPr="00020D49">
        <w:rPr>
          <w:rFonts w:cstheme="minorHAnsi"/>
        </w:rPr>
        <w:t xml:space="preserve"> groups</w:t>
      </w:r>
      <w:r w:rsidR="00A03BAB" w:rsidRPr="00020D49">
        <w:rPr>
          <w:rFonts w:cstheme="minorHAnsi"/>
        </w:rPr>
        <w:t xml:space="preserve"> </w:t>
      </w:r>
      <w:r w:rsidR="00F5656B" w:rsidRPr="00020D49">
        <w:rPr>
          <w:rFonts w:cstheme="minorHAnsi"/>
        </w:rPr>
        <w:t xml:space="preserve">(I) Adequacy of control and sanction procedures </w:t>
      </w:r>
      <w:r w:rsidRPr="00020D49">
        <w:rPr>
          <w:rFonts w:cstheme="minorHAnsi"/>
        </w:rPr>
        <w:t>are</w:t>
      </w:r>
      <w:r w:rsidR="00F5656B" w:rsidRPr="00020D49">
        <w:rPr>
          <w:rFonts w:cstheme="minorHAnsi"/>
        </w:rPr>
        <w:t xml:space="preserve"> also necessary (II)</w:t>
      </w:r>
    </w:p>
    <w:p w14:paraId="3117083D" w14:textId="77777777" w:rsidR="00997E81" w:rsidRDefault="00997E81" w:rsidP="00997E81">
      <w:pPr>
        <w:pStyle w:val="ListParagraph"/>
        <w:jc w:val="both"/>
        <w:rPr>
          <w:rFonts w:cstheme="minorHAnsi"/>
        </w:rPr>
      </w:pPr>
    </w:p>
    <w:p w14:paraId="5643EC54" w14:textId="77777777" w:rsidR="00233218" w:rsidRDefault="00233218" w:rsidP="00997E81">
      <w:pPr>
        <w:pStyle w:val="ListParagraph"/>
        <w:jc w:val="both"/>
        <w:rPr>
          <w:rFonts w:cstheme="minorHAnsi"/>
        </w:rPr>
      </w:pPr>
    </w:p>
    <w:p w14:paraId="1965827F" w14:textId="77777777" w:rsidR="006C1C3A" w:rsidRDefault="006C1C3A" w:rsidP="00997E81">
      <w:pPr>
        <w:pStyle w:val="ListParagraph"/>
        <w:jc w:val="both"/>
        <w:rPr>
          <w:rFonts w:cstheme="minorHAnsi"/>
        </w:rPr>
      </w:pPr>
    </w:p>
    <w:p w14:paraId="7C7D817B" w14:textId="77777777" w:rsidR="006C1C3A" w:rsidRDefault="006C1C3A" w:rsidP="00997E81">
      <w:pPr>
        <w:pStyle w:val="ListParagraph"/>
        <w:jc w:val="both"/>
        <w:rPr>
          <w:rFonts w:cstheme="minorHAnsi"/>
        </w:rPr>
      </w:pPr>
    </w:p>
    <w:p w14:paraId="34C68FA3" w14:textId="77777777" w:rsidR="006C1C3A" w:rsidRDefault="006C1C3A" w:rsidP="00997E81">
      <w:pPr>
        <w:pStyle w:val="ListParagraph"/>
        <w:jc w:val="both"/>
        <w:rPr>
          <w:rFonts w:cstheme="minorHAnsi"/>
        </w:rPr>
      </w:pPr>
    </w:p>
    <w:p w14:paraId="319EED2B" w14:textId="77777777" w:rsidR="00233218" w:rsidRDefault="00233218" w:rsidP="00997E81">
      <w:pPr>
        <w:pStyle w:val="ListParagraph"/>
        <w:jc w:val="both"/>
        <w:rPr>
          <w:rFonts w:cstheme="minorHAnsi"/>
        </w:rPr>
      </w:pPr>
    </w:p>
    <w:p w14:paraId="68D65923" w14:textId="77777777" w:rsidR="00233218" w:rsidRPr="00020D49" w:rsidRDefault="00233218" w:rsidP="00997E81">
      <w:pPr>
        <w:pStyle w:val="ListParagraph"/>
        <w:jc w:val="both"/>
        <w:rPr>
          <w:rFonts w:cstheme="minorHAnsi"/>
        </w:rPr>
      </w:pPr>
    </w:p>
    <w:p w14:paraId="2048D79F" w14:textId="1ECAEBF4" w:rsidR="00F5656B" w:rsidRDefault="00F5656B" w:rsidP="000955D0">
      <w:pPr>
        <w:ind w:left="360"/>
        <w:jc w:val="both"/>
        <w:rPr>
          <w:rFonts w:cstheme="minorHAnsi"/>
          <w:b/>
          <w:bCs/>
        </w:rPr>
      </w:pPr>
      <w:r w:rsidRPr="000955D0">
        <w:rPr>
          <w:rFonts w:cstheme="minorHAnsi"/>
          <w:b/>
          <w:bCs/>
        </w:rPr>
        <w:lastRenderedPageBreak/>
        <w:t xml:space="preserve">I </w:t>
      </w:r>
      <w:r w:rsidR="00D12A39" w:rsidRPr="000955D0">
        <w:rPr>
          <w:rFonts w:cstheme="minorHAnsi"/>
          <w:b/>
          <w:bCs/>
        </w:rPr>
        <w:t xml:space="preserve">Purchasing </w:t>
      </w:r>
      <w:r w:rsidRPr="000955D0">
        <w:rPr>
          <w:rFonts w:cstheme="minorHAnsi"/>
          <w:b/>
          <w:bCs/>
        </w:rPr>
        <w:t xml:space="preserve">groups </w:t>
      </w:r>
      <w:r w:rsidR="00D12A39" w:rsidRPr="000955D0">
        <w:rPr>
          <w:rFonts w:cstheme="minorHAnsi"/>
          <w:b/>
          <w:bCs/>
        </w:rPr>
        <w:t xml:space="preserve">: </w:t>
      </w:r>
      <w:r w:rsidRPr="000955D0">
        <w:rPr>
          <w:rFonts w:cstheme="minorHAnsi"/>
          <w:b/>
          <w:bCs/>
        </w:rPr>
        <w:t>an anti-competitive or pro-competitive agreement?</w:t>
      </w:r>
    </w:p>
    <w:p w14:paraId="5320C218" w14:textId="77777777" w:rsidR="00114458" w:rsidRPr="000955D0" w:rsidRDefault="00114458" w:rsidP="000955D0">
      <w:pPr>
        <w:ind w:left="360"/>
        <w:jc w:val="both"/>
        <w:rPr>
          <w:rFonts w:cstheme="minorHAnsi"/>
          <w:b/>
          <w:bCs/>
        </w:rPr>
      </w:pPr>
    </w:p>
    <w:p w14:paraId="35A2AA6E" w14:textId="6747981D" w:rsidR="00233218" w:rsidRDefault="00464D47" w:rsidP="000955D0">
      <w:pPr>
        <w:ind w:left="360"/>
        <w:jc w:val="both"/>
        <w:rPr>
          <w:rFonts w:cstheme="minorHAnsi"/>
        </w:rPr>
      </w:pPr>
      <w:r w:rsidRPr="00114458">
        <w:rPr>
          <w:rFonts w:cstheme="minorHAnsi"/>
        </w:rPr>
        <w:t xml:space="preserve">The nature of the buying group has obviously a link </w:t>
      </w:r>
      <w:r w:rsidR="00B41838" w:rsidRPr="00114458">
        <w:rPr>
          <w:rFonts w:cstheme="minorHAnsi"/>
        </w:rPr>
        <w:t>with the applicable law. So it is necessary to clarify what is a purchasing group.</w:t>
      </w:r>
    </w:p>
    <w:p w14:paraId="5DDD755D" w14:textId="77777777" w:rsidR="006C1C3A" w:rsidRPr="000955D0" w:rsidRDefault="006C1C3A" w:rsidP="000955D0">
      <w:pPr>
        <w:ind w:left="360"/>
        <w:jc w:val="both"/>
        <w:rPr>
          <w:rFonts w:cstheme="minorHAnsi"/>
          <w:b/>
          <w:bCs/>
        </w:rPr>
      </w:pPr>
    </w:p>
    <w:p w14:paraId="6DE33DB9" w14:textId="312978DB" w:rsidR="00F5656B" w:rsidRDefault="000955D0" w:rsidP="000955D0">
      <w:pPr>
        <w:ind w:left="360"/>
        <w:jc w:val="both"/>
        <w:rPr>
          <w:rFonts w:cstheme="minorHAnsi"/>
          <w:b/>
          <w:bCs/>
        </w:rPr>
      </w:pPr>
      <w:r>
        <w:rPr>
          <w:rFonts w:cstheme="minorHAnsi"/>
          <w:b/>
          <w:bCs/>
        </w:rPr>
        <w:t xml:space="preserve">A </w:t>
      </w:r>
      <w:r w:rsidR="00F5656B" w:rsidRPr="000955D0">
        <w:rPr>
          <w:rFonts w:cstheme="minorHAnsi"/>
          <w:b/>
          <w:bCs/>
        </w:rPr>
        <w:t xml:space="preserve">What is </w:t>
      </w:r>
      <w:r w:rsidR="0022242B" w:rsidRPr="000955D0">
        <w:rPr>
          <w:rFonts w:cstheme="minorHAnsi"/>
          <w:b/>
          <w:bCs/>
        </w:rPr>
        <w:t>behind the concept</w:t>
      </w:r>
      <w:r w:rsidR="00F5656B" w:rsidRPr="000955D0">
        <w:rPr>
          <w:rFonts w:cstheme="minorHAnsi"/>
          <w:b/>
          <w:bCs/>
        </w:rPr>
        <w:t xml:space="preserve"> of </w:t>
      </w:r>
      <w:r w:rsidR="0022242B" w:rsidRPr="000955D0">
        <w:rPr>
          <w:rFonts w:cstheme="minorHAnsi"/>
          <w:b/>
          <w:bCs/>
        </w:rPr>
        <w:t xml:space="preserve">a </w:t>
      </w:r>
      <w:r w:rsidR="004602EC" w:rsidRPr="000955D0">
        <w:rPr>
          <w:rFonts w:cstheme="minorHAnsi"/>
          <w:b/>
          <w:bCs/>
        </w:rPr>
        <w:t xml:space="preserve">purchasing </w:t>
      </w:r>
      <w:r w:rsidR="00E259FA" w:rsidRPr="000955D0">
        <w:rPr>
          <w:rFonts w:cstheme="minorHAnsi"/>
          <w:b/>
          <w:bCs/>
        </w:rPr>
        <w:t>group ?</w:t>
      </w:r>
    </w:p>
    <w:p w14:paraId="3B1BDCA5" w14:textId="77777777" w:rsidR="00997E81" w:rsidRPr="000955D0" w:rsidRDefault="00997E81" w:rsidP="000955D0">
      <w:pPr>
        <w:ind w:left="360"/>
        <w:jc w:val="both"/>
        <w:rPr>
          <w:rFonts w:cstheme="minorHAnsi"/>
          <w:b/>
          <w:bCs/>
        </w:rPr>
      </w:pPr>
    </w:p>
    <w:p w14:paraId="6EECE30A" w14:textId="3ABA2D02" w:rsidR="00E44EC3" w:rsidRDefault="00CF66A8" w:rsidP="00020D49">
      <w:pPr>
        <w:pStyle w:val="ListParagraph"/>
        <w:numPr>
          <w:ilvl w:val="0"/>
          <w:numId w:val="8"/>
        </w:numPr>
        <w:jc w:val="both"/>
        <w:rPr>
          <w:rFonts w:cstheme="minorHAnsi"/>
        </w:rPr>
      </w:pPr>
      <w:r w:rsidRPr="00020D49">
        <w:rPr>
          <w:rFonts w:cstheme="minorHAnsi"/>
        </w:rPr>
        <w:t xml:space="preserve">Each national reporter </w:t>
      </w:r>
      <w:r w:rsidR="004602EC" w:rsidRPr="00020D49">
        <w:rPr>
          <w:rFonts w:cstheme="minorHAnsi"/>
        </w:rPr>
        <w:t xml:space="preserve">has </w:t>
      </w:r>
      <w:r w:rsidRPr="00020D49">
        <w:rPr>
          <w:rFonts w:cstheme="minorHAnsi"/>
        </w:rPr>
        <w:t xml:space="preserve">used various understanding of Joint purchasing </w:t>
      </w:r>
      <w:r w:rsidR="00AE2430" w:rsidRPr="00020D49">
        <w:rPr>
          <w:rFonts w:cstheme="minorHAnsi"/>
        </w:rPr>
        <w:t>group</w:t>
      </w:r>
      <w:r w:rsidR="00AC57A1" w:rsidRPr="00020D49">
        <w:rPr>
          <w:rFonts w:cstheme="minorHAnsi"/>
        </w:rPr>
        <w:t>. So</w:t>
      </w:r>
      <w:r w:rsidRPr="00020D49">
        <w:rPr>
          <w:rFonts w:cstheme="minorHAnsi"/>
        </w:rPr>
        <w:t xml:space="preserve">me pointed </w:t>
      </w:r>
      <w:r w:rsidR="00AC57A1" w:rsidRPr="00020D49">
        <w:rPr>
          <w:rFonts w:cstheme="minorHAnsi"/>
        </w:rPr>
        <w:t xml:space="preserve">out </w:t>
      </w:r>
      <w:r w:rsidRPr="00020D49">
        <w:rPr>
          <w:rFonts w:cstheme="minorHAnsi"/>
        </w:rPr>
        <w:t>the various form</w:t>
      </w:r>
      <w:r w:rsidR="00AC57A1" w:rsidRPr="00020D49">
        <w:rPr>
          <w:rFonts w:cstheme="minorHAnsi"/>
        </w:rPr>
        <w:t>s</w:t>
      </w:r>
      <w:r w:rsidRPr="00020D49">
        <w:rPr>
          <w:rFonts w:cstheme="minorHAnsi"/>
        </w:rPr>
        <w:t xml:space="preserve"> that could be noticed.</w:t>
      </w:r>
    </w:p>
    <w:p w14:paraId="02B4C838" w14:textId="77777777" w:rsidR="00997E81" w:rsidRPr="00997E81" w:rsidRDefault="00997E81" w:rsidP="00997E81">
      <w:pPr>
        <w:jc w:val="both"/>
        <w:rPr>
          <w:rFonts w:cstheme="minorHAnsi"/>
        </w:rPr>
      </w:pPr>
    </w:p>
    <w:p w14:paraId="43EC6C44" w14:textId="387A0464" w:rsidR="00274037" w:rsidRDefault="00274037" w:rsidP="00020D49">
      <w:pPr>
        <w:pStyle w:val="ListParagraph"/>
        <w:numPr>
          <w:ilvl w:val="0"/>
          <w:numId w:val="8"/>
        </w:numPr>
        <w:spacing w:after="180" w:line="260" w:lineRule="atLeast"/>
        <w:jc w:val="both"/>
        <w:rPr>
          <w:rFonts w:cstheme="minorHAnsi"/>
          <w:bCs/>
        </w:rPr>
      </w:pPr>
      <w:r w:rsidRPr="00020D49">
        <w:rPr>
          <w:rFonts w:cstheme="minorHAnsi"/>
        </w:rPr>
        <w:t>Hungary mentioned to focus "</w:t>
      </w:r>
      <w:r w:rsidRPr="00020D49">
        <w:rPr>
          <w:rFonts w:cstheme="minorHAnsi"/>
          <w:bCs/>
        </w:rPr>
        <w:t xml:space="preserve">on buying groups in the sense of a company / association / other entity that </w:t>
      </w:r>
      <w:r w:rsidR="00E90537" w:rsidRPr="00020D49">
        <w:rPr>
          <w:rFonts w:cstheme="minorHAnsi"/>
          <w:bCs/>
        </w:rPr>
        <w:t>centralizes</w:t>
      </w:r>
      <w:r w:rsidRPr="00020D49">
        <w:rPr>
          <w:rFonts w:cstheme="minorHAnsi"/>
          <w:bCs/>
        </w:rPr>
        <w:t xml:space="preserve"> purchases for its members or affiliates"</w:t>
      </w:r>
      <w:r w:rsidR="005171CE" w:rsidRPr="00020D49">
        <w:rPr>
          <w:rFonts w:cstheme="minorHAnsi"/>
          <w:bCs/>
        </w:rPr>
        <w:t>. This covers structural rather than informal representation/mandat, but the same report</w:t>
      </w:r>
      <w:r w:rsidR="00E8397B" w:rsidRPr="00020D49">
        <w:rPr>
          <w:rFonts w:cstheme="minorHAnsi"/>
          <w:bCs/>
        </w:rPr>
        <w:t xml:space="preserve"> </w:t>
      </w:r>
      <w:r w:rsidR="00EF44AE" w:rsidRPr="00020D49">
        <w:rPr>
          <w:rFonts w:cstheme="minorHAnsi"/>
          <w:bCs/>
        </w:rPr>
        <w:t>quote</w:t>
      </w:r>
      <w:r w:rsidR="00E8397B" w:rsidRPr="00020D49">
        <w:rPr>
          <w:rFonts w:cstheme="minorHAnsi"/>
          <w:bCs/>
        </w:rPr>
        <w:t xml:space="preserve"> a definition</w:t>
      </w:r>
      <w:r w:rsidR="00EF44AE" w:rsidRPr="00020D49">
        <w:rPr>
          <w:rFonts w:cstheme="minorHAnsi"/>
          <w:bCs/>
        </w:rPr>
        <w:t xml:space="preserve"> in the </w:t>
      </w:r>
      <w:r w:rsidR="00C40461" w:rsidRPr="00020D49">
        <w:rPr>
          <w:rFonts w:cstheme="minorHAnsi"/>
          <w:bCs/>
        </w:rPr>
        <w:t>Act on Trade :</w:t>
      </w:r>
      <w:r w:rsidR="00C40461" w:rsidRPr="00020D49">
        <w:rPr>
          <w:rFonts w:eastAsiaTheme="minorEastAsia" w:cstheme="minorHAnsi"/>
          <w:kern w:val="0"/>
          <w:lang w:val="en-GB" w:eastAsia="zh-CN"/>
          <w14:ligatures w14:val="none"/>
        </w:rPr>
        <w:t xml:space="preserve"> </w:t>
      </w:r>
      <w:r w:rsidR="00C40461" w:rsidRPr="00020D49">
        <w:rPr>
          <w:rFonts w:cstheme="minorHAnsi"/>
          <w:bCs/>
          <w:lang w:val="en-GB"/>
        </w:rPr>
        <w:t>“</w:t>
      </w:r>
      <w:r w:rsidR="00C40461" w:rsidRPr="00020D49">
        <w:rPr>
          <w:rFonts w:cstheme="minorHAnsi"/>
          <w:bCs/>
          <w:i/>
          <w:iCs/>
          <w:lang w:val="en-GB"/>
        </w:rPr>
        <w:t>an agreement between two or more undertakings to implement their purchasing or sales strategy, to carry out or coordinate a part or all of their purchasing or sales activities</w:t>
      </w:r>
      <w:r w:rsidR="00C40461" w:rsidRPr="00020D49">
        <w:rPr>
          <w:rFonts w:cstheme="minorHAnsi"/>
          <w:bCs/>
          <w:lang w:val="en-GB"/>
        </w:rPr>
        <w:t>”</w:t>
      </w:r>
      <w:r w:rsidR="005171CE" w:rsidRPr="00020D49">
        <w:rPr>
          <w:rFonts w:cstheme="minorHAnsi"/>
          <w:bCs/>
          <w:lang w:val="en-GB"/>
        </w:rPr>
        <w:t xml:space="preserve"> including </w:t>
      </w:r>
      <w:r w:rsidR="00550F26" w:rsidRPr="00020D49">
        <w:rPr>
          <w:rFonts w:cstheme="minorHAnsi"/>
          <w:bCs/>
          <w:lang w:val="en-GB"/>
        </w:rPr>
        <w:t>more informal implementation</w:t>
      </w:r>
      <w:r w:rsidRPr="00020D49">
        <w:rPr>
          <w:rFonts w:cstheme="minorHAnsi"/>
          <w:bCs/>
        </w:rPr>
        <w:t>.</w:t>
      </w:r>
      <w:r w:rsidR="00E259FA" w:rsidRPr="00020D49">
        <w:rPr>
          <w:rFonts w:cstheme="minorHAnsi"/>
          <w:bCs/>
        </w:rPr>
        <w:t xml:space="preserve"> </w:t>
      </w:r>
    </w:p>
    <w:p w14:paraId="6522E15A" w14:textId="77777777" w:rsidR="00997E81" w:rsidRPr="00997E81" w:rsidRDefault="00997E81" w:rsidP="00997E81">
      <w:pPr>
        <w:spacing w:after="180" w:line="260" w:lineRule="atLeast"/>
        <w:jc w:val="both"/>
        <w:rPr>
          <w:rFonts w:cstheme="minorHAnsi"/>
          <w:bCs/>
        </w:rPr>
      </w:pPr>
    </w:p>
    <w:p w14:paraId="3C4523ED" w14:textId="48885695" w:rsidR="00D20F75" w:rsidRDefault="00B50B6F" w:rsidP="00020D49">
      <w:pPr>
        <w:pStyle w:val="ListParagraph"/>
        <w:numPr>
          <w:ilvl w:val="0"/>
          <w:numId w:val="8"/>
        </w:numPr>
        <w:jc w:val="both"/>
        <w:rPr>
          <w:rFonts w:eastAsia="Times New Roman" w:cstheme="minorHAnsi"/>
          <w:color w:val="000000"/>
        </w:rPr>
      </w:pPr>
      <w:r w:rsidRPr="00020D49">
        <w:rPr>
          <w:rFonts w:cstheme="minorHAnsi"/>
          <w:bCs/>
        </w:rPr>
        <w:t xml:space="preserve">The </w:t>
      </w:r>
      <w:r w:rsidR="00DC6DB8" w:rsidRPr="00020D49">
        <w:rPr>
          <w:rFonts w:cstheme="minorHAnsi"/>
          <w:bCs/>
        </w:rPr>
        <w:t>French report make</w:t>
      </w:r>
      <w:r w:rsidRPr="00020D49">
        <w:rPr>
          <w:rFonts w:cstheme="minorHAnsi"/>
          <w:bCs/>
        </w:rPr>
        <w:t>s a</w:t>
      </w:r>
      <w:r w:rsidR="00DC6DB8" w:rsidRPr="00020D49">
        <w:rPr>
          <w:rFonts w:cstheme="minorHAnsi"/>
          <w:bCs/>
        </w:rPr>
        <w:t xml:space="preserve"> great difference </w:t>
      </w:r>
      <w:r w:rsidR="00D20F75" w:rsidRPr="00020D49">
        <w:rPr>
          <w:rFonts w:eastAsia="Times New Roman" w:cstheme="minorHAnsi"/>
          <w:color w:val="000000"/>
        </w:rPr>
        <w:t xml:space="preserve">" between central purchasing bodies and service </w:t>
      </w:r>
      <w:r w:rsidR="00E90537" w:rsidRPr="00020D49">
        <w:rPr>
          <w:rFonts w:eastAsia="Times New Roman" w:cstheme="minorHAnsi"/>
          <w:color w:val="000000"/>
        </w:rPr>
        <w:t>centers</w:t>
      </w:r>
      <w:r w:rsidR="00D20F75" w:rsidRPr="00020D49">
        <w:rPr>
          <w:rFonts w:eastAsia="Times New Roman" w:cstheme="minorHAnsi"/>
          <w:color w:val="000000"/>
        </w:rPr>
        <w:t>, which are less well known"</w:t>
      </w:r>
      <w:r w:rsidR="00E259FA" w:rsidRPr="00020D49">
        <w:rPr>
          <w:rFonts w:eastAsia="Times New Roman" w:cstheme="minorHAnsi"/>
          <w:color w:val="000000"/>
        </w:rPr>
        <w:t>. This distinction is then insisting on the range of activit</w:t>
      </w:r>
      <w:r w:rsidR="009019EE" w:rsidRPr="00020D49">
        <w:rPr>
          <w:rFonts w:eastAsia="Times New Roman" w:cstheme="minorHAnsi"/>
          <w:color w:val="000000"/>
        </w:rPr>
        <w:t>ies</w:t>
      </w:r>
      <w:r w:rsidR="00E259FA" w:rsidRPr="00020D49">
        <w:rPr>
          <w:rFonts w:eastAsia="Times New Roman" w:cstheme="minorHAnsi"/>
          <w:color w:val="000000"/>
        </w:rPr>
        <w:t xml:space="preserve"> more than on the </w:t>
      </w:r>
      <w:r w:rsidR="00966CE6" w:rsidRPr="00020D49">
        <w:rPr>
          <w:rFonts w:eastAsia="Times New Roman" w:cstheme="minorHAnsi"/>
          <w:color w:val="000000"/>
        </w:rPr>
        <w:t xml:space="preserve">purchasing group’s </w:t>
      </w:r>
      <w:r w:rsidR="00E90537" w:rsidRPr="00020D49">
        <w:rPr>
          <w:rFonts w:eastAsia="Times New Roman" w:cstheme="minorHAnsi"/>
          <w:color w:val="000000"/>
        </w:rPr>
        <w:t>organization</w:t>
      </w:r>
      <w:r w:rsidR="00E259FA" w:rsidRPr="00020D49">
        <w:rPr>
          <w:rFonts w:eastAsia="Times New Roman" w:cstheme="minorHAnsi"/>
          <w:color w:val="000000"/>
        </w:rPr>
        <w:t>.</w:t>
      </w:r>
    </w:p>
    <w:p w14:paraId="1E37FD38" w14:textId="77777777" w:rsidR="00997E81" w:rsidRPr="00997E81" w:rsidRDefault="00997E81" w:rsidP="00997E81">
      <w:pPr>
        <w:jc w:val="both"/>
        <w:rPr>
          <w:rFonts w:eastAsia="Times New Roman" w:cstheme="minorHAnsi"/>
          <w:color w:val="000000"/>
        </w:rPr>
      </w:pPr>
    </w:p>
    <w:p w14:paraId="6B70A90F" w14:textId="66D74334" w:rsidR="00E44EC3" w:rsidRPr="00114458" w:rsidRDefault="006946E2" w:rsidP="00020D49">
      <w:pPr>
        <w:pStyle w:val="ListParagraph"/>
        <w:numPr>
          <w:ilvl w:val="0"/>
          <w:numId w:val="8"/>
        </w:numPr>
        <w:spacing w:after="180" w:line="260" w:lineRule="atLeast"/>
        <w:jc w:val="both"/>
        <w:rPr>
          <w:rFonts w:cstheme="minorHAnsi"/>
          <w:bCs/>
        </w:rPr>
      </w:pPr>
      <w:r w:rsidRPr="00020D49">
        <w:rPr>
          <w:rFonts w:cstheme="minorHAnsi"/>
          <w:bCs/>
        </w:rPr>
        <w:t xml:space="preserve">For Brazil the report even </w:t>
      </w:r>
      <w:r w:rsidR="00966CE6" w:rsidRPr="00020D49">
        <w:rPr>
          <w:rFonts w:cstheme="minorHAnsi"/>
          <w:bCs/>
        </w:rPr>
        <w:t xml:space="preserve">refers </w:t>
      </w:r>
      <w:r w:rsidR="00455F61" w:rsidRPr="00020D49">
        <w:rPr>
          <w:rFonts w:cstheme="minorHAnsi"/>
          <w:bCs/>
        </w:rPr>
        <w:t xml:space="preserve">to </w:t>
      </w:r>
      <w:r w:rsidRPr="00020D49">
        <w:rPr>
          <w:rFonts w:cstheme="minorHAnsi"/>
          <w:bCs/>
        </w:rPr>
        <w:t>"</w:t>
      </w:r>
      <w:r w:rsidR="00C401B5" w:rsidRPr="00020D49">
        <w:rPr>
          <w:rFonts w:eastAsia="Times New Roman" w:cstheme="minorHAnsi"/>
          <w:lang w:bidi="en-US"/>
        </w:rPr>
        <w:t xml:space="preserve">so-called </w:t>
      </w:r>
      <w:r w:rsidR="00455F61" w:rsidRPr="00020D49">
        <w:rPr>
          <w:rFonts w:eastAsia="Times New Roman" w:cstheme="minorHAnsi"/>
          <w:lang w:bidi="en-US"/>
        </w:rPr>
        <w:t xml:space="preserve">purchasing </w:t>
      </w:r>
      <w:r w:rsidR="00C401B5" w:rsidRPr="00020D49">
        <w:rPr>
          <w:rFonts w:eastAsia="Times New Roman" w:cstheme="minorHAnsi"/>
          <w:lang w:bidi="en-US"/>
        </w:rPr>
        <w:t xml:space="preserve">groups". The various form/level of </w:t>
      </w:r>
      <w:r w:rsidR="00455F61" w:rsidRPr="00020D49">
        <w:rPr>
          <w:rFonts w:eastAsia="Times New Roman" w:cstheme="minorHAnsi"/>
          <w:lang w:bidi="en-US"/>
        </w:rPr>
        <w:t xml:space="preserve">purchasing </w:t>
      </w:r>
      <w:r w:rsidR="00C401B5" w:rsidRPr="00020D49">
        <w:rPr>
          <w:rFonts w:eastAsia="Times New Roman" w:cstheme="minorHAnsi"/>
          <w:lang w:bidi="en-US"/>
        </w:rPr>
        <w:t xml:space="preserve">groups explain the difficulty to harmonize the understanding of a </w:t>
      </w:r>
      <w:r w:rsidR="0056392F" w:rsidRPr="00020D49">
        <w:rPr>
          <w:rFonts w:eastAsia="Times New Roman" w:cstheme="minorHAnsi"/>
          <w:lang w:bidi="en-US"/>
        </w:rPr>
        <w:t xml:space="preserve">purchasing </w:t>
      </w:r>
      <w:r w:rsidR="00C401B5" w:rsidRPr="00020D49">
        <w:rPr>
          <w:rFonts w:eastAsia="Times New Roman" w:cstheme="minorHAnsi"/>
          <w:lang w:bidi="en-US"/>
        </w:rPr>
        <w:t>group</w:t>
      </w:r>
      <w:r w:rsidR="00217B36" w:rsidRPr="00020D49">
        <w:rPr>
          <w:rFonts w:eastAsia="Times New Roman" w:cstheme="minorHAnsi"/>
          <w:lang w:bidi="en-US"/>
        </w:rPr>
        <w:t>.</w:t>
      </w:r>
      <w:r w:rsidR="00C401B5" w:rsidRPr="00020D49">
        <w:rPr>
          <w:rFonts w:eastAsia="Times New Roman" w:cstheme="minorHAnsi"/>
          <w:lang w:bidi="en-US"/>
        </w:rPr>
        <w:t xml:space="preserve"> </w:t>
      </w:r>
      <w:r w:rsidR="00217B36" w:rsidRPr="00020D49">
        <w:rPr>
          <w:rFonts w:eastAsia="Times New Roman" w:cstheme="minorHAnsi"/>
          <w:lang w:bidi="en-US"/>
        </w:rPr>
        <w:t>T</w:t>
      </w:r>
      <w:r w:rsidR="0056392F" w:rsidRPr="00020D49">
        <w:rPr>
          <w:rFonts w:eastAsia="Times New Roman" w:cstheme="minorHAnsi"/>
          <w:lang w:bidi="en-US"/>
        </w:rPr>
        <w:t xml:space="preserve">he </w:t>
      </w:r>
      <w:r w:rsidR="00C401B5" w:rsidRPr="00020D49">
        <w:rPr>
          <w:rFonts w:eastAsia="Times New Roman" w:cstheme="minorHAnsi"/>
          <w:lang w:bidi="en-US"/>
        </w:rPr>
        <w:t xml:space="preserve">national reports </w:t>
      </w:r>
      <w:r w:rsidR="0056392F" w:rsidRPr="00020D49">
        <w:rPr>
          <w:rFonts w:eastAsia="Times New Roman" w:cstheme="minorHAnsi"/>
          <w:lang w:bidi="en-US"/>
        </w:rPr>
        <w:t xml:space="preserve">have </w:t>
      </w:r>
      <w:r w:rsidR="00C401B5" w:rsidRPr="00020D49">
        <w:rPr>
          <w:rFonts w:eastAsia="Times New Roman" w:cstheme="minorHAnsi"/>
          <w:lang w:bidi="en-US"/>
        </w:rPr>
        <w:t>not give</w:t>
      </w:r>
      <w:r w:rsidR="0056392F" w:rsidRPr="00020D49">
        <w:rPr>
          <w:rFonts w:eastAsia="Times New Roman" w:cstheme="minorHAnsi"/>
          <w:lang w:bidi="en-US"/>
        </w:rPr>
        <w:t>n</w:t>
      </w:r>
      <w:r w:rsidR="00C401B5" w:rsidRPr="00020D49">
        <w:rPr>
          <w:rFonts w:eastAsia="Times New Roman" w:cstheme="minorHAnsi"/>
          <w:lang w:bidi="en-US"/>
        </w:rPr>
        <w:t xml:space="preserve"> a common definition.</w:t>
      </w:r>
    </w:p>
    <w:p w14:paraId="163B961F" w14:textId="77777777" w:rsidR="00114458" w:rsidRPr="00114458" w:rsidRDefault="00114458" w:rsidP="00114458">
      <w:pPr>
        <w:spacing w:after="180" w:line="260" w:lineRule="atLeast"/>
        <w:jc w:val="both"/>
        <w:rPr>
          <w:rFonts w:cstheme="minorHAnsi"/>
          <w:bCs/>
        </w:rPr>
      </w:pPr>
    </w:p>
    <w:p w14:paraId="0CF6C0ED" w14:textId="77777777" w:rsidR="00346BEC" w:rsidRDefault="00A353C5" w:rsidP="00020D49">
      <w:pPr>
        <w:pStyle w:val="ListParagraph"/>
        <w:numPr>
          <w:ilvl w:val="0"/>
          <w:numId w:val="8"/>
        </w:numPr>
        <w:jc w:val="both"/>
        <w:rPr>
          <w:rFonts w:cstheme="minorHAnsi"/>
        </w:rPr>
      </w:pPr>
      <w:r w:rsidRPr="00020D49">
        <w:rPr>
          <w:rFonts w:cstheme="minorHAnsi"/>
        </w:rPr>
        <w:t xml:space="preserve">The </w:t>
      </w:r>
      <w:r w:rsidR="00224AEA" w:rsidRPr="00020D49">
        <w:rPr>
          <w:rFonts w:cstheme="minorHAnsi"/>
        </w:rPr>
        <w:t>E</w:t>
      </w:r>
      <w:r w:rsidR="00217B36" w:rsidRPr="00020D49">
        <w:rPr>
          <w:rFonts w:cstheme="minorHAnsi"/>
        </w:rPr>
        <w:t>U</w:t>
      </w:r>
      <w:r w:rsidR="00224AEA" w:rsidRPr="00020D49">
        <w:rPr>
          <w:rFonts w:cstheme="minorHAnsi"/>
        </w:rPr>
        <w:t xml:space="preserve"> Guidelines give a </w:t>
      </w:r>
      <w:r w:rsidR="00E259FA" w:rsidRPr="00020D49">
        <w:rPr>
          <w:rFonts w:cstheme="minorHAnsi"/>
        </w:rPr>
        <w:t xml:space="preserve">wide </w:t>
      </w:r>
      <w:r w:rsidR="00224AEA" w:rsidRPr="00020D49">
        <w:rPr>
          <w:rFonts w:cstheme="minorHAnsi"/>
        </w:rPr>
        <w:t xml:space="preserve">definition of joint purchasing </w:t>
      </w:r>
      <w:r w:rsidR="00E259FA" w:rsidRPr="00020D49">
        <w:rPr>
          <w:rFonts w:cstheme="minorHAnsi"/>
        </w:rPr>
        <w:t xml:space="preserve">covering all national reports approach </w:t>
      </w:r>
      <w:r w:rsidR="00224AEA" w:rsidRPr="00020D49">
        <w:rPr>
          <w:rFonts w:cstheme="minorHAnsi"/>
        </w:rPr>
        <w:t xml:space="preserve">as </w:t>
      </w:r>
      <w:r w:rsidR="0006685B" w:rsidRPr="00020D49">
        <w:rPr>
          <w:rFonts w:cstheme="minorHAnsi"/>
        </w:rPr>
        <w:t xml:space="preserve">it </w:t>
      </w:r>
      <w:r w:rsidR="00224AEA" w:rsidRPr="00020D49">
        <w:rPr>
          <w:rFonts w:cstheme="minorHAnsi"/>
        </w:rPr>
        <w:t xml:space="preserve">« involves the pooling of purchasing activities and can be carried out in various ways, including through a jointly controlled company, through a company in which undertakings hold non-controlling stakes, through a cooperative, by a contractual arrangement or </w:t>
      </w:r>
      <w:r w:rsidR="00522973" w:rsidRPr="00020D49">
        <w:rPr>
          <w:rFonts w:cstheme="minorHAnsi"/>
        </w:rPr>
        <w:t>more flexible</w:t>
      </w:r>
      <w:r w:rsidR="00224AEA" w:rsidRPr="00020D49">
        <w:rPr>
          <w:rFonts w:cstheme="minorHAnsi"/>
        </w:rPr>
        <w:t xml:space="preserve"> forms of cooperation, for example where a representative negotiates or concludes purchases on behalf of several undertakings (collectively referred to as 'joint' purchasing arrangements')'.</w:t>
      </w:r>
      <w:r w:rsidR="00E259FA" w:rsidRPr="00020D49">
        <w:rPr>
          <w:rStyle w:val="FootnoteReference"/>
          <w:rFonts w:cstheme="minorHAnsi"/>
        </w:rPr>
        <w:t xml:space="preserve"> </w:t>
      </w:r>
      <w:r w:rsidR="00E259FA" w:rsidRPr="00B33BF1">
        <w:rPr>
          <w:rStyle w:val="FootnoteReference"/>
          <w:rFonts w:cstheme="minorHAnsi"/>
        </w:rPr>
        <w:footnoteReference w:id="2"/>
      </w:r>
      <w:r w:rsidR="00E259FA" w:rsidRPr="00020D49">
        <w:rPr>
          <w:rFonts w:cstheme="minorHAnsi"/>
        </w:rPr>
        <w:t xml:space="preserve"> This </w:t>
      </w:r>
      <w:r w:rsidR="00550F26" w:rsidRPr="00020D49">
        <w:rPr>
          <w:rFonts w:cstheme="minorHAnsi"/>
        </w:rPr>
        <w:t>very</w:t>
      </w:r>
      <w:r w:rsidR="00E04F59" w:rsidRPr="00020D49">
        <w:rPr>
          <w:rFonts w:cstheme="minorHAnsi"/>
        </w:rPr>
        <w:t xml:space="preserve"> </w:t>
      </w:r>
      <w:r w:rsidR="00E259FA" w:rsidRPr="00020D49">
        <w:rPr>
          <w:rFonts w:cstheme="minorHAnsi"/>
        </w:rPr>
        <w:t>large definition could include all kind of cooperation with all type of buyers even public/state entities</w:t>
      </w:r>
      <w:r w:rsidR="000F43BA" w:rsidRPr="00020D49">
        <w:rPr>
          <w:rFonts w:cstheme="minorHAnsi"/>
        </w:rPr>
        <w:t xml:space="preserve"> as </w:t>
      </w:r>
      <w:r w:rsidR="000A2B66" w:rsidRPr="00020D49">
        <w:rPr>
          <w:rFonts w:cstheme="minorHAnsi"/>
        </w:rPr>
        <w:t xml:space="preserve">the </w:t>
      </w:r>
      <w:r w:rsidR="00A86BEA" w:rsidRPr="00020D49">
        <w:rPr>
          <w:rFonts w:cstheme="minorHAnsi"/>
        </w:rPr>
        <w:t>French</w:t>
      </w:r>
      <w:r w:rsidR="000A2B66" w:rsidRPr="00020D49">
        <w:rPr>
          <w:rFonts w:cstheme="minorHAnsi"/>
        </w:rPr>
        <w:t xml:space="preserve"> report mention</w:t>
      </w:r>
      <w:r w:rsidR="00A87D02" w:rsidRPr="00020D49">
        <w:rPr>
          <w:rFonts w:cstheme="minorHAnsi"/>
        </w:rPr>
        <w:t>s</w:t>
      </w:r>
      <w:r w:rsidR="00E259FA" w:rsidRPr="00B33BF1">
        <w:rPr>
          <w:rStyle w:val="FootnoteReference"/>
          <w:rFonts w:cstheme="minorHAnsi"/>
        </w:rPr>
        <w:footnoteReference w:id="3"/>
      </w:r>
      <w:r w:rsidR="00E259FA" w:rsidRPr="00020D49">
        <w:rPr>
          <w:rFonts w:cstheme="minorHAnsi"/>
        </w:rPr>
        <w:t>.</w:t>
      </w:r>
      <w:r w:rsidR="003A0F04" w:rsidRPr="00020D49">
        <w:rPr>
          <w:rFonts w:cstheme="minorHAnsi"/>
        </w:rPr>
        <w:t xml:space="preserve"> </w:t>
      </w:r>
    </w:p>
    <w:p w14:paraId="7DB27D16" w14:textId="77777777" w:rsidR="00997E81" w:rsidRPr="00997E81" w:rsidRDefault="00997E81" w:rsidP="00997E81">
      <w:pPr>
        <w:jc w:val="both"/>
        <w:rPr>
          <w:rFonts w:cstheme="minorHAnsi"/>
        </w:rPr>
      </w:pPr>
    </w:p>
    <w:p w14:paraId="4244E034" w14:textId="06FEE2E6" w:rsidR="00C02929" w:rsidRPr="00020D49" w:rsidRDefault="00D850B9" w:rsidP="00020D49">
      <w:pPr>
        <w:pStyle w:val="ListParagraph"/>
        <w:numPr>
          <w:ilvl w:val="0"/>
          <w:numId w:val="8"/>
        </w:numPr>
        <w:jc w:val="both"/>
        <w:rPr>
          <w:rFonts w:cstheme="minorHAnsi"/>
        </w:rPr>
      </w:pPr>
      <w:r w:rsidRPr="00020D49">
        <w:rPr>
          <w:rFonts w:cstheme="minorHAnsi"/>
        </w:rPr>
        <w:t>The UE definition could also include vertical agreement</w:t>
      </w:r>
      <w:r w:rsidR="00346BEC" w:rsidRPr="00020D49">
        <w:rPr>
          <w:rFonts w:cstheme="minorHAnsi"/>
        </w:rPr>
        <w:t xml:space="preserve">. </w:t>
      </w:r>
      <w:r w:rsidR="003A0F04" w:rsidRPr="00020D49">
        <w:rPr>
          <w:rFonts w:cstheme="minorHAnsi"/>
        </w:rPr>
        <w:t xml:space="preserve">Some usual agreements as franchise can include a </w:t>
      </w:r>
      <w:r w:rsidR="00204487" w:rsidRPr="00020D49">
        <w:rPr>
          <w:rFonts w:cstheme="minorHAnsi"/>
        </w:rPr>
        <w:t xml:space="preserve">purchasers </w:t>
      </w:r>
      <w:r w:rsidR="003A0F04" w:rsidRPr="00020D49">
        <w:rPr>
          <w:rFonts w:cstheme="minorHAnsi"/>
        </w:rPr>
        <w:t xml:space="preserve">group </w:t>
      </w:r>
      <w:r w:rsidR="00E25CD7" w:rsidRPr="00020D49">
        <w:rPr>
          <w:rFonts w:cstheme="minorHAnsi"/>
        </w:rPr>
        <w:t>but in</w:t>
      </w:r>
      <w:r w:rsidR="003A0F04" w:rsidRPr="00020D49">
        <w:rPr>
          <w:rFonts w:cstheme="minorHAnsi"/>
        </w:rPr>
        <w:t xml:space="preserve"> others field</w:t>
      </w:r>
      <w:r w:rsidR="00204487" w:rsidRPr="00020D49">
        <w:rPr>
          <w:rFonts w:cstheme="minorHAnsi"/>
        </w:rPr>
        <w:t>s</w:t>
      </w:r>
      <w:r w:rsidR="003A0F04" w:rsidRPr="00020D49">
        <w:rPr>
          <w:rFonts w:cstheme="minorHAnsi"/>
        </w:rPr>
        <w:t xml:space="preserve"> </w:t>
      </w:r>
      <w:r w:rsidR="00E25CD7" w:rsidRPr="00020D49">
        <w:rPr>
          <w:rFonts w:cstheme="minorHAnsi"/>
        </w:rPr>
        <w:t xml:space="preserve">it </w:t>
      </w:r>
      <w:r w:rsidR="003A0F04" w:rsidRPr="00020D49">
        <w:rPr>
          <w:rFonts w:cstheme="minorHAnsi"/>
        </w:rPr>
        <w:t xml:space="preserve">can </w:t>
      </w:r>
      <w:r w:rsidR="00E25CD7" w:rsidRPr="00020D49">
        <w:rPr>
          <w:rFonts w:cstheme="minorHAnsi"/>
        </w:rPr>
        <w:t xml:space="preserve">be </w:t>
      </w:r>
      <w:r w:rsidR="003A0F04" w:rsidRPr="00020D49">
        <w:rPr>
          <w:rFonts w:cstheme="minorHAnsi"/>
        </w:rPr>
        <w:t xml:space="preserve">very binding </w:t>
      </w:r>
      <w:r w:rsidR="007D5578" w:rsidRPr="00020D49">
        <w:rPr>
          <w:rFonts w:cstheme="minorHAnsi"/>
        </w:rPr>
        <w:t>structural</w:t>
      </w:r>
      <w:r w:rsidR="003A0F04" w:rsidRPr="00020D49">
        <w:rPr>
          <w:rFonts w:cstheme="minorHAnsi"/>
        </w:rPr>
        <w:t xml:space="preserve"> relationship between members (</w:t>
      </w:r>
      <w:hyperlink r:id="rId11" w:history="1">
        <w:r w:rsidR="003A0F04" w:rsidRPr="00020D49">
          <w:rPr>
            <w:rStyle w:val="Hyperlink"/>
            <w:rFonts w:cstheme="minorHAnsi"/>
            <w:color w:val="auto"/>
            <w:u w:val="none"/>
          </w:rPr>
          <w:t>cooperative</w:t>
        </w:r>
      </w:hyperlink>
      <w:r w:rsidR="003A0F04" w:rsidRPr="00020D49">
        <w:rPr>
          <w:rFonts w:cstheme="minorHAnsi"/>
        </w:rPr>
        <w:t> </w:t>
      </w:r>
      <w:hyperlink r:id="rId12" w:history="1">
        <w:r w:rsidR="003A0F04" w:rsidRPr="00020D49">
          <w:rPr>
            <w:rStyle w:val="Hyperlink"/>
            <w:rFonts w:cstheme="minorHAnsi"/>
            <w:color w:val="auto"/>
            <w:u w:val="none"/>
          </w:rPr>
          <w:t>society</w:t>
        </w:r>
      </w:hyperlink>
      <w:r w:rsidR="00E25CD7" w:rsidRPr="00020D49">
        <w:rPr>
          <w:rFonts w:cstheme="minorHAnsi"/>
        </w:rPr>
        <w:t>, joint venture …).</w:t>
      </w:r>
      <w:r w:rsidR="00761DB4" w:rsidRPr="00020D49">
        <w:rPr>
          <w:rFonts w:cstheme="minorHAnsi"/>
        </w:rPr>
        <w:t xml:space="preserve"> </w:t>
      </w:r>
    </w:p>
    <w:p w14:paraId="02325A18" w14:textId="77777777" w:rsidR="00C02929" w:rsidRPr="00B33BF1" w:rsidRDefault="00C02929" w:rsidP="003A0F04">
      <w:pPr>
        <w:jc w:val="both"/>
        <w:rPr>
          <w:rFonts w:cstheme="minorHAnsi"/>
        </w:rPr>
      </w:pPr>
    </w:p>
    <w:p w14:paraId="080FA839" w14:textId="68D027DD" w:rsidR="00114458" w:rsidRDefault="00C02929" w:rsidP="00114458">
      <w:pPr>
        <w:pStyle w:val="ListParagraph"/>
        <w:numPr>
          <w:ilvl w:val="0"/>
          <w:numId w:val="8"/>
        </w:numPr>
        <w:jc w:val="both"/>
        <w:rPr>
          <w:rFonts w:cstheme="minorHAnsi"/>
        </w:rPr>
      </w:pPr>
      <w:r w:rsidRPr="00020D49">
        <w:rPr>
          <w:rFonts w:cstheme="minorHAnsi"/>
        </w:rPr>
        <w:t>As concluded by the Italian Report t</w:t>
      </w:r>
      <w:r w:rsidR="00761DB4" w:rsidRPr="00020D49">
        <w:rPr>
          <w:rFonts w:cstheme="minorHAnsi"/>
        </w:rPr>
        <w:t xml:space="preserve">he </w:t>
      </w:r>
      <w:r w:rsidR="00BF456B" w:rsidRPr="00020D49">
        <w:rPr>
          <w:rFonts w:cstheme="minorHAnsi"/>
        </w:rPr>
        <w:t>« </w:t>
      </w:r>
      <w:r w:rsidR="00761DB4" w:rsidRPr="00020D49">
        <w:rPr>
          <w:rFonts w:cstheme="minorHAnsi"/>
        </w:rPr>
        <w:t xml:space="preserve">structural and </w:t>
      </w:r>
      <w:r w:rsidR="007D5578" w:rsidRPr="00020D49">
        <w:rPr>
          <w:rFonts w:cstheme="minorHAnsi"/>
        </w:rPr>
        <w:t>organizational</w:t>
      </w:r>
      <w:r w:rsidR="00761DB4" w:rsidRPr="00020D49">
        <w:rPr>
          <w:rFonts w:cstheme="minorHAnsi"/>
        </w:rPr>
        <w:t xml:space="preserve"> </w:t>
      </w:r>
      <w:r w:rsidR="007D5578" w:rsidRPr="00020D49">
        <w:rPr>
          <w:rFonts w:cstheme="minorHAnsi"/>
        </w:rPr>
        <w:t>characteristics</w:t>
      </w:r>
      <w:r w:rsidR="00761DB4" w:rsidRPr="00020D49">
        <w:rPr>
          <w:rFonts w:cstheme="minorHAnsi"/>
        </w:rPr>
        <w:t xml:space="preserve"> of the chain</w:t>
      </w:r>
      <w:r w:rsidR="00BF456B" w:rsidRPr="00020D49">
        <w:rPr>
          <w:rFonts w:cstheme="minorHAnsi"/>
        </w:rPr>
        <w:t xml:space="preserve"> itself </w:t>
      </w:r>
      <w:r w:rsidR="00761DB4" w:rsidRPr="00020D49">
        <w:rPr>
          <w:rFonts w:cstheme="minorHAnsi"/>
        </w:rPr>
        <w:t xml:space="preserve">can </w:t>
      </w:r>
      <w:r w:rsidR="00BF456B" w:rsidRPr="00020D49">
        <w:rPr>
          <w:rFonts w:cstheme="minorHAnsi"/>
        </w:rPr>
        <w:t>vary considerably »</w:t>
      </w:r>
      <w:r w:rsidR="00BF456B" w:rsidRPr="00B33BF1">
        <w:rPr>
          <w:rStyle w:val="FootnoteReference"/>
          <w:rFonts w:cstheme="minorHAnsi"/>
        </w:rPr>
        <w:footnoteReference w:id="4"/>
      </w:r>
      <w:r w:rsidR="00BF456B" w:rsidRPr="00020D49">
        <w:rPr>
          <w:rFonts w:cstheme="minorHAnsi"/>
        </w:rPr>
        <w:t>.</w:t>
      </w:r>
      <w:r w:rsidRPr="00020D49">
        <w:rPr>
          <w:rFonts w:cstheme="minorHAnsi"/>
        </w:rPr>
        <w:t xml:space="preserve"> </w:t>
      </w:r>
      <w:r w:rsidR="00631619" w:rsidRPr="00020D49">
        <w:rPr>
          <w:rFonts w:cstheme="minorHAnsi"/>
        </w:rPr>
        <w:t xml:space="preserve">Then the regime can also vary and the scope of </w:t>
      </w:r>
      <w:r w:rsidR="007D39A5" w:rsidRPr="00020D49">
        <w:rPr>
          <w:rFonts w:cstheme="minorHAnsi"/>
        </w:rPr>
        <w:t xml:space="preserve">the control could be light without looking </w:t>
      </w:r>
      <w:r w:rsidR="006C1C3A" w:rsidRPr="00020D49">
        <w:rPr>
          <w:rFonts w:cstheme="minorHAnsi"/>
        </w:rPr>
        <w:t>at</w:t>
      </w:r>
      <w:r w:rsidR="007D39A5" w:rsidRPr="00020D49">
        <w:rPr>
          <w:rFonts w:cstheme="minorHAnsi"/>
        </w:rPr>
        <w:t xml:space="preserve"> the ancillary clauses or more </w:t>
      </w:r>
      <w:r w:rsidR="00B672BD" w:rsidRPr="00020D49">
        <w:rPr>
          <w:rFonts w:cstheme="minorHAnsi"/>
        </w:rPr>
        <w:t>rigorous.</w:t>
      </w:r>
    </w:p>
    <w:p w14:paraId="5BB54F53" w14:textId="77777777" w:rsidR="00114458" w:rsidRPr="00114458" w:rsidRDefault="00114458" w:rsidP="00114458">
      <w:pPr>
        <w:pStyle w:val="ListParagraph"/>
        <w:rPr>
          <w:rFonts w:cstheme="minorHAnsi"/>
        </w:rPr>
      </w:pPr>
    </w:p>
    <w:p w14:paraId="0B965022" w14:textId="50F2A779" w:rsidR="00B672BD" w:rsidRDefault="00B672BD" w:rsidP="00114458">
      <w:pPr>
        <w:pStyle w:val="ListParagraph"/>
        <w:jc w:val="both"/>
        <w:rPr>
          <w:rFonts w:cstheme="minorHAnsi"/>
        </w:rPr>
      </w:pPr>
      <w:r w:rsidRPr="00114458">
        <w:rPr>
          <w:rFonts w:cstheme="minorHAnsi"/>
        </w:rPr>
        <w:t xml:space="preserve">But the investigation will also </w:t>
      </w:r>
      <w:r w:rsidR="00857AA7" w:rsidRPr="00114458">
        <w:rPr>
          <w:rFonts w:cstheme="minorHAnsi"/>
        </w:rPr>
        <w:t xml:space="preserve">be </w:t>
      </w:r>
      <w:r w:rsidR="005A2517" w:rsidRPr="00114458">
        <w:rPr>
          <w:rFonts w:cstheme="minorHAnsi"/>
        </w:rPr>
        <w:t>determined</w:t>
      </w:r>
      <w:r w:rsidR="00857AA7" w:rsidRPr="00114458">
        <w:rPr>
          <w:rFonts w:cstheme="minorHAnsi"/>
        </w:rPr>
        <w:t xml:space="preserve"> by the sector</w:t>
      </w:r>
      <w:r w:rsidR="005A2517" w:rsidRPr="00114458">
        <w:rPr>
          <w:rFonts w:cstheme="minorHAnsi"/>
        </w:rPr>
        <w:t xml:space="preserve"> and </w:t>
      </w:r>
      <w:r w:rsidR="00857AA7" w:rsidRPr="00114458">
        <w:rPr>
          <w:rFonts w:cstheme="minorHAnsi"/>
        </w:rPr>
        <w:t>the market</w:t>
      </w:r>
      <w:r w:rsidR="005A2517" w:rsidRPr="00114458">
        <w:rPr>
          <w:rFonts w:cstheme="minorHAnsi"/>
        </w:rPr>
        <w:t xml:space="preserve"> affected.</w:t>
      </w:r>
    </w:p>
    <w:p w14:paraId="39645D80" w14:textId="77777777" w:rsidR="006D3FD3" w:rsidRPr="00114458" w:rsidRDefault="006D3FD3" w:rsidP="00114458">
      <w:pPr>
        <w:pStyle w:val="ListParagraph"/>
        <w:jc w:val="both"/>
        <w:rPr>
          <w:rFonts w:cstheme="minorHAnsi"/>
        </w:rPr>
      </w:pPr>
    </w:p>
    <w:p w14:paraId="3B23346B" w14:textId="7A6DC207" w:rsidR="00F5656B" w:rsidRPr="000955D0" w:rsidRDefault="00F5656B" w:rsidP="000955D0">
      <w:pPr>
        <w:ind w:left="360"/>
        <w:jc w:val="both"/>
        <w:rPr>
          <w:rFonts w:cstheme="minorHAnsi"/>
          <w:b/>
          <w:bCs/>
        </w:rPr>
      </w:pPr>
      <w:r w:rsidRPr="000955D0">
        <w:rPr>
          <w:rFonts w:cstheme="minorHAnsi"/>
          <w:b/>
          <w:bCs/>
        </w:rPr>
        <w:t xml:space="preserve"> </w:t>
      </w:r>
      <w:r w:rsidR="00D34BF8" w:rsidRPr="000955D0">
        <w:rPr>
          <w:rFonts w:cstheme="minorHAnsi"/>
          <w:b/>
          <w:bCs/>
        </w:rPr>
        <w:t xml:space="preserve">A </w:t>
      </w:r>
      <w:r w:rsidR="005119B3" w:rsidRPr="000955D0">
        <w:rPr>
          <w:rFonts w:cstheme="minorHAnsi"/>
          <w:b/>
          <w:bCs/>
        </w:rPr>
        <w:t xml:space="preserve">much wider </w:t>
      </w:r>
      <w:r w:rsidRPr="000955D0">
        <w:rPr>
          <w:rFonts w:cstheme="minorHAnsi"/>
          <w:b/>
          <w:bCs/>
        </w:rPr>
        <w:t>variety than just the field of mass distribution</w:t>
      </w:r>
      <w:r w:rsidR="00AB533C" w:rsidRPr="00B33BF1">
        <w:rPr>
          <w:rStyle w:val="FootnoteReference"/>
          <w:rFonts w:cstheme="minorHAnsi"/>
          <w:b/>
          <w:bCs/>
        </w:rPr>
        <w:footnoteReference w:id="5"/>
      </w:r>
    </w:p>
    <w:p w14:paraId="7CB21D5F" w14:textId="77777777" w:rsidR="003A0F04" w:rsidRPr="00B33BF1" w:rsidRDefault="003A0F04" w:rsidP="00F5656B">
      <w:pPr>
        <w:jc w:val="both"/>
        <w:rPr>
          <w:rFonts w:cstheme="minorHAnsi"/>
        </w:rPr>
      </w:pPr>
    </w:p>
    <w:p w14:paraId="3E951CB3" w14:textId="4E82FD16" w:rsidR="003A0F04" w:rsidRDefault="006D6E6D" w:rsidP="00997E81">
      <w:pPr>
        <w:pStyle w:val="ListParagraph"/>
        <w:numPr>
          <w:ilvl w:val="0"/>
          <w:numId w:val="8"/>
        </w:numPr>
        <w:jc w:val="both"/>
        <w:rPr>
          <w:rFonts w:cstheme="minorHAnsi"/>
        </w:rPr>
      </w:pPr>
      <w:r w:rsidRPr="00020D49">
        <w:rPr>
          <w:rFonts w:cstheme="minorHAnsi"/>
        </w:rPr>
        <w:t xml:space="preserve">Purchasing </w:t>
      </w:r>
      <w:r w:rsidR="000E409A" w:rsidRPr="00020D49">
        <w:rPr>
          <w:rFonts w:cstheme="minorHAnsi"/>
        </w:rPr>
        <w:t xml:space="preserve">group is not a recent </w:t>
      </w:r>
      <w:r w:rsidR="003A0F04" w:rsidRPr="00020D49">
        <w:rPr>
          <w:rFonts w:cstheme="minorHAnsi"/>
        </w:rPr>
        <w:t xml:space="preserve">topic but all countries </w:t>
      </w:r>
      <w:r w:rsidR="00F518F5" w:rsidRPr="00020D49">
        <w:rPr>
          <w:rFonts w:cstheme="minorHAnsi"/>
        </w:rPr>
        <w:t xml:space="preserve">do not </w:t>
      </w:r>
      <w:r w:rsidR="003A0F04" w:rsidRPr="00020D49">
        <w:rPr>
          <w:rFonts w:cstheme="minorHAnsi"/>
        </w:rPr>
        <w:t>have the same level</w:t>
      </w:r>
      <w:r w:rsidR="00FD5923" w:rsidRPr="00020D49">
        <w:rPr>
          <w:rFonts w:cstheme="minorHAnsi"/>
        </w:rPr>
        <w:t xml:space="preserve"> and field</w:t>
      </w:r>
      <w:r w:rsidR="003A0F04" w:rsidRPr="00020D49">
        <w:rPr>
          <w:rFonts w:cstheme="minorHAnsi"/>
        </w:rPr>
        <w:t xml:space="preserve"> of influence.</w:t>
      </w:r>
      <w:r w:rsidR="00997E81">
        <w:rPr>
          <w:rFonts w:cstheme="minorHAnsi"/>
        </w:rPr>
        <w:t xml:space="preserve"> </w:t>
      </w:r>
      <w:r w:rsidR="00177234" w:rsidRPr="00997E81">
        <w:rPr>
          <w:rFonts w:cstheme="minorHAnsi"/>
        </w:rPr>
        <w:t xml:space="preserve">The </w:t>
      </w:r>
      <w:r w:rsidRPr="00997E81">
        <w:rPr>
          <w:rFonts w:cstheme="minorHAnsi"/>
        </w:rPr>
        <w:t xml:space="preserve">British </w:t>
      </w:r>
      <w:r w:rsidR="00177234" w:rsidRPr="00997E81">
        <w:rPr>
          <w:rFonts w:cstheme="minorHAnsi"/>
        </w:rPr>
        <w:t>report point</w:t>
      </w:r>
      <w:r w:rsidRPr="00997E81">
        <w:rPr>
          <w:rFonts w:cstheme="minorHAnsi"/>
        </w:rPr>
        <w:t>s</w:t>
      </w:r>
      <w:r w:rsidR="00177234" w:rsidRPr="00997E81">
        <w:rPr>
          <w:rFonts w:cstheme="minorHAnsi"/>
        </w:rPr>
        <w:t xml:space="preserve"> out that « Buying groups and cooperatives have been operating in the UK since at least the mid-twentieth century; </w:t>
      </w:r>
      <w:r w:rsidR="002760A6" w:rsidRPr="00997E81">
        <w:rPr>
          <w:rFonts w:cstheme="minorHAnsi"/>
        </w:rPr>
        <w:t>organizing</w:t>
      </w:r>
      <w:r w:rsidR="00177234" w:rsidRPr="00997E81">
        <w:rPr>
          <w:rFonts w:cstheme="minorHAnsi"/>
        </w:rPr>
        <w:t xml:space="preserve">, negotiating and purchasing on behalf of constituent businesses, across sectors up and down the supply chain". </w:t>
      </w:r>
    </w:p>
    <w:p w14:paraId="74C794EA" w14:textId="77777777" w:rsidR="00997E81" w:rsidRPr="00997E81" w:rsidRDefault="00997E81" w:rsidP="00997E81">
      <w:pPr>
        <w:jc w:val="both"/>
        <w:rPr>
          <w:rFonts w:cstheme="minorHAnsi"/>
        </w:rPr>
      </w:pPr>
    </w:p>
    <w:p w14:paraId="1C852227" w14:textId="70E585E6" w:rsidR="00114458" w:rsidRDefault="00DB7AFD" w:rsidP="00114458">
      <w:pPr>
        <w:pStyle w:val="ListParagraph"/>
        <w:numPr>
          <w:ilvl w:val="0"/>
          <w:numId w:val="8"/>
        </w:numPr>
        <w:jc w:val="both"/>
        <w:rPr>
          <w:rFonts w:cstheme="minorHAnsi"/>
        </w:rPr>
      </w:pPr>
      <w:r w:rsidRPr="00020D49">
        <w:rPr>
          <w:rFonts w:cstheme="minorHAnsi"/>
        </w:rPr>
        <w:t>T</w:t>
      </w:r>
      <w:r w:rsidR="00177234" w:rsidRPr="00020D49">
        <w:rPr>
          <w:rFonts w:cstheme="minorHAnsi"/>
        </w:rPr>
        <w:t xml:space="preserve">his observation can be found in most reports </w:t>
      </w:r>
      <w:r w:rsidR="00B6673C" w:rsidRPr="00020D49">
        <w:rPr>
          <w:rFonts w:cstheme="minorHAnsi"/>
        </w:rPr>
        <w:t>al</w:t>
      </w:r>
      <w:r w:rsidR="003B5160" w:rsidRPr="00020D49">
        <w:rPr>
          <w:rFonts w:cstheme="minorHAnsi"/>
        </w:rPr>
        <w:t>though</w:t>
      </w:r>
      <w:r w:rsidR="00177234" w:rsidRPr="00020D49">
        <w:rPr>
          <w:rFonts w:cstheme="minorHAnsi"/>
        </w:rPr>
        <w:t xml:space="preserve"> some agreed tha</w:t>
      </w:r>
      <w:r w:rsidR="00E25CD7" w:rsidRPr="00020D49">
        <w:rPr>
          <w:rFonts w:cstheme="minorHAnsi"/>
        </w:rPr>
        <w:t>t</w:t>
      </w:r>
      <w:r w:rsidR="00177234" w:rsidRPr="00020D49">
        <w:rPr>
          <w:rFonts w:cstheme="minorHAnsi"/>
        </w:rPr>
        <w:t xml:space="preserve"> buying grou</w:t>
      </w:r>
      <w:r w:rsidR="000E409A" w:rsidRPr="00020D49">
        <w:rPr>
          <w:rFonts w:cstheme="minorHAnsi"/>
        </w:rPr>
        <w:t>p</w:t>
      </w:r>
      <w:r w:rsidR="00D53EFF">
        <w:rPr>
          <w:rFonts w:cstheme="minorHAnsi"/>
        </w:rPr>
        <w:t>s did not play major role on the enforcement level</w:t>
      </w:r>
      <w:r w:rsidR="00177234" w:rsidRPr="00020D49">
        <w:rPr>
          <w:rFonts w:cstheme="minorHAnsi"/>
        </w:rPr>
        <w:t xml:space="preserve"> </w:t>
      </w:r>
      <w:r w:rsidR="00D53EFF">
        <w:rPr>
          <w:rFonts w:cstheme="minorHAnsi"/>
        </w:rPr>
        <w:t>over</w:t>
      </w:r>
      <w:r w:rsidR="00177234" w:rsidRPr="00020D49">
        <w:rPr>
          <w:rFonts w:cstheme="minorHAnsi"/>
        </w:rPr>
        <w:t xml:space="preserve"> the last 15 years </w:t>
      </w:r>
      <w:r w:rsidR="0062389F" w:rsidRPr="00B33BF1">
        <w:rPr>
          <w:rStyle w:val="FootnoteReference"/>
          <w:rFonts w:cstheme="minorHAnsi"/>
        </w:rPr>
        <w:footnoteReference w:id="6"/>
      </w:r>
      <w:r w:rsidR="00F518F5" w:rsidRPr="00020D49">
        <w:rPr>
          <w:rFonts w:cstheme="minorHAnsi"/>
        </w:rPr>
        <w:t>. F</w:t>
      </w:r>
      <w:r w:rsidR="003A0F04" w:rsidRPr="00020D49">
        <w:rPr>
          <w:rFonts w:cstheme="minorHAnsi"/>
        </w:rPr>
        <w:t>or Romania</w:t>
      </w:r>
      <w:r w:rsidR="00F518F5" w:rsidRPr="00020D49">
        <w:rPr>
          <w:rFonts w:cstheme="minorHAnsi"/>
        </w:rPr>
        <w:t>,</w:t>
      </w:r>
      <w:r w:rsidR="003A0F04" w:rsidRPr="00020D49">
        <w:rPr>
          <w:rFonts w:cstheme="minorHAnsi"/>
        </w:rPr>
        <w:t xml:space="preserve"> « The creation of buying groups in Romania </w:t>
      </w:r>
      <w:r w:rsidR="00892A77" w:rsidRPr="00020D49">
        <w:rPr>
          <w:rFonts w:cstheme="minorHAnsi"/>
        </w:rPr>
        <w:t xml:space="preserve">has taken </w:t>
      </w:r>
      <w:r w:rsidR="003A0F04" w:rsidRPr="00020D49">
        <w:rPr>
          <w:rFonts w:cstheme="minorHAnsi"/>
        </w:rPr>
        <w:t>place rather rarely and randomly over the last 15 years »</w:t>
      </w:r>
      <w:r w:rsidR="00FD5923" w:rsidRPr="00020D49">
        <w:rPr>
          <w:rFonts w:cstheme="minorHAnsi"/>
        </w:rPr>
        <w:t xml:space="preserve"> </w:t>
      </w:r>
      <w:r w:rsidR="00602B66" w:rsidRPr="00020D49">
        <w:rPr>
          <w:rFonts w:cstheme="minorHAnsi"/>
        </w:rPr>
        <w:t xml:space="preserve">but the first case has to deal with ship owner and </w:t>
      </w:r>
      <w:r w:rsidR="005C7157" w:rsidRPr="00020D49">
        <w:rPr>
          <w:rFonts w:cstheme="minorHAnsi"/>
        </w:rPr>
        <w:t>port operators</w:t>
      </w:r>
      <w:r w:rsidR="006B10D7" w:rsidRPr="00020D49">
        <w:rPr>
          <w:rFonts w:cstheme="minorHAnsi"/>
        </w:rPr>
        <w:t xml:space="preserve"> (very specific market not at all similar to food retail)</w:t>
      </w:r>
      <w:r w:rsidR="005C7157" w:rsidRPr="00B33BF1">
        <w:rPr>
          <w:rStyle w:val="FootnoteReference"/>
          <w:rFonts w:cstheme="minorHAnsi"/>
        </w:rPr>
        <w:footnoteReference w:id="7"/>
      </w:r>
      <w:r w:rsidR="003A0F04" w:rsidRPr="00020D49">
        <w:rPr>
          <w:rFonts w:cstheme="minorHAnsi"/>
        </w:rPr>
        <w:t>.</w:t>
      </w:r>
    </w:p>
    <w:p w14:paraId="2EBA51ED" w14:textId="77777777" w:rsidR="00114458" w:rsidRPr="00114458" w:rsidRDefault="00114458" w:rsidP="00114458">
      <w:pPr>
        <w:pStyle w:val="ListParagraph"/>
        <w:rPr>
          <w:rFonts w:cstheme="minorHAnsi"/>
        </w:rPr>
      </w:pPr>
    </w:p>
    <w:p w14:paraId="7E3ABEE5" w14:textId="77777777" w:rsidR="00114458" w:rsidRPr="00114458" w:rsidRDefault="00114458" w:rsidP="00114458">
      <w:pPr>
        <w:pStyle w:val="ListParagraph"/>
        <w:jc w:val="both"/>
        <w:rPr>
          <w:rFonts w:cstheme="minorHAnsi"/>
        </w:rPr>
      </w:pPr>
    </w:p>
    <w:p w14:paraId="12AF276D" w14:textId="1496291F" w:rsidR="003A0F04" w:rsidRDefault="00E25CD7" w:rsidP="00020D49">
      <w:pPr>
        <w:pStyle w:val="ListParagraph"/>
        <w:numPr>
          <w:ilvl w:val="0"/>
          <w:numId w:val="8"/>
        </w:numPr>
        <w:jc w:val="both"/>
        <w:rPr>
          <w:rFonts w:cstheme="minorHAnsi"/>
        </w:rPr>
      </w:pPr>
      <w:r w:rsidRPr="00020D49">
        <w:rPr>
          <w:rFonts w:cstheme="minorHAnsi"/>
        </w:rPr>
        <w:t xml:space="preserve">For many countries the </w:t>
      </w:r>
      <w:r w:rsidR="00892A77" w:rsidRPr="00020D49">
        <w:rPr>
          <w:rFonts w:cstheme="minorHAnsi"/>
        </w:rPr>
        <w:t xml:space="preserve">mass </w:t>
      </w:r>
      <w:r w:rsidRPr="00020D49">
        <w:rPr>
          <w:rFonts w:cstheme="minorHAnsi"/>
        </w:rPr>
        <w:t>retailer sector (food an</w:t>
      </w:r>
      <w:r w:rsidR="00F518F5" w:rsidRPr="00020D49">
        <w:rPr>
          <w:rFonts w:cstheme="minorHAnsi"/>
        </w:rPr>
        <w:t>d</w:t>
      </w:r>
      <w:r w:rsidRPr="00020D49">
        <w:rPr>
          <w:rFonts w:cstheme="minorHAnsi"/>
        </w:rPr>
        <w:t xml:space="preserve"> non</w:t>
      </w:r>
      <w:r w:rsidR="00F518F5" w:rsidRPr="00020D49">
        <w:rPr>
          <w:rFonts w:cstheme="minorHAnsi"/>
        </w:rPr>
        <w:t>-</w:t>
      </w:r>
      <w:r w:rsidRPr="00020D49">
        <w:rPr>
          <w:rFonts w:cstheme="minorHAnsi"/>
        </w:rPr>
        <w:t xml:space="preserve">food) </w:t>
      </w:r>
      <w:r w:rsidR="00EE25EE" w:rsidRPr="00020D49">
        <w:rPr>
          <w:rFonts w:cstheme="minorHAnsi"/>
        </w:rPr>
        <w:t xml:space="preserve">is </w:t>
      </w:r>
      <w:r w:rsidR="000A2B66" w:rsidRPr="00020D49">
        <w:rPr>
          <w:rFonts w:cstheme="minorHAnsi"/>
        </w:rPr>
        <w:t>one of</w:t>
      </w:r>
      <w:r w:rsidRPr="00020D49">
        <w:rPr>
          <w:rFonts w:cstheme="minorHAnsi"/>
        </w:rPr>
        <w:t xml:space="preserve"> the main </w:t>
      </w:r>
      <w:r w:rsidR="006C1C3A" w:rsidRPr="00020D49">
        <w:rPr>
          <w:rFonts w:cstheme="minorHAnsi"/>
        </w:rPr>
        <w:t>sectors</w:t>
      </w:r>
      <w:r w:rsidRPr="00020D49">
        <w:rPr>
          <w:rFonts w:cstheme="minorHAnsi"/>
        </w:rPr>
        <w:t xml:space="preserve"> w</w:t>
      </w:r>
      <w:r w:rsidR="00EE25EE" w:rsidRPr="00020D49">
        <w:rPr>
          <w:rFonts w:cstheme="minorHAnsi"/>
        </w:rPr>
        <w:t>h</w:t>
      </w:r>
      <w:r w:rsidRPr="00020D49">
        <w:rPr>
          <w:rFonts w:cstheme="minorHAnsi"/>
        </w:rPr>
        <w:t xml:space="preserve">ere </w:t>
      </w:r>
      <w:r w:rsidR="00EE25EE" w:rsidRPr="00020D49">
        <w:rPr>
          <w:rFonts w:cstheme="minorHAnsi"/>
        </w:rPr>
        <w:t xml:space="preserve">purchasing </w:t>
      </w:r>
      <w:r w:rsidRPr="00020D49">
        <w:rPr>
          <w:rFonts w:cstheme="minorHAnsi"/>
        </w:rPr>
        <w:t>group</w:t>
      </w:r>
      <w:r w:rsidR="00EE25EE" w:rsidRPr="00020D49">
        <w:rPr>
          <w:rFonts w:cstheme="minorHAnsi"/>
        </w:rPr>
        <w:t>s</w:t>
      </w:r>
      <w:r w:rsidRPr="00020D49">
        <w:rPr>
          <w:rFonts w:cstheme="minorHAnsi"/>
        </w:rPr>
        <w:t xml:space="preserve"> have been </w:t>
      </w:r>
      <w:r w:rsidR="003B5160" w:rsidRPr="00020D49">
        <w:rPr>
          <w:rFonts w:cstheme="minorHAnsi"/>
        </w:rPr>
        <w:t>successful</w:t>
      </w:r>
      <w:r w:rsidRPr="00B33BF1">
        <w:rPr>
          <w:rStyle w:val="FootnoteReference"/>
          <w:rFonts w:cstheme="minorHAnsi"/>
        </w:rPr>
        <w:footnoteReference w:id="8"/>
      </w:r>
      <w:r w:rsidRPr="00020D49">
        <w:rPr>
          <w:rFonts w:cstheme="minorHAnsi"/>
        </w:rPr>
        <w:t>.</w:t>
      </w:r>
      <w:r w:rsidR="00761DB4" w:rsidRPr="00020D49">
        <w:rPr>
          <w:rFonts w:cstheme="minorHAnsi"/>
        </w:rPr>
        <w:t xml:space="preserve"> </w:t>
      </w:r>
    </w:p>
    <w:p w14:paraId="1E659490" w14:textId="77777777" w:rsidR="00114458" w:rsidRPr="00114458" w:rsidRDefault="00114458" w:rsidP="00114458">
      <w:pPr>
        <w:jc w:val="both"/>
        <w:rPr>
          <w:rFonts w:cstheme="minorHAnsi"/>
        </w:rPr>
      </w:pPr>
    </w:p>
    <w:p w14:paraId="73B21A28" w14:textId="1830D8DA" w:rsidR="00E259FA" w:rsidRPr="00997E81" w:rsidRDefault="00E259FA" w:rsidP="00020D49">
      <w:pPr>
        <w:pStyle w:val="ListParagraph"/>
        <w:numPr>
          <w:ilvl w:val="0"/>
          <w:numId w:val="8"/>
        </w:numPr>
        <w:jc w:val="both"/>
        <w:rPr>
          <w:rFonts w:cstheme="minorHAnsi"/>
          <w:b/>
          <w:bCs/>
        </w:rPr>
      </w:pPr>
      <w:r w:rsidRPr="00020D49">
        <w:rPr>
          <w:rFonts w:cstheme="minorHAnsi"/>
        </w:rPr>
        <w:t>Almost 30 years ago</w:t>
      </w:r>
      <w:r w:rsidR="00DB0D72" w:rsidRPr="00020D49">
        <w:rPr>
          <w:rFonts w:cstheme="minorHAnsi"/>
        </w:rPr>
        <w:t>,</w:t>
      </w:r>
      <w:r w:rsidRPr="00020D49">
        <w:rPr>
          <w:rFonts w:cstheme="minorHAnsi"/>
        </w:rPr>
        <w:t xml:space="preserve"> an OECD report was published on « </w:t>
      </w:r>
      <w:r w:rsidR="00C708BD" w:rsidRPr="00020D49">
        <w:rPr>
          <w:rFonts w:cstheme="minorHAnsi"/>
        </w:rPr>
        <w:t xml:space="preserve">Purchasing </w:t>
      </w:r>
      <w:r w:rsidRPr="00020D49">
        <w:rPr>
          <w:rFonts w:cstheme="minorHAnsi"/>
        </w:rPr>
        <w:t>Power of Multiproduct Retailers »</w:t>
      </w:r>
      <w:r w:rsidRPr="00B33BF1">
        <w:rPr>
          <w:rStyle w:val="FootnoteReference"/>
          <w:rFonts w:cstheme="minorHAnsi"/>
        </w:rPr>
        <w:footnoteReference w:id="9"/>
      </w:r>
      <w:r w:rsidR="000E409A" w:rsidRPr="00020D49">
        <w:rPr>
          <w:rFonts w:cstheme="minorHAnsi"/>
        </w:rPr>
        <w:t xml:space="preserve">. </w:t>
      </w:r>
      <w:r w:rsidR="00C708BD" w:rsidRPr="00020D49">
        <w:rPr>
          <w:rFonts w:cstheme="minorHAnsi"/>
        </w:rPr>
        <w:t xml:space="preserve">It </w:t>
      </w:r>
      <w:r w:rsidR="000E409A" w:rsidRPr="00020D49">
        <w:rPr>
          <w:rFonts w:cstheme="minorHAnsi"/>
        </w:rPr>
        <w:t xml:space="preserve">confirms that retail and food sectors were a </w:t>
      </w:r>
      <w:r w:rsidR="00C708BD" w:rsidRPr="00020D49">
        <w:rPr>
          <w:rFonts w:cstheme="minorHAnsi"/>
        </w:rPr>
        <w:t xml:space="preserve">key </w:t>
      </w:r>
      <w:r w:rsidR="000E409A" w:rsidRPr="00020D49">
        <w:rPr>
          <w:rFonts w:cstheme="minorHAnsi"/>
        </w:rPr>
        <w:t>sector for cooperation.</w:t>
      </w:r>
      <w:r w:rsidR="00E25CD7" w:rsidRPr="00020D49">
        <w:rPr>
          <w:rFonts w:cstheme="minorHAnsi"/>
        </w:rPr>
        <w:t xml:space="preserve"> This study shows that m</w:t>
      </w:r>
      <w:r w:rsidRPr="00020D49">
        <w:rPr>
          <w:rFonts w:cstheme="minorHAnsi"/>
          <w:kern w:val="0"/>
        </w:rPr>
        <w:t xml:space="preserve">any OECD countries’ competition agencies have been under pressure to </w:t>
      </w:r>
      <w:r w:rsidR="00F518F5" w:rsidRPr="00020D49">
        <w:rPr>
          <w:rFonts w:cstheme="minorHAnsi"/>
          <w:kern w:val="0"/>
        </w:rPr>
        <w:t>act</w:t>
      </w:r>
      <w:r w:rsidRPr="00020D49">
        <w:rPr>
          <w:rFonts w:cstheme="minorHAnsi"/>
          <w:kern w:val="0"/>
        </w:rPr>
        <w:t xml:space="preserve"> against the exercise of buyer power by large multiproduct retailers. In several countries, such </w:t>
      </w:r>
      <w:r w:rsidRPr="00020D49">
        <w:rPr>
          <w:rFonts w:cstheme="minorHAnsi"/>
          <w:kern w:val="0"/>
        </w:rPr>
        <w:lastRenderedPageBreak/>
        <w:t xml:space="preserve">pressure has been accompanied by the adoption of legal provisions designed to counter abuses of "economic dependence" or to strengthen prohibitions attaching to price discrimination and loss leading. Although there may be valid efficiency justifications for prohibiting the exercise of buyer power by multiproduct retailers, there are also significant risks in doing so. </w:t>
      </w:r>
      <w:r w:rsidR="000E4610" w:rsidRPr="00020D49">
        <w:rPr>
          <w:rFonts w:cstheme="minorHAnsi"/>
          <w:kern w:val="0"/>
        </w:rPr>
        <w:t xml:space="preserve">A misguided application </w:t>
      </w:r>
      <w:r w:rsidRPr="00020D49">
        <w:rPr>
          <w:rFonts w:cstheme="minorHAnsi"/>
          <w:kern w:val="0"/>
        </w:rPr>
        <w:t>could amount to protecting inefficient distributors at the expense of consumers.</w:t>
      </w:r>
    </w:p>
    <w:p w14:paraId="6B01A528" w14:textId="77777777" w:rsidR="00997E81" w:rsidRPr="00020D49" w:rsidRDefault="00997E81" w:rsidP="00997E81">
      <w:pPr>
        <w:pStyle w:val="ListParagraph"/>
        <w:jc w:val="both"/>
        <w:rPr>
          <w:rFonts w:cstheme="minorHAnsi"/>
          <w:b/>
          <w:bCs/>
        </w:rPr>
      </w:pPr>
    </w:p>
    <w:p w14:paraId="55B17820" w14:textId="28B35A78" w:rsidR="00E259FA" w:rsidRDefault="00F518F5" w:rsidP="00020D49">
      <w:pPr>
        <w:pStyle w:val="ListParagraph"/>
        <w:numPr>
          <w:ilvl w:val="0"/>
          <w:numId w:val="8"/>
        </w:numPr>
        <w:jc w:val="both"/>
        <w:rPr>
          <w:rFonts w:cstheme="minorHAnsi"/>
        </w:rPr>
      </w:pPr>
      <w:r w:rsidRPr="00020D49">
        <w:rPr>
          <w:rFonts w:cstheme="minorHAnsi"/>
        </w:rPr>
        <w:t>However,</w:t>
      </w:r>
      <w:r w:rsidR="00761DB4" w:rsidRPr="00020D49">
        <w:rPr>
          <w:rFonts w:cstheme="minorHAnsi"/>
        </w:rPr>
        <w:t xml:space="preserve"> others sectors are </w:t>
      </w:r>
      <w:r w:rsidR="003B5160" w:rsidRPr="00020D49">
        <w:rPr>
          <w:rFonts w:cstheme="minorHAnsi"/>
        </w:rPr>
        <w:t>developing</w:t>
      </w:r>
      <w:r w:rsidR="00761DB4" w:rsidRPr="00020D49">
        <w:rPr>
          <w:rFonts w:cstheme="minorHAnsi"/>
        </w:rPr>
        <w:t xml:space="preserve"> </w:t>
      </w:r>
      <w:r w:rsidRPr="00020D49">
        <w:rPr>
          <w:rFonts w:cstheme="minorHAnsi"/>
        </w:rPr>
        <w:t>purchasing</w:t>
      </w:r>
      <w:r w:rsidR="00594242" w:rsidRPr="00020D49">
        <w:rPr>
          <w:rFonts w:cstheme="minorHAnsi"/>
        </w:rPr>
        <w:t xml:space="preserve"> </w:t>
      </w:r>
      <w:r w:rsidR="00761DB4" w:rsidRPr="00020D49">
        <w:rPr>
          <w:rFonts w:cstheme="minorHAnsi"/>
        </w:rPr>
        <w:t>groups</w:t>
      </w:r>
      <w:r w:rsidRPr="00020D49">
        <w:rPr>
          <w:rFonts w:cstheme="minorHAnsi"/>
        </w:rPr>
        <w:t xml:space="preserve"> </w:t>
      </w:r>
      <w:r w:rsidR="00761DB4" w:rsidRPr="00020D49">
        <w:rPr>
          <w:rFonts w:cstheme="minorHAnsi"/>
        </w:rPr>
        <w:t xml:space="preserve">in other field than </w:t>
      </w:r>
      <w:r w:rsidR="006C1C3A" w:rsidRPr="00020D49">
        <w:rPr>
          <w:rFonts w:cstheme="minorHAnsi"/>
        </w:rPr>
        <w:t>retail:</w:t>
      </w:r>
      <w:r w:rsidR="00761DB4" w:rsidRPr="00020D49">
        <w:rPr>
          <w:rFonts w:cstheme="minorHAnsi"/>
        </w:rPr>
        <w:t xml:space="preserve"> health  (</w:t>
      </w:r>
      <w:r w:rsidR="0054732C" w:rsidRPr="00020D49">
        <w:rPr>
          <w:rFonts w:cstheme="minorHAnsi"/>
        </w:rPr>
        <w:t>n</w:t>
      </w:r>
      <w:r w:rsidR="00AE2430" w:rsidRPr="00020D49">
        <w:rPr>
          <w:rFonts w:cstheme="minorHAnsi"/>
        </w:rPr>
        <w:t>ewspaper</w:t>
      </w:r>
      <w:r w:rsidR="0054732C" w:rsidRPr="00020D49">
        <w:rPr>
          <w:rFonts w:cstheme="minorHAnsi"/>
        </w:rPr>
        <w:t>s</w:t>
      </w:r>
      <w:r w:rsidR="00AE2430" w:rsidRPr="00020D49">
        <w:rPr>
          <w:rFonts w:cstheme="minorHAnsi"/>
        </w:rPr>
        <w:t>, timber</w:t>
      </w:r>
      <w:r w:rsidR="00AE2430" w:rsidRPr="00B33BF1">
        <w:rPr>
          <w:rStyle w:val="FootnoteReference"/>
          <w:rFonts w:cstheme="minorHAnsi"/>
        </w:rPr>
        <w:footnoteReference w:id="10"/>
      </w:r>
      <w:r w:rsidRPr="00020D49">
        <w:rPr>
          <w:rFonts w:cstheme="minorHAnsi"/>
        </w:rPr>
        <w:t xml:space="preserve"> </w:t>
      </w:r>
      <w:r w:rsidR="000851FF" w:rsidRPr="00020D49">
        <w:rPr>
          <w:rFonts w:cstheme="minorHAnsi"/>
        </w:rPr>
        <w:t>furniture for public hospital, insurance company</w:t>
      </w:r>
      <w:r w:rsidR="000851FF" w:rsidRPr="00B33BF1">
        <w:rPr>
          <w:rStyle w:val="FootnoteReference"/>
          <w:rFonts w:cstheme="minorHAnsi"/>
        </w:rPr>
        <w:footnoteReference w:id="11"/>
      </w:r>
      <w:r w:rsidR="000851FF" w:rsidRPr="00020D49">
        <w:rPr>
          <w:rFonts w:cstheme="minorHAnsi"/>
        </w:rPr>
        <w:t xml:space="preserve"> ,</w:t>
      </w:r>
      <w:r w:rsidR="00761DB4" w:rsidRPr="00020D49">
        <w:rPr>
          <w:rFonts w:cstheme="minorHAnsi"/>
        </w:rPr>
        <w:t>medical fees</w:t>
      </w:r>
      <w:r w:rsidR="00761DB4" w:rsidRPr="00B33BF1">
        <w:rPr>
          <w:rStyle w:val="FootnoteReference"/>
          <w:rFonts w:cstheme="minorHAnsi"/>
        </w:rPr>
        <w:footnoteReference w:id="12"/>
      </w:r>
      <w:r w:rsidR="00BF456B" w:rsidRPr="00020D49">
        <w:rPr>
          <w:rFonts w:cstheme="minorHAnsi"/>
        </w:rPr>
        <w:t>, media</w:t>
      </w:r>
      <w:r w:rsidR="00BF456B" w:rsidRPr="00B33BF1">
        <w:rPr>
          <w:rStyle w:val="FootnoteReference"/>
          <w:rFonts w:cstheme="minorHAnsi"/>
        </w:rPr>
        <w:footnoteReference w:id="13"/>
      </w:r>
      <w:r w:rsidR="00BF456B" w:rsidRPr="00020D49">
        <w:rPr>
          <w:rFonts w:cstheme="minorHAnsi"/>
        </w:rPr>
        <w:t>, energy</w:t>
      </w:r>
      <w:r w:rsidR="00BF456B" w:rsidRPr="00B33BF1">
        <w:rPr>
          <w:rStyle w:val="FootnoteReference"/>
          <w:rFonts w:cstheme="minorHAnsi"/>
        </w:rPr>
        <w:footnoteReference w:id="14"/>
      </w:r>
      <w:r w:rsidR="003F0843" w:rsidRPr="00020D49">
        <w:rPr>
          <w:rFonts w:cstheme="minorHAnsi"/>
        </w:rPr>
        <w:t>, technology </w:t>
      </w:r>
      <w:r w:rsidR="00717520">
        <w:rPr>
          <w:rFonts w:cstheme="minorHAnsi"/>
        </w:rPr>
        <w:t xml:space="preserve">and </w:t>
      </w:r>
      <w:r w:rsidR="00717520" w:rsidRPr="00020D49">
        <w:rPr>
          <w:rFonts w:cstheme="minorHAnsi"/>
        </w:rPr>
        <w:t xml:space="preserve"> </w:t>
      </w:r>
      <w:r w:rsidR="00717520">
        <w:rPr>
          <w:rFonts w:cstheme="minorHAnsi"/>
        </w:rPr>
        <w:t>construction</w:t>
      </w:r>
      <w:r w:rsidR="00717520" w:rsidRPr="00B33BF1">
        <w:rPr>
          <w:rStyle w:val="FootnoteReference"/>
          <w:rFonts w:cstheme="minorHAnsi"/>
        </w:rPr>
        <w:t xml:space="preserve"> </w:t>
      </w:r>
      <w:r w:rsidR="003F0843" w:rsidRPr="00B33BF1">
        <w:rPr>
          <w:rStyle w:val="FootnoteReference"/>
          <w:rFonts w:cstheme="minorHAnsi"/>
        </w:rPr>
        <w:footnoteReference w:id="15"/>
      </w:r>
      <w:r w:rsidR="003B5160" w:rsidRPr="00020D49">
        <w:rPr>
          <w:rFonts w:cstheme="minorHAnsi"/>
        </w:rPr>
        <w:t>.</w:t>
      </w:r>
    </w:p>
    <w:p w14:paraId="6B104143" w14:textId="77777777" w:rsidR="00997E81" w:rsidRPr="00020D49" w:rsidRDefault="00997E81" w:rsidP="00997E81">
      <w:pPr>
        <w:pStyle w:val="ListParagraph"/>
        <w:jc w:val="both"/>
        <w:rPr>
          <w:rFonts w:cstheme="minorHAnsi"/>
        </w:rPr>
      </w:pPr>
    </w:p>
    <w:p w14:paraId="722257D7" w14:textId="1CB32B4C" w:rsidR="00761DB4" w:rsidRPr="00020D49" w:rsidRDefault="00F518F5" w:rsidP="00020D49">
      <w:pPr>
        <w:pStyle w:val="ListParagraph"/>
        <w:numPr>
          <w:ilvl w:val="0"/>
          <w:numId w:val="8"/>
        </w:numPr>
        <w:jc w:val="both"/>
        <w:rPr>
          <w:rFonts w:cstheme="minorHAnsi"/>
        </w:rPr>
      </w:pPr>
      <w:r w:rsidRPr="00020D49">
        <w:rPr>
          <w:rFonts w:cstheme="minorHAnsi"/>
        </w:rPr>
        <w:t>M</w:t>
      </w:r>
      <w:r w:rsidR="00761DB4" w:rsidRPr="00020D49">
        <w:rPr>
          <w:rFonts w:cstheme="minorHAnsi"/>
        </w:rPr>
        <w:t xml:space="preserve">ore recently online </w:t>
      </w:r>
      <w:r w:rsidR="003B5160" w:rsidRPr="00020D49">
        <w:rPr>
          <w:rFonts w:cstheme="minorHAnsi"/>
        </w:rPr>
        <w:t>platform</w:t>
      </w:r>
      <w:r w:rsidR="00761DB4" w:rsidRPr="00020D49">
        <w:rPr>
          <w:rFonts w:cstheme="minorHAnsi"/>
        </w:rPr>
        <w:t xml:space="preserve"> allows companies to gather their volume of purchase in various sectors</w:t>
      </w:r>
      <w:r w:rsidRPr="00020D49">
        <w:rPr>
          <w:rFonts w:cstheme="minorHAnsi"/>
        </w:rPr>
        <w:t>. T</w:t>
      </w:r>
      <w:r w:rsidR="00761DB4" w:rsidRPr="00020D49">
        <w:rPr>
          <w:rFonts w:cstheme="minorHAnsi"/>
        </w:rPr>
        <w:t xml:space="preserve">his new activity could aim to a </w:t>
      </w:r>
      <w:r w:rsidR="00AE2430" w:rsidRPr="00020D49">
        <w:rPr>
          <w:rFonts w:cstheme="minorHAnsi"/>
        </w:rPr>
        <w:t>“</w:t>
      </w:r>
      <w:r w:rsidR="00761DB4" w:rsidRPr="00020D49">
        <w:rPr>
          <w:rFonts w:cstheme="minorHAnsi"/>
        </w:rPr>
        <w:t>more rigorous analysis</w:t>
      </w:r>
      <w:r w:rsidR="00AE2430" w:rsidRPr="00020D49">
        <w:rPr>
          <w:rFonts w:cstheme="minorHAnsi"/>
        </w:rPr>
        <w:t>”</w:t>
      </w:r>
      <w:r w:rsidR="00761DB4" w:rsidRPr="00B33BF1">
        <w:rPr>
          <w:rStyle w:val="FootnoteReference"/>
          <w:rFonts w:cstheme="minorHAnsi"/>
        </w:rPr>
        <w:footnoteReference w:id="16"/>
      </w:r>
      <w:r w:rsidR="00AE2430" w:rsidRPr="00020D49">
        <w:rPr>
          <w:rFonts w:cstheme="minorHAnsi"/>
        </w:rPr>
        <w:t>.</w:t>
      </w:r>
    </w:p>
    <w:p w14:paraId="0DFA8A1F" w14:textId="77777777" w:rsidR="000955D0" w:rsidRDefault="000955D0" w:rsidP="000955D0">
      <w:pPr>
        <w:pStyle w:val="ListParagraph"/>
        <w:jc w:val="both"/>
        <w:rPr>
          <w:rFonts w:cstheme="minorHAnsi"/>
          <w:b/>
          <w:bCs/>
        </w:rPr>
      </w:pPr>
    </w:p>
    <w:p w14:paraId="1CBA7D9B" w14:textId="571CFBF3" w:rsidR="00F5656B" w:rsidRDefault="00756B7E" w:rsidP="000955D0">
      <w:pPr>
        <w:pStyle w:val="ListParagraph"/>
        <w:jc w:val="both"/>
        <w:rPr>
          <w:rFonts w:cstheme="minorHAnsi"/>
          <w:b/>
          <w:bCs/>
        </w:rPr>
      </w:pPr>
      <w:r w:rsidRPr="00020D49">
        <w:rPr>
          <w:rFonts w:cstheme="minorHAnsi"/>
          <w:b/>
          <w:bCs/>
        </w:rPr>
        <w:t xml:space="preserve">B </w:t>
      </w:r>
      <w:r w:rsidR="00CD77BE" w:rsidRPr="00020D49">
        <w:rPr>
          <w:rFonts w:cstheme="minorHAnsi"/>
          <w:b/>
          <w:bCs/>
        </w:rPr>
        <w:t>Effect or Object prohibition</w:t>
      </w:r>
      <w:r w:rsidRPr="00020D49">
        <w:rPr>
          <w:rFonts w:cstheme="minorHAnsi"/>
          <w:b/>
          <w:bCs/>
        </w:rPr>
        <w:t xml:space="preserve"> for </w:t>
      </w:r>
      <w:r w:rsidR="00CD77BE" w:rsidRPr="00020D49">
        <w:rPr>
          <w:rFonts w:cstheme="minorHAnsi"/>
          <w:b/>
          <w:bCs/>
        </w:rPr>
        <w:t xml:space="preserve">true </w:t>
      </w:r>
      <w:r w:rsidRPr="00020D49">
        <w:rPr>
          <w:rFonts w:cstheme="minorHAnsi"/>
          <w:b/>
          <w:bCs/>
        </w:rPr>
        <w:t>purchas</w:t>
      </w:r>
      <w:r w:rsidR="00786527" w:rsidRPr="00020D49">
        <w:rPr>
          <w:rFonts w:cstheme="minorHAnsi"/>
          <w:b/>
          <w:bCs/>
        </w:rPr>
        <w:t>ing</w:t>
      </w:r>
      <w:r w:rsidRPr="00020D49">
        <w:rPr>
          <w:rFonts w:cstheme="minorHAnsi"/>
          <w:b/>
          <w:bCs/>
        </w:rPr>
        <w:t xml:space="preserve"> groups</w:t>
      </w:r>
      <w:r w:rsidR="00CD77BE" w:rsidRPr="00020D49">
        <w:rPr>
          <w:rFonts w:cstheme="minorHAnsi"/>
          <w:b/>
          <w:bCs/>
        </w:rPr>
        <w:t xml:space="preserve"> ?</w:t>
      </w:r>
    </w:p>
    <w:p w14:paraId="6E4911DC" w14:textId="77777777" w:rsidR="000955D0" w:rsidRPr="00020D49" w:rsidRDefault="000955D0" w:rsidP="000955D0">
      <w:pPr>
        <w:pStyle w:val="ListParagraph"/>
        <w:jc w:val="both"/>
        <w:rPr>
          <w:rFonts w:cstheme="minorHAnsi"/>
          <w:b/>
          <w:bCs/>
        </w:rPr>
      </w:pPr>
    </w:p>
    <w:p w14:paraId="5B575689" w14:textId="7D25A0C9" w:rsidR="00114458" w:rsidRPr="00114458" w:rsidRDefault="000D024D" w:rsidP="00114458">
      <w:pPr>
        <w:pStyle w:val="ListParagraph"/>
        <w:numPr>
          <w:ilvl w:val="0"/>
          <w:numId w:val="8"/>
        </w:numPr>
        <w:jc w:val="both"/>
        <w:rPr>
          <w:rFonts w:cstheme="minorHAnsi"/>
        </w:rPr>
      </w:pPr>
      <w:r w:rsidRPr="00020D49">
        <w:rPr>
          <w:rFonts w:cstheme="minorHAnsi"/>
        </w:rPr>
        <w:t xml:space="preserve">It is </w:t>
      </w:r>
      <w:r w:rsidR="00C65C69" w:rsidRPr="00020D49">
        <w:rPr>
          <w:rFonts w:cstheme="minorHAnsi"/>
        </w:rPr>
        <w:t>commonly</w:t>
      </w:r>
      <w:r w:rsidRPr="00020D49">
        <w:rPr>
          <w:rFonts w:cstheme="minorHAnsi"/>
        </w:rPr>
        <w:t xml:space="preserve"> </w:t>
      </w:r>
      <w:r w:rsidR="000F3D58" w:rsidRPr="00020D49">
        <w:rPr>
          <w:rFonts w:cstheme="minorHAnsi"/>
        </w:rPr>
        <w:t>recognized</w:t>
      </w:r>
      <w:r w:rsidR="00C65C69" w:rsidRPr="00020D49">
        <w:rPr>
          <w:rFonts w:cstheme="minorHAnsi"/>
        </w:rPr>
        <w:t xml:space="preserve"> that </w:t>
      </w:r>
      <w:r w:rsidR="00A2187B" w:rsidRPr="00020D49">
        <w:rPr>
          <w:rFonts w:cstheme="minorHAnsi"/>
          <w:color w:val="000000"/>
        </w:rPr>
        <w:t>to be caught by a prohibition </w:t>
      </w:r>
      <w:r w:rsidR="008E4408" w:rsidRPr="00020D49">
        <w:rPr>
          <w:rFonts w:cstheme="minorHAnsi"/>
          <w:color w:val="000000"/>
        </w:rPr>
        <w:t>an agreement must have as its ‘object or effect’ the prevention, restriction or distortion of competition</w:t>
      </w:r>
      <w:r w:rsidR="003B3E78" w:rsidRPr="00020D49">
        <w:rPr>
          <w:rFonts w:cstheme="minorHAnsi"/>
          <w:color w:val="000000"/>
        </w:rPr>
        <w:t xml:space="preserve"> on the market</w:t>
      </w:r>
      <w:r w:rsidR="00A2187B" w:rsidRPr="00020D49">
        <w:rPr>
          <w:rFonts w:cstheme="minorHAnsi"/>
          <w:color w:val="000000"/>
        </w:rPr>
        <w:t>.</w:t>
      </w:r>
      <w:r w:rsidR="00860142" w:rsidRPr="00020D49">
        <w:rPr>
          <w:rFonts w:cstheme="minorHAnsi"/>
          <w:color w:val="000000"/>
        </w:rPr>
        <w:t xml:space="preserve"> The essential criterion for ascertaining whether an agreement involves a restriction of competition ‘by object’ is the finding that such an agreement reveals in itself a sufficient degree of harm to competition for it to be considered that it is not necessary to assess its effects</w:t>
      </w:r>
      <w:r w:rsidR="00894AD0" w:rsidRPr="00020D49">
        <w:rPr>
          <w:rFonts w:cstheme="minorHAnsi"/>
          <w:color w:val="000000"/>
        </w:rPr>
        <w:t xml:space="preserve">. Horizontal price-fixing by cartels, may be considered so likely to have negative effects and then </w:t>
      </w:r>
      <w:r w:rsidR="000F3D58" w:rsidRPr="00020D49">
        <w:rPr>
          <w:rFonts w:cstheme="minorHAnsi"/>
          <w:color w:val="000000"/>
        </w:rPr>
        <w:t>this comment should be applied or not to the purchasing agreement.</w:t>
      </w:r>
    </w:p>
    <w:p w14:paraId="4A7FD9F8" w14:textId="77777777" w:rsidR="00114458" w:rsidRPr="00114458" w:rsidRDefault="00114458" w:rsidP="00114458">
      <w:pPr>
        <w:jc w:val="both"/>
        <w:rPr>
          <w:rFonts w:cstheme="minorHAnsi"/>
        </w:rPr>
      </w:pPr>
    </w:p>
    <w:p w14:paraId="7A2739A3" w14:textId="54616DC7" w:rsidR="00814697" w:rsidRPr="00020D49" w:rsidRDefault="00BF456B" w:rsidP="00020D49">
      <w:pPr>
        <w:pStyle w:val="ListParagraph"/>
        <w:numPr>
          <w:ilvl w:val="0"/>
          <w:numId w:val="8"/>
        </w:numPr>
        <w:rPr>
          <w:rFonts w:cstheme="minorHAnsi"/>
        </w:rPr>
      </w:pPr>
      <w:r w:rsidRPr="00020D49">
        <w:rPr>
          <w:rFonts w:cstheme="minorHAnsi"/>
        </w:rPr>
        <w:t>Some National report</w:t>
      </w:r>
      <w:r w:rsidR="000C466A" w:rsidRPr="00020D49">
        <w:rPr>
          <w:rFonts w:cstheme="minorHAnsi"/>
        </w:rPr>
        <w:t>s</w:t>
      </w:r>
      <w:r w:rsidRPr="00020D49">
        <w:rPr>
          <w:rFonts w:cstheme="minorHAnsi"/>
        </w:rPr>
        <w:t xml:space="preserve"> explain the difference between « true » </w:t>
      </w:r>
      <w:r w:rsidR="000C466A" w:rsidRPr="00020D49">
        <w:rPr>
          <w:rFonts w:cstheme="minorHAnsi"/>
        </w:rPr>
        <w:t xml:space="preserve">purchasing </w:t>
      </w:r>
      <w:r w:rsidRPr="00020D49">
        <w:rPr>
          <w:rFonts w:cstheme="minorHAnsi"/>
        </w:rPr>
        <w:t>groups an</w:t>
      </w:r>
      <w:r w:rsidR="000851FF" w:rsidRPr="00020D49">
        <w:rPr>
          <w:rFonts w:cstheme="minorHAnsi"/>
        </w:rPr>
        <w:t>d</w:t>
      </w:r>
      <w:r w:rsidRPr="00020D49">
        <w:rPr>
          <w:rFonts w:cstheme="minorHAnsi"/>
        </w:rPr>
        <w:t xml:space="preserve"> « </w:t>
      </w:r>
      <w:r w:rsidR="000C466A" w:rsidRPr="00020D49">
        <w:rPr>
          <w:rFonts w:cstheme="minorHAnsi"/>
        </w:rPr>
        <w:t xml:space="preserve">purchasing </w:t>
      </w:r>
      <w:r w:rsidRPr="00020D49">
        <w:rPr>
          <w:rFonts w:cstheme="minorHAnsi"/>
        </w:rPr>
        <w:t>cartel »</w:t>
      </w:r>
      <w:r w:rsidRPr="00B33BF1">
        <w:rPr>
          <w:rStyle w:val="FootnoteReference"/>
          <w:rFonts w:cstheme="minorHAnsi"/>
        </w:rPr>
        <w:footnoteReference w:id="17"/>
      </w:r>
      <w:r w:rsidRPr="00020D49">
        <w:rPr>
          <w:rFonts w:cstheme="minorHAnsi"/>
        </w:rPr>
        <w:t xml:space="preserve">.  </w:t>
      </w:r>
      <w:r w:rsidR="00AE2430" w:rsidRPr="00020D49">
        <w:rPr>
          <w:rFonts w:cstheme="minorHAnsi"/>
        </w:rPr>
        <w:t xml:space="preserve">It is then suggested that “true </w:t>
      </w:r>
      <w:r w:rsidR="000C466A" w:rsidRPr="00020D49">
        <w:rPr>
          <w:rFonts w:cstheme="minorHAnsi"/>
        </w:rPr>
        <w:t xml:space="preserve">purchasing </w:t>
      </w:r>
      <w:r w:rsidR="00AE2430" w:rsidRPr="00020D49">
        <w:rPr>
          <w:rFonts w:cstheme="minorHAnsi"/>
        </w:rPr>
        <w:t xml:space="preserve">groups” generally do not amount to a </w:t>
      </w:r>
      <w:r w:rsidR="00F518F5" w:rsidRPr="00020D49">
        <w:rPr>
          <w:rFonts w:cstheme="minorHAnsi"/>
        </w:rPr>
        <w:t xml:space="preserve">competition </w:t>
      </w:r>
      <w:r w:rsidR="00AE2430" w:rsidRPr="00020D49">
        <w:rPr>
          <w:rFonts w:cstheme="minorHAnsi"/>
        </w:rPr>
        <w:t xml:space="preserve">restriction by object if they genuinely </w:t>
      </w:r>
      <w:r w:rsidR="00941D2A" w:rsidRPr="00020D49">
        <w:rPr>
          <w:rFonts w:cstheme="minorHAnsi"/>
        </w:rPr>
        <w:t>refer to</w:t>
      </w:r>
      <w:r w:rsidR="00AE2430" w:rsidRPr="00020D49">
        <w:rPr>
          <w:rFonts w:cstheme="minorHAnsi"/>
        </w:rPr>
        <w:t xml:space="preserve"> joint purchasing</w:t>
      </w:r>
      <w:r w:rsidR="00814697" w:rsidRPr="00020D49">
        <w:rPr>
          <w:rFonts w:cstheme="minorHAnsi"/>
        </w:rPr>
        <w:t xml:space="preserve"> and have a </w:t>
      </w:r>
      <w:r w:rsidR="00941D2A" w:rsidRPr="00020D49">
        <w:rPr>
          <w:rFonts w:cstheme="minorHAnsi"/>
        </w:rPr>
        <w:t>pro-competitive efficiency:</w:t>
      </w:r>
      <w:r w:rsidR="00814697" w:rsidRPr="00020D49">
        <w:rPr>
          <w:rFonts w:cstheme="minorHAnsi"/>
        </w:rPr>
        <w:t xml:space="preserve"> “small buyers concluding group purchasing agreements could also benefit from cost reductions that they can then pass on to consumers by lowering their prices and thereby establishing economic efficiency.</w:t>
      </w:r>
      <w:r w:rsidR="00941D2A" w:rsidRPr="00020D49">
        <w:rPr>
          <w:rFonts w:cstheme="minorHAnsi"/>
        </w:rPr>
        <w:t>”</w:t>
      </w:r>
      <w:r w:rsidR="00814697" w:rsidRPr="00B33BF1">
        <w:rPr>
          <w:rStyle w:val="FootnoteReference"/>
          <w:rFonts w:cstheme="minorHAnsi"/>
        </w:rPr>
        <w:footnoteReference w:id="18"/>
      </w:r>
    </w:p>
    <w:p w14:paraId="16357240" w14:textId="4DDB1B60" w:rsidR="00AE2430" w:rsidRPr="00B33BF1" w:rsidRDefault="00AE2430" w:rsidP="00F5656B">
      <w:pPr>
        <w:jc w:val="both"/>
        <w:rPr>
          <w:rFonts w:cstheme="minorHAnsi"/>
        </w:rPr>
      </w:pPr>
    </w:p>
    <w:p w14:paraId="5EED3A4D" w14:textId="0BCFB874" w:rsidR="00EF1725" w:rsidRDefault="00AE2430" w:rsidP="00020D49">
      <w:pPr>
        <w:pStyle w:val="ListParagraph"/>
        <w:numPr>
          <w:ilvl w:val="0"/>
          <w:numId w:val="8"/>
        </w:numPr>
        <w:jc w:val="both"/>
        <w:rPr>
          <w:rFonts w:cstheme="minorHAnsi"/>
        </w:rPr>
      </w:pPr>
      <w:r w:rsidRPr="00020D49">
        <w:rPr>
          <w:rFonts w:cstheme="minorHAnsi"/>
        </w:rPr>
        <w:lastRenderedPageBreak/>
        <w:t xml:space="preserve">On the other </w:t>
      </w:r>
      <w:r w:rsidR="00814697" w:rsidRPr="00020D49">
        <w:rPr>
          <w:rFonts w:cstheme="minorHAnsi"/>
        </w:rPr>
        <w:t>hand,</w:t>
      </w:r>
      <w:r w:rsidRPr="00020D49">
        <w:rPr>
          <w:rFonts w:cstheme="minorHAnsi"/>
        </w:rPr>
        <w:t xml:space="preserve"> </w:t>
      </w:r>
      <w:r w:rsidR="00941D2A" w:rsidRPr="00020D49">
        <w:rPr>
          <w:rFonts w:cstheme="minorHAnsi"/>
        </w:rPr>
        <w:t>purchasing</w:t>
      </w:r>
      <w:r w:rsidR="00602C26" w:rsidRPr="00020D49">
        <w:rPr>
          <w:rFonts w:cstheme="minorHAnsi"/>
        </w:rPr>
        <w:t xml:space="preserve"> </w:t>
      </w:r>
      <w:r w:rsidRPr="00020D49">
        <w:rPr>
          <w:rFonts w:cstheme="minorHAnsi"/>
        </w:rPr>
        <w:t>cartels should</w:t>
      </w:r>
      <w:r w:rsidR="00941D2A" w:rsidRPr="00020D49">
        <w:rPr>
          <w:rFonts w:cstheme="minorHAnsi"/>
        </w:rPr>
        <w:t xml:space="preserve"> be</w:t>
      </w:r>
      <w:r w:rsidRPr="00020D49">
        <w:rPr>
          <w:rFonts w:cstheme="minorHAnsi"/>
        </w:rPr>
        <w:t xml:space="preserve"> prohibited despite the effect on competition. </w:t>
      </w:r>
      <w:r w:rsidR="00443414" w:rsidRPr="00020D49">
        <w:rPr>
          <w:rFonts w:cstheme="minorHAnsi"/>
        </w:rPr>
        <w:t>EU</w:t>
      </w:r>
      <w:r w:rsidR="00EF1725" w:rsidRPr="00020D49">
        <w:rPr>
          <w:rFonts w:cstheme="minorHAnsi"/>
        </w:rPr>
        <w:t xml:space="preserve"> competition law has already </w:t>
      </w:r>
      <w:r w:rsidRPr="00020D49">
        <w:rPr>
          <w:rFonts w:cstheme="minorHAnsi"/>
        </w:rPr>
        <w:t>condemned</w:t>
      </w:r>
      <w:r w:rsidR="00EF1725" w:rsidRPr="00020D49">
        <w:rPr>
          <w:rFonts w:cstheme="minorHAnsi"/>
        </w:rPr>
        <w:t xml:space="preserve"> </w:t>
      </w:r>
      <w:r w:rsidR="00C0102C" w:rsidRPr="00020D49">
        <w:rPr>
          <w:rFonts w:cstheme="minorHAnsi"/>
        </w:rPr>
        <w:t>purchas</w:t>
      </w:r>
      <w:r w:rsidR="00941D2A" w:rsidRPr="00020D49">
        <w:rPr>
          <w:rFonts w:cstheme="minorHAnsi"/>
        </w:rPr>
        <w:t>ing</w:t>
      </w:r>
      <w:r w:rsidR="00C0102C" w:rsidRPr="00020D49">
        <w:rPr>
          <w:rFonts w:cstheme="minorHAnsi"/>
        </w:rPr>
        <w:t xml:space="preserve"> </w:t>
      </w:r>
      <w:r w:rsidR="00EF1725" w:rsidRPr="00020D49">
        <w:rPr>
          <w:rFonts w:cstheme="minorHAnsi"/>
        </w:rPr>
        <w:t>cartels</w:t>
      </w:r>
      <w:r w:rsidRPr="00020D49">
        <w:rPr>
          <w:rFonts w:cstheme="minorHAnsi"/>
        </w:rPr>
        <w:t xml:space="preserve"> as a </w:t>
      </w:r>
      <w:r w:rsidR="00CD77BE" w:rsidRPr="00020D49">
        <w:rPr>
          <w:rFonts w:cstheme="minorHAnsi"/>
        </w:rPr>
        <w:t>per object restriction</w:t>
      </w:r>
      <w:r w:rsidR="00212266" w:rsidRPr="00020D49">
        <w:rPr>
          <w:rFonts w:cstheme="minorHAnsi"/>
        </w:rPr>
        <w:t xml:space="preserve"> and more easily illegal</w:t>
      </w:r>
      <w:r w:rsidR="00EF1725" w:rsidRPr="00B33BF1">
        <w:rPr>
          <w:rStyle w:val="FootnoteReference"/>
          <w:rFonts w:cstheme="minorHAnsi"/>
        </w:rPr>
        <w:footnoteReference w:id="19"/>
      </w:r>
      <w:r w:rsidR="00CD77BE" w:rsidRPr="00020D49">
        <w:rPr>
          <w:rFonts w:cstheme="minorHAnsi"/>
        </w:rPr>
        <w:t>.</w:t>
      </w:r>
      <w:r w:rsidR="00C84572" w:rsidRPr="00020D49">
        <w:rPr>
          <w:rFonts w:cstheme="minorHAnsi"/>
        </w:rPr>
        <w:t xml:space="preserve"> </w:t>
      </w:r>
    </w:p>
    <w:p w14:paraId="286BA96E" w14:textId="77777777" w:rsidR="00114458" w:rsidRPr="00114458" w:rsidRDefault="00114458" w:rsidP="00114458">
      <w:pPr>
        <w:jc w:val="both"/>
        <w:rPr>
          <w:rFonts w:cstheme="minorHAnsi"/>
        </w:rPr>
      </w:pPr>
    </w:p>
    <w:p w14:paraId="1CCF412D" w14:textId="5BB2D361" w:rsidR="00EF1725" w:rsidRDefault="00EF1725" w:rsidP="00EF1725">
      <w:pPr>
        <w:pStyle w:val="ListParagraph"/>
        <w:numPr>
          <w:ilvl w:val="0"/>
          <w:numId w:val="8"/>
        </w:numPr>
        <w:spacing w:line="276" w:lineRule="auto"/>
        <w:jc w:val="both"/>
        <w:rPr>
          <w:rFonts w:cstheme="minorHAnsi"/>
        </w:rPr>
      </w:pPr>
      <w:r w:rsidRPr="00020D49">
        <w:rPr>
          <w:rFonts w:cstheme="minorHAnsi"/>
        </w:rPr>
        <w:t xml:space="preserve">The Hong Kong report based on national guidelines </w:t>
      </w:r>
      <w:r w:rsidR="00126337" w:rsidRPr="00020D49">
        <w:rPr>
          <w:rFonts w:cstheme="minorHAnsi"/>
        </w:rPr>
        <w:t xml:space="preserve">states </w:t>
      </w:r>
      <w:r w:rsidRPr="00020D49">
        <w:rPr>
          <w:rFonts w:cstheme="minorHAnsi"/>
        </w:rPr>
        <w:t xml:space="preserve">that joint </w:t>
      </w:r>
      <w:r w:rsidR="00126337" w:rsidRPr="00020D49">
        <w:rPr>
          <w:rFonts w:cstheme="minorHAnsi"/>
        </w:rPr>
        <w:t xml:space="preserve">purchasing </w:t>
      </w:r>
      <w:r w:rsidRPr="00020D49">
        <w:rPr>
          <w:rFonts w:cstheme="minorHAnsi"/>
        </w:rPr>
        <w:t>agreements “</w:t>
      </w:r>
      <w:r w:rsidRPr="00020D49">
        <w:rPr>
          <w:rFonts w:cstheme="minorHAnsi"/>
          <w:i/>
          <w:iCs/>
        </w:rPr>
        <w:t>frequently allows SME undertakings to achieve purchasing efficiencies similar to their larger competitors. This may result in lower prices in the market where the joint buying takes place, lower transaction costs, and/or distribution efficiencies for the SMEs. Joint buying of this kind seldom gives rise to competition concerns</w:t>
      </w:r>
      <w:r w:rsidRPr="00020D49">
        <w:rPr>
          <w:rFonts w:cstheme="minorHAnsi"/>
        </w:rPr>
        <w:t>.”</w:t>
      </w:r>
      <w:r w:rsidRPr="00B33BF1">
        <w:rPr>
          <w:rStyle w:val="FootnoteReference"/>
          <w:rFonts w:cstheme="minorHAnsi"/>
        </w:rPr>
        <w:footnoteReference w:id="20"/>
      </w:r>
      <w:r w:rsidRPr="00020D49">
        <w:rPr>
          <w:rFonts w:cstheme="minorHAnsi"/>
        </w:rPr>
        <w:t xml:space="preserve"> Thus, a “</w:t>
      </w:r>
      <w:r w:rsidRPr="00020D49">
        <w:rPr>
          <w:rFonts w:cstheme="minorHAnsi"/>
          <w:i/>
          <w:iCs/>
        </w:rPr>
        <w:t>joint buying arrangement would typically not be considered by the Commission to have the object of harming competition unless it is a disguised buyers’ cartel</w:t>
      </w:r>
      <w:r w:rsidRPr="00020D49">
        <w:rPr>
          <w:rFonts w:cstheme="minorHAnsi"/>
        </w:rPr>
        <w:t>.”</w:t>
      </w:r>
      <w:r w:rsidRPr="00B33BF1">
        <w:rPr>
          <w:rStyle w:val="FootnoteReference"/>
          <w:rFonts w:cstheme="minorHAnsi"/>
        </w:rPr>
        <w:footnoteReference w:id="21"/>
      </w:r>
      <w:r w:rsidRPr="00020D49">
        <w:rPr>
          <w:rFonts w:cstheme="minorHAnsi"/>
        </w:rPr>
        <w:t xml:space="preserve"> </w:t>
      </w:r>
    </w:p>
    <w:p w14:paraId="7B83BDA7" w14:textId="77777777" w:rsidR="00114458" w:rsidRPr="00114458" w:rsidRDefault="00114458" w:rsidP="00114458">
      <w:pPr>
        <w:spacing w:line="276" w:lineRule="auto"/>
        <w:jc w:val="both"/>
        <w:rPr>
          <w:rFonts w:cstheme="minorHAnsi"/>
        </w:rPr>
      </w:pPr>
    </w:p>
    <w:p w14:paraId="13368123" w14:textId="77777777" w:rsidR="00D171E5" w:rsidRDefault="007B0C52" w:rsidP="00D71E18">
      <w:pPr>
        <w:pStyle w:val="ListParagraph"/>
        <w:numPr>
          <w:ilvl w:val="0"/>
          <w:numId w:val="8"/>
        </w:numPr>
        <w:jc w:val="both"/>
        <w:rPr>
          <w:rFonts w:cstheme="minorHAnsi"/>
        </w:rPr>
      </w:pPr>
      <w:r w:rsidRPr="00D171E5">
        <w:rPr>
          <w:rFonts w:cstheme="minorHAnsi"/>
        </w:rPr>
        <w:t xml:space="preserve">In this way, the purchasing </w:t>
      </w:r>
      <w:r w:rsidR="00EF1725" w:rsidRPr="00D171E5">
        <w:rPr>
          <w:rFonts w:cstheme="minorHAnsi"/>
        </w:rPr>
        <w:t xml:space="preserve">group can </w:t>
      </w:r>
      <w:r w:rsidR="00CD77BE" w:rsidRPr="00D171E5">
        <w:rPr>
          <w:rFonts w:cstheme="minorHAnsi"/>
        </w:rPr>
        <w:t>“</w:t>
      </w:r>
      <w:r w:rsidR="00EF1725" w:rsidRPr="00D171E5">
        <w:rPr>
          <w:rFonts w:cstheme="minorHAnsi"/>
        </w:rPr>
        <w:t>disguise</w:t>
      </w:r>
      <w:r w:rsidR="00CD77BE" w:rsidRPr="00D171E5">
        <w:rPr>
          <w:rFonts w:cstheme="minorHAnsi"/>
        </w:rPr>
        <w:t>”</w:t>
      </w:r>
      <w:r w:rsidR="00EF1725" w:rsidRPr="00D171E5">
        <w:rPr>
          <w:rFonts w:cstheme="minorHAnsi"/>
        </w:rPr>
        <w:t xml:space="preserve"> a </w:t>
      </w:r>
      <w:r w:rsidRPr="00D171E5">
        <w:rPr>
          <w:rFonts w:cstheme="minorHAnsi"/>
        </w:rPr>
        <w:t>purchas</w:t>
      </w:r>
      <w:r w:rsidR="00941D2A" w:rsidRPr="00D171E5">
        <w:rPr>
          <w:rFonts w:cstheme="minorHAnsi"/>
        </w:rPr>
        <w:t>ing</w:t>
      </w:r>
      <w:r w:rsidRPr="00D171E5">
        <w:rPr>
          <w:rFonts w:cstheme="minorHAnsi"/>
        </w:rPr>
        <w:t xml:space="preserve"> </w:t>
      </w:r>
      <w:r w:rsidR="00EF1725" w:rsidRPr="00D171E5">
        <w:rPr>
          <w:rFonts w:cstheme="minorHAnsi"/>
        </w:rPr>
        <w:t>cartel</w:t>
      </w:r>
      <w:r w:rsidR="00CD77BE" w:rsidRPr="00D171E5">
        <w:rPr>
          <w:rFonts w:cstheme="minorHAnsi"/>
        </w:rPr>
        <w:t>. T</w:t>
      </w:r>
      <w:r w:rsidR="00EF1725" w:rsidRPr="00D171E5">
        <w:rPr>
          <w:rFonts w:cstheme="minorHAnsi"/>
        </w:rPr>
        <w:t xml:space="preserve">he difference is </w:t>
      </w:r>
      <w:r w:rsidR="008D41E5" w:rsidRPr="00D171E5">
        <w:rPr>
          <w:rFonts w:cstheme="minorHAnsi"/>
        </w:rPr>
        <w:t xml:space="preserve">somewhat </w:t>
      </w:r>
      <w:r w:rsidR="00AE2430" w:rsidRPr="00D171E5">
        <w:rPr>
          <w:rFonts w:cstheme="minorHAnsi"/>
        </w:rPr>
        <w:t>difficult</w:t>
      </w:r>
      <w:r w:rsidR="00EF1725" w:rsidRPr="00D171E5">
        <w:rPr>
          <w:rFonts w:cstheme="minorHAnsi"/>
        </w:rPr>
        <w:t xml:space="preserve"> </w:t>
      </w:r>
      <w:r w:rsidR="008D41E5" w:rsidRPr="00D171E5">
        <w:rPr>
          <w:rFonts w:cstheme="minorHAnsi"/>
        </w:rPr>
        <w:t>to</w:t>
      </w:r>
      <w:r w:rsidR="00EF1725" w:rsidRPr="00D171E5">
        <w:rPr>
          <w:rFonts w:cstheme="minorHAnsi"/>
        </w:rPr>
        <w:t xml:space="preserve"> understand and </w:t>
      </w:r>
      <w:r w:rsidR="00A52EB4" w:rsidRPr="00D171E5">
        <w:rPr>
          <w:rFonts w:cstheme="minorHAnsi"/>
        </w:rPr>
        <w:t>operationalize</w:t>
      </w:r>
      <w:r w:rsidR="00CD77BE" w:rsidRPr="00D171E5">
        <w:rPr>
          <w:rFonts w:cstheme="minorHAnsi"/>
        </w:rPr>
        <w:t>.</w:t>
      </w:r>
      <w:r w:rsidR="007220F8" w:rsidRPr="00D171E5">
        <w:rPr>
          <w:rFonts w:cstheme="minorHAnsi"/>
        </w:rPr>
        <w:t xml:space="preserve"> The disguise consequences can be very severe (fine, damages claim, litigation, press release…) for the undertaking.</w:t>
      </w:r>
    </w:p>
    <w:p w14:paraId="34DC7668" w14:textId="77777777" w:rsidR="00D171E5" w:rsidRDefault="00D171E5" w:rsidP="00D171E5">
      <w:pPr>
        <w:pStyle w:val="ListParagraph"/>
        <w:jc w:val="both"/>
        <w:rPr>
          <w:rFonts w:cstheme="minorHAnsi"/>
          <w:lang w:val="en-GB"/>
        </w:rPr>
      </w:pPr>
    </w:p>
    <w:p w14:paraId="6AE193CB" w14:textId="397E1445" w:rsidR="00A52EB4" w:rsidRPr="00D171E5" w:rsidRDefault="00A52EB4" w:rsidP="00D171E5">
      <w:pPr>
        <w:pStyle w:val="ListParagraph"/>
        <w:jc w:val="both"/>
        <w:rPr>
          <w:rFonts w:cstheme="minorHAnsi"/>
        </w:rPr>
      </w:pPr>
      <w:r w:rsidRPr="00D171E5">
        <w:rPr>
          <w:rFonts w:cstheme="minorHAnsi"/>
          <w:lang w:val="en-GB"/>
        </w:rPr>
        <w:t>The UK report shows the same caution with the distinction: “the Draft Horizontal Guidance expressly clarifies that joint purchasing arrangements do not “</w:t>
      </w:r>
      <w:r w:rsidRPr="00D171E5">
        <w:rPr>
          <w:rFonts w:cstheme="minorHAnsi"/>
          <w:u w:val="single"/>
          <w:lang w:val="en-GB"/>
        </w:rPr>
        <w:t>normally</w:t>
      </w:r>
      <w:r w:rsidRPr="00D171E5">
        <w:rPr>
          <w:rFonts w:cstheme="minorHAnsi"/>
          <w:lang w:val="en-GB"/>
        </w:rPr>
        <w:t>” amount to a restriction of competition by object if they “truly” concern joint purchasing.</w:t>
      </w:r>
      <w:r w:rsidRPr="00B33BF1">
        <w:rPr>
          <w:vertAlign w:val="superscript"/>
          <w:lang w:val="en-GB"/>
        </w:rPr>
        <w:footnoteReference w:id="22"/>
      </w:r>
      <w:r w:rsidRPr="00D171E5">
        <w:rPr>
          <w:rFonts w:cstheme="minorHAnsi"/>
          <w:lang w:val="en-GB"/>
        </w:rPr>
        <w:t xml:space="preserve">  </w:t>
      </w:r>
      <w:r w:rsidRPr="00D171E5">
        <w:rPr>
          <w:rFonts w:cstheme="minorHAnsi"/>
        </w:rPr>
        <w:t xml:space="preserve">As commented the UK guidelines sets out a list of non-exhaustive factors which will indicate that a buying group or a purchasing arrangement is less likely to be a buyer cartel. Specifically: </w:t>
      </w:r>
      <w:r w:rsidRPr="00D171E5">
        <w:rPr>
          <w:rFonts w:cstheme="minorHAnsi"/>
          <w:b/>
          <w:bCs/>
        </w:rPr>
        <w:t>Joint negotiation with the supplier</w:t>
      </w:r>
      <w:r w:rsidRPr="00D171E5">
        <w:rPr>
          <w:rFonts w:cstheme="minorHAnsi"/>
        </w:rPr>
        <w:t xml:space="preserve"> through a </w:t>
      </w:r>
      <w:r w:rsidRPr="00D171E5">
        <w:rPr>
          <w:rFonts w:cstheme="minorHAnsi"/>
          <w:i/>
          <w:iCs/>
        </w:rPr>
        <w:t>common or member organization;</w:t>
      </w:r>
      <w:r w:rsidRPr="00B33BF1">
        <w:rPr>
          <w:vertAlign w:val="superscript"/>
        </w:rPr>
        <w:footnoteReference w:id="23"/>
      </w:r>
      <w:r w:rsidRPr="00D171E5">
        <w:rPr>
          <w:rFonts w:cstheme="minorHAnsi"/>
        </w:rPr>
        <w:t xml:space="preserve">  </w:t>
      </w:r>
      <w:r w:rsidRPr="00D171E5">
        <w:rPr>
          <w:rFonts w:cstheme="minorHAnsi"/>
          <w:b/>
          <w:bCs/>
        </w:rPr>
        <w:t>Secrecy (</w:t>
      </w:r>
      <w:r w:rsidRPr="00D171E5">
        <w:rPr>
          <w:rFonts w:cstheme="minorHAnsi"/>
        </w:rPr>
        <w:t xml:space="preserve">disclosure to suppliers can indicate that a buying group is likely </w:t>
      </w:r>
      <w:r w:rsidRPr="00D171E5">
        <w:rPr>
          <w:rFonts w:cstheme="minorHAnsi"/>
          <w:i/>
          <w:iCs/>
        </w:rPr>
        <w:t>not</w:t>
      </w:r>
      <w:r w:rsidRPr="00D171E5">
        <w:rPr>
          <w:rFonts w:cstheme="minorHAnsi"/>
        </w:rPr>
        <w:t xml:space="preserve"> a buyer cartel) ; </w:t>
      </w:r>
      <w:r w:rsidRPr="00D171E5">
        <w:rPr>
          <w:rFonts w:cstheme="minorHAnsi"/>
          <w:b/>
          <w:bCs/>
        </w:rPr>
        <w:t xml:space="preserve">Written agreement </w:t>
      </w:r>
      <w:r w:rsidRPr="00D171E5">
        <w:rPr>
          <w:rFonts w:cstheme="minorHAnsi"/>
        </w:rPr>
        <w:t>between members.</w:t>
      </w:r>
      <w:r w:rsidRPr="00B33BF1">
        <w:rPr>
          <w:vertAlign w:val="superscript"/>
        </w:rPr>
        <w:footnoteReference w:id="24"/>
      </w:r>
      <w:r w:rsidRPr="00D171E5">
        <w:rPr>
          <w:rFonts w:cstheme="minorHAnsi"/>
        </w:rPr>
        <w:t xml:space="preserve"> </w:t>
      </w:r>
    </w:p>
    <w:p w14:paraId="1130D217" w14:textId="6AEFB593" w:rsidR="00B13775" w:rsidRPr="00B33BF1" w:rsidRDefault="00B13775" w:rsidP="00B13775">
      <w:pPr>
        <w:jc w:val="both"/>
        <w:rPr>
          <w:rFonts w:cstheme="minorHAnsi"/>
        </w:rPr>
      </w:pPr>
    </w:p>
    <w:p w14:paraId="363397D4" w14:textId="0C512378" w:rsidR="00EF1725" w:rsidRPr="00D171E5" w:rsidRDefault="00EF1725" w:rsidP="00D171E5">
      <w:pPr>
        <w:pStyle w:val="ListParagraph"/>
        <w:numPr>
          <w:ilvl w:val="0"/>
          <w:numId w:val="8"/>
        </w:numPr>
        <w:spacing w:line="276" w:lineRule="auto"/>
        <w:jc w:val="both"/>
        <w:rPr>
          <w:rFonts w:cstheme="minorHAnsi"/>
        </w:rPr>
      </w:pPr>
      <w:r w:rsidRPr="00020D49">
        <w:rPr>
          <w:rFonts w:cstheme="minorHAnsi"/>
        </w:rPr>
        <w:t>The E</w:t>
      </w:r>
      <w:r w:rsidR="00941D2A" w:rsidRPr="00020D49">
        <w:rPr>
          <w:rFonts w:cstheme="minorHAnsi"/>
        </w:rPr>
        <w:t>U</w:t>
      </w:r>
      <w:r w:rsidRPr="00020D49">
        <w:rPr>
          <w:rFonts w:cstheme="minorHAnsi"/>
        </w:rPr>
        <w:t xml:space="preserve"> guidelines have tried to make it </w:t>
      </w:r>
      <w:r w:rsidR="003F0843" w:rsidRPr="00020D49">
        <w:rPr>
          <w:rFonts w:cstheme="minorHAnsi"/>
        </w:rPr>
        <w:t>clearer</w:t>
      </w:r>
      <w:r w:rsidR="00941D2A" w:rsidRPr="00020D49">
        <w:rPr>
          <w:rFonts w:cstheme="minorHAnsi"/>
        </w:rPr>
        <w:t>:</w:t>
      </w:r>
      <w:r w:rsidR="00D171E5">
        <w:rPr>
          <w:rFonts w:cstheme="minorHAnsi"/>
        </w:rPr>
        <w:t xml:space="preserve"> </w:t>
      </w:r>
      <w:r w:rsidRPr="00D171E5">
        <w:rPr>
          <w:rFonts w:cstheme="minorHAnsi"/>
          <w:i/>
          <w:iCs/>
        </w:rPr>
        <w:t>“</w:t>
      </w:r>
      <w:r w:rsidR="00ED5DCE" w:rsidRPr="00D171E5">
        <w:rPr>
          <w:rFonts w:cstheme="minorHAnsi"/>
          <w:i/>
          <w:iCs/>
        </w:rPr>
        <w:t>Purchasers</w:t>
      </w:r>
      <w:r w:rsidRPr="00D171E5">
        <w:rPr>
          <w:rFonts w:cstheme="minorHAnsi"/>
          <w:i/>
          <w:iCs/>
          <w:spacing w:val="-3"/>
        </w:rPr>
        <w:t xml:space="preserve"> </w:t>
      </w:r>
      <w:r w:rsidRPr="00D171E5">
        <w:rPr>
          <w:rFonts w:cstheme="minorHAnsi"/>
          <w:i/>
          <w:iCs/>
        </w:rPr>
        <w:t>cartels</w:t>
      </w:r>
      <w:r w:rsidRPr="00D171E5">
        <w:rPr>
          <w:rFonts w:cstheme="minorHAnsi"/>
          <w:i/>
          <w:iCs/>
          <w:spacing w:val="-3"/>
        </w:rPr>
        <w:t xml:space="preserve"> </w:t>
      </w:r>
      <w:r w:rsidRPr="00D171E5">
        <w:rPr>
          <w:rFonts w:cstheme="minorHAnsi"/>
          <w:i/>
          <w:iCs/>
        </w:rPr>
        <w:t>are</w:t>
      </w:r>
      <w:r w:rsidRPr="00D171E5">
        <w:rPr>
          <w:rFonts w:cstheme="minorHAnsi"/>
          <w:i/>
          <w:iCs/>
          <w:spacing w:val="-3"/>
        </w:rPr>
        <w:t xml:space="preserve"> </w:t>
      </w:r>
      <w:r w:rsidRPr="00D171E5">
        <w:rPr>
          <w:rFonts w:cstheme="minorHAnsi"/>
          <w:i/>
          <w:iCs/>
        </w:rPr>
        <w:t>agreements</w:t>
      </w:r>
      <w:r w:rsidRPr="00D171E5">
        <w:rPr>
          <w:rFonts w:cstheme="minorHAnsi"/>
          <w:i/>
          <w:iCs/>
          <w:spacing w:val="-3"/>
        </w:rPr>
        <w:t xml:space="preserve"> </w:t>
      </w:r>
      <w:r w:rsidRPr="00D171E5">
        <w:rPr>
          <w:rFonts w:cstheme="minorHAnsi"/>
          <w:i/>
          <w:iCs/>
        </w:rPr>
        <w:t>or</w:t>
      </w:r>
      <w:r w:rsidRPr="00D171E5">
        <w:rPr>
          <w:rFonts w:cstheme="minorHAnsi"/>
          <w:i/>
          <w:iCs/>
          <w:spacing w:val="-1"/>
        </w:rPr>
        <w:t xml:space="preserve"> </w:t>
      </w:r>
      <w:r w:rsidRPr="00D171E5">
        <w:rPr>
          <w:rFonts w:cstheme="minorHAnsi"/>
          <w:i/>
          <w:iCs/>
        </w:rPr>
        <w:t>concerted</w:t>
      </w:r>
      <w:r w:rsidRPr="00D171E5">
        <w:rPr>
          <w:rFonts w:cstheme="minorHAnsi"/>
          <w:i/>
          <w:iCs/>
          <w:spacing w:val="-1"/>
        </w:rPr>
        <w:t xml:space="preserve"> </w:t>
      </w:r>
      <w:r w:rsidRPr="00D171E5">
        <w:rPr>
          <w:rFonts w:cstheme="minorHAnsi"/>
          <w:i/>
          <w:iCs/>
        </w:rPr>
        <w:t>practices</w:t>
      </w:r>
      <w:r w:rsidRPr="00D171E5">
        <w:rPr>
          <w:rFonts w:cstheme="minorHAnsi"/>
          <w:i/>
          <w:iCs/>
          <w:spacing w:val="-1"/>
        </w:rPr>
        <w:t xml:space="preserve"> </w:t>
      </w:r>
      <w:r w:rsidRPr="00D171E5">
        <w:rPr>
          <w:rFonts w:cstheme="minorHAnsi"/>
          <w:i/>
          <w:iCs/>
        </w:rPr>
        <w:t>between</w:t>
      </w:r>
      <w:r w:rsidRPr="00D171E5">
        <w:rPr>
          <w:rFonts w:cstheme="minorHAnsi"/>
          <w:i/>
          <w:iCs/>
          <w:spacing w:val="-3"/>
        </w:rPr>
        <w:t xml:space="preserve"> </w:t>
      </w:r>
      <w:r w:rsidRPr="00D171E5">
        <w:rPr>
          <w:rFonts w:cstheme="minorHAnsi"/>
          <w:i/>
          <w:iCs/>
        </w:rPr>
        <w:t>two</w:t>
      </w:r>
      <w:r w:rsidRPr="00D171E5">
        <w:rPr>
          <w:rFonts w:cstheme="minorHAnsi"/>
          <w:i/>
          <w:iCs/>
          <w:spacing w:val="-3"/>
        </w:rPr>
        <w:t xml:space="preserve"> </w:t>
      </w:r>
      <w:r w:rsidRPr="00D171E5">
        <w:rPr>
          <w:rFonts w:cstheme="minorHAnsi"/>
          <w:i/>
          <w:iCs/>
        </w:rPr>
        <w:t xml:space="preserve">or more purchasers which, without engaging in joint negotiations </w:t>
      </w:r>
      <w:r w:rsidR="00AB11BC" w:rsidRPr="00D171E5">
        <w:rPr>
          <w:rFonts w:cstheme="minorHAnsi"/>
          <w:i/>
          <w:iCs/>
        </w:rPr>
        <w:t>with</w:t>
      </w:r>
      <w:r w:rsidRPr="00D171E5">
        <w:rPr>
          <w:rFonts w:cstheme="minorHAnsi"/>
          <w:i/>
          <w:iCs/>
        </w:rPr>
        <w:t xml:space="preserve"> the supplier:</w:t>
      </w:r>
    </w:p>
    <w:p w14:paraId="74547E46" w14:textId="3D8582C0" w:rsidR="00EF1725" w:rsidRPr="00B33BF1" w:rsidRDefault="00EF1725" w:rsidP="00D171E5">
      <w:pPr>
        <w:pStyle w:val="ListParagraph"/>
        <w:widowControl w:val="0"/>
        <w:tabs>
          <w:tab w:val="left" w:pos="2370"/>
          <w:tab w:val="left" w:pos="2372"/>
        </w:tabs>
        <w:autoSpaceDE w:val="0"/>
        <w:autoSpaceDN w:val="0"/>
        <w:spacing w:before="120" w:after="0" w:line="240" w:lineRule="auto"/>
        <w:ind w:left="1416"/>
        <w:contextualSpacing w:val="0"/>
        <w:jc w:val="both"/>
        <w:rPr>
          <w:rFonts w:cstheme="minorHAnsi"/>
          <w:i/>
          <w:iCs/>
        </w:rPr>
      </w:pPr>
      <w:r w:rsidRPr="00B33BF1">
        <w:rPr>
          <w:rFonts w:cstheme="minorHAnsi"/>
          <w:i/>
          <w:iCs/>
        </w:rPr>
        <w:t xml:space="preserve">coordinate those purchasers’ individual competitive </w:t>
      </w:r>
      <w:r w:rsidR="002E0086" w:rsidRPr="00B33BF1">
        <w:rPr>
          <w:rFonts w:cstheme="minorHAnsi"/>
          <w:i/>
          <w:iCs/>
        </w:rPr>
        <w:t>behavior</w:t>
      </w:r>
      <w:r w:rsidRPr="00B33BF1">
        <w:rPr>
          <w:rFonts w:cstheme="minorHAnsi"/>
          <w:i/>
          <w:iCs/>
        </w:rPr>
        <w:t xml:space="preserve"> on the purchasing market or influencing the relevant parameters of competition between them through practices such as, but not limited to, the fixing or coordination of</w:t>
      </w:r>
      <w:r w:rsidRPr="00B33BF1">
        <w:rPr>
          <w:rFonts w:cstheme="minorHAnsi"/>
          <w:i/>
          <w:iCs/>
          <w:spacing w:val="-1"/>
        </w:rPr>
        <w:t xml:space="preserve"> </w:t>
      </w:r>
      <w:r w:rsidRPr="00B33BF1">
        <w:rPr>
          <w:rFonts w:cstheme="minorHAnsi"/>
          <w:i/>
          <w:iCs/>
        </w:rPr>
        <w:t>purchase prices or</w:t>
      </w:r>
      <w:r w:rsidRPr="00B33BF1">
        <w:rPr>
          <w:rFonts w:cstheme="minorHAnsi"/>
          <w:i/>
          <w:iCs/>
          <w:spacing w:val="-1"/>
        </w:rPr>
        <w:t xml:space="preserve"> </w:t>
      </w:r>
      <w:r w:rsidRPr="00B33BF1">
        <w:rPr>
          <w:rFonts w:cstheme="minorHAnsi"/>
          <w:i/>
          <w:iCs/>
        </w:rPr>
        <w:t>components thereof</w:t>
      </w:r>
      <w:r w:rsidRPr="00B33BF1">
        <w:rPr>
          <w:rFonts w:cstheme="minorHAnsi"/>
          <w:i/>
          <w:iCs/>
          <w:spacing w:val="-1"/>
        </w:rPr>
        <w:t xml:space="preserve"> </w:t>
      </w:r>
      <w:r w:rsidRPr="00B33BF1">
        <w:rPr>
          <w:rFonts w:cstheme="minorHAnsi"/>
          <w:i/>
          <w:iCs/>
        </w:rPr>
        <w:t>(including, for</w:t>
      </w:r>
      <w:r w:rsidRPr="00B33BF1">
        <w:rPr>
          <w:rFonts w:cstheme="minorHAnsi"/>
          <w:i/>
          <w:iCs/>
          <w:spacing w:val="-1"/>
        </w:rPr>
        <w:t xml:space="preserve"> </w:t>
      </w:r>
      <w:r w:rsidRPr="00B33BF1">
        <w:rPr>
          <w:rFonts w:cstheme="minorHAnsi"/>
          <w:i/>
          <w:iCs/>
        </w:rPr>
        <w:t>example, agreements to fix wages or not to pay a certain price for a product); the allocation of purchase quotas or the sharing of markets and suppliers</w:t>
      </w:r>
      <w:r w:rsidR="003F0843" w:rsidRPr="00B33BF1">
        <w:rPr>
          <w:rFonts w:cstheme="minorHAnsi"/>
          <w:i/>
          <w:iCs/>
        </w:rPr>
        <w:t xml:space="preserve"> </w:t>
      </w:r>
      <w:r w:rsidRPr="00B33BF1">
        <w:rPr>
          <w:rFonts w:cstheme="minorHAnsi"/>
          <w:i/>
          <w:iCs/>
        </w:rPr>
        <w:t>; or</w:t>
      </w:r>
    </w:p>
    <w:p w14:paraId="39C5546F" w14:textId="1E0458C4" w:rsidR="00EF1725" w:rsidRPr="00B33BF1" w:rsidRDefault="00EF1725" w:rsidP="00D171E5">
      <w:pPr>
        <w:pStyle w:val="ListParagraph"/>
        <w:widowControl w:val="0"/>
        <w:tabs>
          <w:tab w:val="left" w:pos="2370"/>
          <w:tab w:val="left" w:pos="2372"/>
        </w:tabs>
        <w:autoSpaceDE w:val="0"/>
        <w:autoSpaceDN w:val="0"/>
        <w:spacing w:before="72" w:after="0" w:line="240" w:lineRule="auto"/>
        <w:ind w:left="1416"/>
        <w:contextualSpacing w:val="0"/>
        <w:jc w:val="both"/>
        <w:rPr>
          <w:rFonts w:cstheme="minorHAnsi"/>
          <w:i/>
          <w:iCs/>
        </w:rPr>
      </w:pPr>
      <w:r w:rsidRPr="00B33BF1">
        <w:rPr>
          <w:rFonts w:cstheme="minorHAnsi"/>
          <w:i/>
          <w:iCs/>
        </w:rPr>
        <w:t>influence those purchasers’ individual negotiations with suppliers or their individual purchases from suppliers, for example through coordination of the purchasers’ negotiation strategies or exchanges on the status of such negotiations with suppliers</w:t>
      </w:r>
      <w:r w:rsidR="003F0843" w:rsidRPr="00B33BF1">
        <w:rPr>
          <w:rFonts w:cstheme="minorHAnsi"/>
          <w:i/>
          <w:iCs/>
        </w:rPr>
        <w:t> »</w:t>
      </w:r>
      <w:r w:rsidRPr="00B33BF1">
        <w:rPr>
          <w:rStyle w:val="FootnoteReference"/>
          <w:rFonts w:cstheme="minorHAnsi"/>
          <w:i/>
          <w:iCs/>
        </w:rPr>
        <w:footnoteReference w:id="25"/>
      </w:r>
      <w:r w:rsidRPr="00B33BF1">
        <w:rPr>
          <w:rFonts w:cstheme="minorHAnsi"/>
          <w:i/>
          <w:iCs/>
        </w:rPr>
        <w:t>.</w:t>
      </w:r>
    </w:p>
    <w:p w14:paraId="03FA58F6" w14:textId="77777777" w:rsidR="00EF1725" w:rsidRPr="00B33BF1" w:rsidRDefault="00EF1725" w:rsidP="00EF1725">
      <w:pPr>
        <w:spacing w:line="276" w:lineRule="auto"/>
        <w:jc w:val="both"/>
        <w:rPr>
          <w:rFonts w:cstheme="minorHAnsi"/>
        </w:rPr>
      </w:pPr>
    </w:p>
    <w:p w14:paraId="623A6BD6" w14:textId="6BDB44B7" w:rsidR="00F5656B" w:rsidRDefault="00C84572" w:rsidP="00020D49">
      <w:pPr>
        <w:pStyle w:val="ListParagraph"/>
        <w:numPr>
          <w:ilvl w:val="0"/>
          <w:numId w:val="8"/>
        </w:numPr>
        <w:jc w:val="both"/>
        <w:rPr>
          <w:rFonts w:cstheme="minorHAnsi"/>
        </w:rPr>
      </w:pPr>
      <w:r w:rsidRPr="00020D49">
        <w:rPr>
          <w:rFonts w:cstheme="minorHAnsi"/>
        </w:rPr>
        <w:t xml:space="preserve">This distinction is not </w:t>
      </w:r>
      <w:r w:rsidR="00941D2A" w:rsidRPr="00020D49">
        <w:rPr>
          <w:rFonts w:cstheme="minorHAnsi"/>
        </w:rPr>
        <w:t>a</w:t>
      </w:r>
      <w:r w:rsidRPr="00020D49">
        <w:rPr>
          <w:rFonts w:cstheme="minorHAnsi"/>
        </w:rPr>
        <w:t xml:space="preserve"> </w:t>
      </w:r>
      <w:r w:rsidR="006C1C3A" w:rsidRPr="00020D49">
        <w:rPr>
          <w:rFonts w:cstheme="minorHAnsi"/>
        </w:rPr>
        <w:t>clear-cut and</w:t>
      </w:r>
      <w:r w:rsidR="003B735A" w:rsidRPr="00020D49">
        <w:rPr>
          <w:rFonts w:cstheme="minorHAnsi"/>
        </w:rPr>
        <w:t xml:space="preserve"> does not cover completely the by object </w:t>
      </w:r>
      <w:r w:rsidR="008E354E" w:rsidRPr="00020D49">
        <w:rPr>
          <w:rFonts w:cstheme="minorHAnsi"/>
        </w:rPr>
        <w:t>prohibition.</w:t>
      </w:r>
      <w:r w:rsidR="008C448C" w:rsidRPr="00020D49">
        <w:rPr>
          <w:rFonts w:cstheme="minorHAnsi"/>
        </w:rPr>
        <w:t xml:space="preserve"> </w:t>
      </w:r>
      <w:r w:rsidR="008E354E" w:rsidRPr="00020D49">
        <w:rPr>
          <w:rFonts w:cstheme="minorHAnsi"/>
        </w:rPr>
        <w:t xml:space="preserve"> E</w:t>
      </w:r>
      <w:r w:rsidRPr="00020D49">
        <w:rPr>
          <w:rFonts w:cstheme="minorHAnsi"/>
        </w:rPr>
        <w:t xml:space="preserve">ven </w:t>
      </w:r>
      <w:r w:rsidR="008E354E" w:rsidRPr="00020D49">
        <w:rPr>
          <w:rFonts w:cstheme="minorHAnsi"/>
        </w:rPr>
        <w:t>in this case</w:t>
      </w:r>
      <w:r w:rsidRPr="00020D49">
        <w:rPr>
          <w:rFonts w:cstheme="minorHAnsi"/>
        </w:rPr>
        <w:t xml:space="preserve"> the competition authority could not be </w:t>
      </w:r>
      <w:r w:rsidR="008E354E" w:rsidRPr="00020D49">
        <w:rPr>
          <w:rFonts w:cstheme="minorHAnsi"/>
        </w:rPr>
        <w:t>fin</w:t>
      </w:r>
      <w:r w:rsidRPr="00020D49">
        <w:rPr>
          <w:rFonts w:cstheme="minorHAnsi"/>
        </w:rPr>
        <w:t>e</w:t>
      </w:r>
      <w:r w:rsidR="00A8625A" w:rsidRPr="00020D49">
        <w:rPr>
          <w:rFonts w:cstheme="minorHAnsi"/>
        </w:rPr>
        <w:t xml:space="preserve"> the members</w:t>
      </w:r>
      <w:r w:rsidRPr="00020D49">
        <w:rPr>
          <w:rFonts w:cstheme="minorHAnsi"/>
        </w:rPr>
        <w:t xml:space="preserve"> without a</w:t>
      </w:r>
      <w:r w:rsidR="00F00B3C" w:rsidRPr="00020D49">
        <w:rPr>
          <w:rFonts w:cstheme="minorHAnsi"/>
        </w:rPr>
        <w:t xml:space="preserve"> study of the context and the certainty of</w:t>
      </w:r>
      <w:r w:rsidR="00F00B3C" w:rsidRPr="00020D49">
        <w:rPr>
          <w:rFonts w:cstheme="minorHAnsi"/>
          <w:color w:val="000000"/>
        </w:rPr>
        <w:t xml:space="preserve"> a sufficient degree of harm to competition. It has been repeatedly decided by the court that a “restriction of competition by object must be interpreted restrictively and </w:t>
      </w:r>
      <w:r w:rsidR="00F00B3C" w:rsidRPr="00020D49">
        <w:rPr>
          <w:rFonts w:cstheme="minorHAnsi"/>
          <w:i/>
          <w:iCs/>
          <w:color w:val="000000"/>
        </w:rPr>
        <w:t xml:space="preserve">“within the meaning of Article 101(1) TFEU, </w:t>
      </w:r>
      <w:r w:rsidR="00281369" w:rsidRPr="00020D49">
        <w:rPr>
          <w:rFonts w:cstheme="minorHAnsi"/>
          <w:i/>
          <w:iCs/>
          <w:color w:val="000000"/>
        </w:rPr>
        <w:t>account must be taken of</w:t>
      </w:r>
      <w:r w:rsidR="00941D2A" w:rsidRPr="00020D49">
        <w:rPr>
          <w:rFonts w:cstheme="minorHAnsi"/>
          <w:i/>
          <w:iCs/>
          <w:color w:val="000000"/>
        </w:rPr>
        <w:t xml:space="preserve"> </w:t>
      </w:r>
      <w:r w:rsidR="00F00B3C" w:rsidRPr="00020D49">
        <w:rPr>
          <w:rFonts w:cstheme="minorHAnsi"/>
          <w:i/>
          <w:iCs/>
          <w:color w:val="000000"/>
        </w:rPr>
        <w:t xml:space="preserve">the content of its provisions, its objectives and the economic and legal context </w:t>
      </w:r>
      <w:r w:rsidR="00803E83" w:rsidRPr="00020D49">
        <w:rPr>
          <w:rFonts w:cstheme="minorHAnsi"/>
          <w:i/>
          <w:iCs/>
          <w:color w:val="000000"/>
        </w:rPr>
        <w:t>in which it operates.</w:t>
      </w:r>
      <w:r w:rsidR="00F00B3C" w:rsidRPr="00020D49">
        <w:rPr>
          <w:rFonts w:cstheme="minorHAnsi"/>
          <w:i/>
          <w:iCs/>
          <w:color w:val="000000"/>
        </w:rPr>
        <w:t xml:space="preserve"> When determining that context, it is also necessary to take into consideration the nature of the </w:t>
      </w:r>
      <w:r w:rsidR="00803E83" w:rsidRPr="00020D49">
        <w:rPr>
          <w:rFonts w:cstheme="minorHAnsi"/>
          <w:i/>
          <w:iCs/>
          <w:color w:val="000000"/>
        </w:rPr>
        <w:t xml:space="preserve">products </w:t>
      </w:r>
      <w:r w:rsidR="00F00B3C" w:rsidRPr="00020D49">
        <w:rPr>
          <w:rFonts w:cstheme="minorHAnsi"/>
          <w:i/>
          <w:iCs/>
          <w:color w:val="000000"/>
        </w:rPr>
        <w:t xml:space="preserve">or services affected, as well as the real conditions of the functioning and structure of the market or markets in question </w:t>
      </w:r>
      <w:r w:rsidR="00F00B3C" w:rsidRPr="00020D49">
        <w:rPr>
          <w:rFonts w:cstheme="minorHAnsi"/>
          <w:color w:val="000000"/>
        </w:rPr>
        <w:t>(judgment of 11 September 2014, </w:t>
      </w:r>
      <w:r w:rsidR="00F00B3C" w:rsidRPr="00020D49">
        <w:rPr>
          <w:rFonts w:cstheme="minorHAnsi"/>
          <w:i/>
          <w:iCs/>
          <w:color w:val="000000"/>
        </w:rPr>
        <w:t>CB</w:t>
      </w:r>
      <w:r w:rsidR="00F00B3C" w:rsidRPr="00020D49">
        <w:rPr>
          <w:rFonts w:cstheme="minorHAnsi"/>
          <w:color w:val="000000"/>
        </w:rPr>
        <w:t> v </w:t>
      </w:r>
      <w:r w:rsidR="00F00B3C" w:rsidRPr="00020D49">
        <w:rPr>
          <w:rFonts w:cstheme="minorHAnsi"/>
          <w:i/>
          <w:iCs/>
          <w:color w:val="000000"/>
        </w:rPr>
        <w:t>Commission</w:t>
      </w:r>
      <w:r w:rsidR="00F00B3C" w:rsidRPr="00020D49">
        <w:rPr>
          <w:rFonts w:cstheme="minorHAnsi"/>
          <w:color w:val="000000"/>
        </w:rPr>
        <w:t>, C</w:t>
      </w:r>
      <w:r w:rsidR="00F00B3C" w:rsidRPr="00020D49">
        <w:rPr>
          <w:rFonts w:cstheme="minorHAnsi"/>
          <w:color w:val="000000"/>
        </w:rPr>
        <w:noBreakHyphen/>
        <w:t>67/13 P, EU:C:2014:2204, paragraph 53)”</w:t>
      </w:r>
      <w:r w:rsidR="00F00B3C" w:rsidRPr="00B33BF1">
        <w:rPr>
          <w:rStyle w:val="FootnoteReference"/>
          <w:rFonts w:cstheme="minorHAnsi"/>
          <w:color w:val="000000"/>
        </w:rPr>
        <w:footnoteReference w:id="26"/>
      </w:r>
      <w:r w:rsidR="00F00B3C" w:rsidRPr="00020D49">
        <w:rPr>
          <w:rFonts w:cstheme="minorHAnsi"/>
          <w:color w:val="000000"/>
        </w:rPr>
        <w:t>.</w:t>
      </w:r>
      <w:r w:rsidRPr="00020D49">
        <w:rPr>
          <w:rFonts w:cstheme="minorHAnsi"/>
        </w:rPr>
        <w:t xml:space="preserve"> </w:t>
      </w:r>
    </w:p>
    <w:p w14:paraId="1A3CBE51" w14:textId="77777777" w:rsidR="004574E4" w:rsidRPr="004574E4" w:rsidRDefault="004574E4" w:rsidP="004574E4">
      <w:pPr>
        <w:jc w:val="both"/>
        <w:rPr>
          <w:rFonts w:cstheme="minorHAnsi"/>
        </w:rPr>
      </w:pPr>
    </w:p>
    <w:p w14:paraId="1848D823" w14:textId="77777777" w:rsidR="00B928A7" w:rsidRDefault="000851FF" w:rsidP="00020D49">
      <w:pPr>
        <w:pStyle w:val="ListParagraph"/>
        <w:numPr>
          <w:ilvl w:val="0"/>
          <w:numId w:val="8"/>
        </w:numPr>
        <w:jc w:val="both"/>
        <w:rPr>
          <w:rFonts w:cstheme="minorHAnsi"/>
        </w:rPr>
      </w:pPr>
      <w:r w:rsidRPr="00020D49">
        <w:rPr>
          <w:rFonts w:cstheme="minorHAnsi"/>
        </w:rPr>
        <w:t xml:space="preserve">It can then be concluded on the description of what is a buying group that </w:t>
      </w:r>
      <w:r w:rsidR="003F0843" w:rsidRPr="00020D49">
        <w:rPr>
          <w:rFonts w:cstheme="minorHAnsi"/>
        </w:rPr>
        <w:t>t</w:t>
      </w:r>
      <w:r w:rsidRPr="00020D49">
        <w:rPr>
          <w:rFonts w:cstheme="minorHAnsi"/>
        </w:rPr>
        <w:t>here is no « regular/typical joint purchasing agreement </w:t>
      </w:r>
      <w:r w:rsidR="00B13775" w:rsidRPr="00020D49">
        <w:rPr>
          <w:rFonts w:cstheme="minorHAnsi"/>
        </w:rPr>
        <w:t>» neither</w:t>
      </w:r>
      <w:r w:rsidRPr="00020D49">
        <w:rPr>
          <w:rFonts w:cstheme="minorHAnsi"/>
        </w:rPr>
        <w:t xml:space="preserve"> by a market, structure, size of the members</w:t>
      </w:r>
      <w:r w:rsidR="00F00B3C" w:rsidRPr="00020D49">
        <w:rPr>
          <w:rFonts w:cstheme="minorHAnsi"/>
        </w:rPr>
        <w:t>,</w:t>
      </w:r>
      <w:r w:rsidRPr="00020D49">
        <w:rPr>
          <w:rFonts w:cstheme="minorHAnsi"/>
        </w:rPr>
        <w:t xml:space="preserve"> </w:t>
      </w:r>
      <w:r w:rsidR="00F00B3C" w:rsidRPr="00020D49">
        <w:rPr>
          <w:rFonts w:cstheme="minorHAnsi"/>
        </w:rPr>
        <w:t xml:space="preserve">market power </w:t>
      </w:r>
      <w:r w:rsidRPr="00020D49">
        <w:rPr>
          <w:rFonts w:cstheme="minorHAnsi"/>
        </w:rPr>
        <w:t>et</w:t>
      </w:r>
      <w:r w:rsidR="00941D2A" w:rsidRPr="00020D49">
        <w:rPr>
          <w:rFonts w:cstheme="minorHAnsi"/>
        </w:rPr>
        <w:t>c.</w:t>
      </w:r>
      <w:r w:rsidRPr="00020D49">
        <w:rPr>
          <w:rFonts w:cstheme="minorHAnsi"/>
        </w:rPr>
        <w:t xml:space="preserve"> It </w:t>
      </w:r>
      <w:r w:rsidR="0020175E" w:rsidRPr="00020D49">
        <w:rPr>
          <w:rFonts w:cstheme="minorHAnsi"/>
        </w:rPr>
        <w:t xml:space="preserve">should </w:t>
      </w:r>
      <w:r w:rsidRPr="00020D49">
        <w:rPr>
          <w:rFonts w:cstheme="minorHAnsi"/>
        </w:rPr>
        <w:t xml:space="preserve">be added that </w:t>
      </w:r>
      <w:r w:rsidR="0016708E" w:rsidRPr="00020D49">
        <w:rPr>
          <w:rFonts w:cstheme="minorHAnsi"/>
        </w:rPr>
        <w:t xml:space="preserve">the </w:t>
      </w:r>
      <w:r w:rsidRPr="00020D49">
        <w:rPr>
          <w:rFonts w:cstheme="minorHAnsi"/>
        </w:rPr>
        <w:t>precedent</w:t>
      </w:r>
      <w:r w:rsidR="00CD77BE" w:rsidRPr="00020D49">
        <w:rPr>
          <w:rFonts w:cstheme="minorHAnsi"/>
        </w:rPr>
        <w:t>s</w:t>
      </w:r>
      <w:r w:rsidRPr="00020D49">
        <w:rPr>
          <w:rFonts w:cstheme="minorHAnsi"/>
        </w:rPr>
        <w:t xml:space="preserve"> and control</w:t>
      </w:r>
      <w:r w:rsidR="00941D2A" w:rsidRPr="00020D49">
        <w:rPr>
          <w:rFonts w:cstheme="minorHAnsi"/>
        </w:rPr>
        <w:t>s</w:t>
      </w:r>
      <w:r w:rsidRPr="00020D49">
        <w:rPr>
          <w:rFonts w:cstheme="minorHAnsi"/>
        </w:rPr>
        <w:t xml:space="preserve"> applied </w:t>
      </w:r>
      <w:r w:rsidR="00CD77BE" w:rsidRPr="00020D49">
        <w:rPr>
          <w:rFonts w:cstheme="minorHAnsi"/>
        </w:rPr>
        <w:t xml:space="preserve">locally </w:t>
      </w:r>
      <w:r w:rsidRPr="00020D49">
        <w:rPr>
          <w:rFonts w:cstheme="minorHAnsi"/>
        </w:rPr>
        <w:t xml:space="preserve">are </w:t>
      </w:r>
      <w:r w:rsidR="00CD77BE" w:rsidRPr="00020D49">
        <w:rPr>
          <w:rFonts w:cstheme="minorHAnsi"/>
        </w:rPr>
        <w:t>also</w:t>
      </w:r>
      <w:r w:rsidRPr="00020D49">
        <w:rPr>
          <w:rFonts w:cstheme="minorHAnsi"/>
        </w:rPr>
        <w:t xml:space="preserve"> very </w:t>
      </w:r>
      <w:r w:rsidR="00CD77BE" w:rsidRPr="00020D49">
        <w:rPr>
          <w:rFonts w:cstheme="minorHAnsi"/>
        </w:rPr>
        <w:t>different</w:t>
      </w:r>
      <w:r w:rsidRPr="00020D49">
        <w:rPr>
          <w:rFonts w:cstheme="minorHAnsi"/>
        </w:rPr>
        <w:t xml:space="preserve"> from one place of the wor</w:t>
      </w:r>
      <w:r w:rsidR="00CD77BE" w:rsidRPr="00020D49">
        <w:rPr>
          <w:rFonts w:cstheme="minorHAnsi"/>
        </w:rPr>
        <w:t xml:space="preserve">ld </w:t>
      </w:r>
      <w:r w:rsidRPr="00020D49">
        <w:rPr>
          <w:rFonts w:cstheme="minorHAnsi"/>
        </w:rPr>
        <w:t>to the other</w:t>
      </w:r>
      <w:r w:rsidR="00CD77BE" w:rsidRPr="00020D49">
        <w:rPr>
          <w:rFonts w:cstheme="minorHAnsi"/>
        </w:rPr>
        <w:t xml:space="preserve">. </w:t>
      </w:r>
    </w:p>
    <w:p w14:paraId="3DA77E4E" w14:textId="77777777" w:rsidR="00891704" w:rsidRPr="00891704" w:rsidRDefault="00891704" w:rsidP="00891704">
      <w:pPr>
        <w:pStyle w:val="ListParagraph"/>
        <w:rPr>
          <w:rFonts w:cstheme="minorHAnsi"/>
        </w:rPr>
      </w:pPr>
    </w:p>
    <w:p w14:paraId="6DF07AE4" w14:textId="77777777" w:rsidR="00891704" w:rsidRDefault="00891704" w:rsidP="00891704">
      <w:pPr>
        <w:pStyle w:val="ListParagraph"/>
        <w:jc w:val="both"/>
        <w:rPr>
          <w:rFonts w:cstheme="minorHAnsi"/>
        </w:rPr>
      </w:pPr>
    </w:p>
    <w:p w14:paraId="4E64996E" w14:textId="22425F5E" w:rsidR="000851FF" w:rsidRPr="004574E4" w:rsidRDefault="00262397" w:rsidP="004574E4">
      <w:pPr>
        <w:pStyle w:val="ListParagraph"/>
        <w:numPr>
          <w:ilvl w:val="0"/>
          <w:numId w:val="8"/>
        </w:numPr>
        <w:jc w:val="both"/>
        <w:rPr>
          <w:rFonts w:cstheme="minorHAnsi"/>
        </w:rPr>
      </w:pPr>
      <w:r w:rsidRPr="004574E4">
        <w:rPr>
          <w:rFonts w:cstheme="minorHAnsi"/>
        </w:rPr>
        <w:t>T</w:t>
      </w:r>
      <w:r w:rsidR="003F0843" w:rsidRPr="004574E4">
        <w:rPr>
          <w:rFonts w:cstheme="minorHAnsi"/>
        </w:rPr>
        <w:t>he E</w:t>
      </w:r>
      <w:r w:rsidR="00941D2A" w:rsidRPr="004574E4">
        <w:rPr>
          <w:rFonts w:cstheme="minorHAnsi"/>
        </w:rPr>
        <w:t>U</w:t>
      </w:r>
      <w:r w:rsidR="003F0843" w:rsidRPr="004574E4">
        <w:rPr>
          <w:rFonts w:cstheme="minorHAnsi"/>
        </w:rPr>
        <w:t xml:space="preserve"> competition law</w:t>
      </w:r>
      <w:r w:rsidR="00CD77BE" w:rsidRPr="004574E4">
        <w:rPr>
          <w:rFonts w:cstheme="minorHAnsi"/>
        </w:rPr>
        <w:t xml:space="preserve"> and the recent guidelines “provide a useful guidance”</w:t>
      </w:r>
      <w:r w:rsidR="00CD77BE" w:rsidRPr="00B33BF1">
        <w:rPr>
          <w:rStyle w:val="FootnoteReference"/>
          <w:rFonts w:cstheme="minorHAnsi"/>
        </w:rPr>
        <w:footnoteReference w:id="27"/>
      </w:r>
      <w:r w:rsidR="00CD77BE" w:rsidRPr="004574E4">
        <w:rPr>
          <w:rFonts w:cstheme="minorHAnsi"/>
        </w:rPr>
        <w:t xml:space="preserve"> and</w:t>
      </w:r>
      <w:r w:rsidR="003F0843" w:rsidRPr="004574E4">
        <w:rPr>
          <w:rFonts w:cstheme="minorHAnsi"/>
        </w:rPr>
        <w:t xml:space="preserve"> is a good way to control </w:t>
      </w:r>
      <w:r w:rsidR="00941D2A" w:rsidRPr="004574E4">
        <w:rPr>
          <w:rFonts w:cstheme="minorHAnsi"/>
        </w:rPr>
        <w:t>purchasing</w:t>
      </w:r>
      <w:r w:rsidR="0016708E" w:rsidRPr="004574E4">
        <w:rPr>
          <w:rFonts w:cstheme="minorHAnsi"/>
        </w:rPr>
        <w:t xml:space="preserve"> </w:t>
      </w:r>
      <w:r w:rsidR="003F0843" w:rsidRPr="004574E4">
        <w:rPr>
          <w:rFonts w:cstheme="minorHAnsi"/>
        </w:rPr>
        <w:t xml:space="preserve">groups within the </w:t>
      </w:r>
      <w:r w:rsidR="00CD77BE" w:rsidRPr="004574E4">
        <w:rPr>
          <w:rFonts w:cstheme="minorHAnsi"/>
        </w:rPr>
        <w:t>members</w:t>
      </w:r>
      <w:r w:rsidR="003F0843" w:rsidRPr="004574E4">
        <w:rPr>
          <w:rFonts w:cstheme="minorHAnsi"/>
        </w:rPr>
        <w:t xml:space="preserve"> states</w:t>
      </w:r>
      <w:r w:rsidR="003F0843" w:rsidRPr="00B33BF1">
        <w:rPr>
          <w:rStyle w:val="FootnoteReference"/>
          <w:rFonts w:cstheme="minorHAnsi"/>
        </w:rPr>
        <w:footnoteReference w:id="28"/>
      </w:r>
      <w:r w:rsidRPr="004574E4">
        <w:rPr>
          <w:rFonts w:cstheme="minorHAnsi"/>
        </w:rPr>
        <w:t>. However,</w:t>
      </w:r>
      <w:r w:rsidR="00F00B3C" w:rsidRPr="004574E4">
        <w:rPr>
          <w:rFonts w:cstheme="minorHAnsi"/>
        </w:rPr>
        <w:t xml:space="preserve"> it is difficult to state that all buying group</w:t>
      </w:r>
      <w:r w:rsidR="007112FA" w:rsidRPr="004574E4">
        <w:rPr>
          <w:rFonts w:cstheme="minorHAnsi"/>
        </w:rPr>
        <w:t xml:space="preserve">s even disguising </w:t>
      </w:r>
      <w:r w:rsidR="006755DB" w:rsidRPr="004574E4">
        <w:rPr>
          <w:rFonts w:cstheme="minorHAnsi"/>
        </w:rPr>
        <w:t>a purchaser cartel,</w:t>
      </w:r>
      <w:r w:rsidR="00F00B3C" w:rsidRPr="004574E4">
        <w:rPr>
          <w:rFonts w:cstheme="minorHAnsi"/>
        </w:rPr>
        <w:t xml:space="preserve"> could be analyzed as a by object prohibition without taking in</w:t>
      </w:r>
      <w:r w:rsidRPr="004574E4">
        <w:rPr>
          <w:rFonts w:cstheme="minorHAnsi"/>
        </w:rPr>
        <w:t>to</w:t>
      </w:r>
      <w:r w:rsidR="00F00B3C" w:rsidRPr="004574E4">
        <w:rPr>
          <w:rFonts w:cstheme="minorHAnsi"/>
        </w:rPr>
        <w:t xml:space="preserve"> account the context </w:t>
      </w:r>
      <w:r w:rsidR="006755DB" w:rsidRPr="004574E4">
        <w:rPr>
          <w:rFonts w:cstheme="minorHAnsi"/>
        </w:rPr>
        <w:t>(</w:t>
      </w:r>
      <w:r w:rsidR="00AE49E9" w:rsidRPr="004574E4">
        <w:rPr>
          <w:rFonts w:cstheme="minorHAnsi"/>
        </w:rPr>
        <w:t>market, market power, legal framework..</w:t>
      </w:r>
      <w:r w:rsidR="00B330E0" w:rsidRPr="004574E4">
        <w:rPr>
          <w:rFonts w:cstheme="minorHAnsi"/>
        </w:rPr>
        <w:t xml:space="preserve">) </w:t>
      </w:r>
      <w:r w:rsidR="00F00B3C" w:rsidRPr="004574E4">
        <w:rPr>
          <w:rFonts w:cstheme="minorHAnsi"/>
        </w:rPr>
        <w:t>and mor</w:t>
      </w:r>
      <w:r w:rsidRPr="004574E4">
        <w:rPr>
          <w:rFonts w:cstheme="minorHAnsi"/>
        </w:rPr>
        <w:t>e</w:t>
      </w:r>
      <w:r w:rsidR="00F00B3C" w:rsidRPr="004574E4">
        <w:rPr>
          <w:rFonts w:cstheme="minorHAnsi"/>
        </w:rPr>
        <w:t xml:space="preserve"> frequently </w:t>
      </w:r>
      <w:r w:rsidR="004534B8" w:rsidRPr="004574E4">
        <w:rPr>
          <w:rFonts w:cstheme="minorHAnsi"/>
        </w:rPr>
        <w:t>the effect and the efficiency.</w:t>
      </w:r>
    </w:p>
    <w:p w14:paraId="468229FC" w14:textId="77777777" w:rsidR="000851FF" w:rsidRDefault="000851FF" w:rsidP="00F5656B">
      <w:pPr>
        <w:jc w:val="both"/>
        <w:rPr>
          <w:rFonts w:cstheme="minorHAnsi"/>
        </w:rPr>
      </w:pPr>
    </w:p>
    <w:p w14:paraId="40C4DAE7" w14:textId="77777777" w:rsidR="006D3FD3" w:rsidRDefault="006D3FD3" w:rsidP="00F5656B">
      <w:pPr>
        <w:jc w:val="both"/>
        <w:rPr>
          <w:rFonts w:cstheme="minorHAnsi"/>
        </w:rPr>
      </w:pPr>
    </w:p>
    <w:p w14:paraId="59742D1A" w14:textId="77777777" w:rsidR="006D3FD3" w:rsidRDefault="006D3FD3" w:rsidP="00F5656B">
      <w:pPr>
        <w:jc w:val="both"/>
        <w:rPr>
          <w:rFonts w:cstheme="minorHAnsi"/>
        </w:rPr>
      </w:pPr>
    </w:p>
    <w:p w14:paraId="001D0406" w14:textId="77777777" w:rsidR="006D3FD3" w:rsidRPr="00B33BF1" w:rsidRDefault="006D3FD3" w:rsidP="00F5656B">
      <w:pPr>
        <w:jc w:val="both"/>
        <w:rPr>
          <w:rFonts w:cstheme="minorHAnsi"/>
        </w:rPr>
      </w:pPr>
    </w:p>
    <w:p w14:paraId="0205E4ED" w14:textId="272BA284" w:rsidR="00F5656B" w:rsidRPr="00891704" w:rsidRDefault="00F5656B" w:rsidP="00891704">
      <w:pPr>
        <w:ind w:left="360"/>
        <w:jc w:val="both"/>
        <w:rPr>
          <w:rFonts w:cstheme="minorHAnsi"/>
          <w:b/>
          <w:bCs/>
        </w:rPr>
      </w:pPr>
      <w:r w:rsidRPr="00891704">
        <w:rPr>
          <w:rFonts w:cstheme="minorHAnsi"/>
          <w:b/>
          <w:bCs/>
        </w:rPr>
        <w:t>II Appropriate but divers</w:t>
      </w:r>
      <w:r w:rsidR="00E979A4" w:rsidRPr="00891704">
        <w:rPr>
          <w:rFonts w:cstheme="minorHAnsi"/>
          <w:b/>
          <w:bCs/>
        </w:rPr>
        <w:t>ifi</w:t>
      </w:r>
      <w:r w:rsidRPr="00891704">
        <w:rPr>
          <w:rFonts w:cstheme="minorHAnsi"/>
          <w:b/>
          <w:bCs/>
        </w:rPr>
        <w:t>e</w:t>
      </w:r>
      <w:r w:rsidR="00E979A4" w:rsidRPr="00891704">
        <w:rPr>
          <w:rFonts w:cstheme="minorHAnsi"/>
          <w:b/>
          <w:bCs/>
        </w:rPr>
        <w:t>d</w:t>
      </w:r>
      <w:r w:rsidRPr="00891704">
        <w:rPr>
          <w:rFonts w:cstheme="minorHAnsi"/>
          <w:b/>
          <w:bCs/>
        </w:rPr>
        <w:t xml:space="preserve"> control procedures</w:t>
      </w:r>
    </w:p>
    <w:p w14:paraId="0E654BE0" w14:textId="77777777" w:rsidR="00F5656B" w:rsidRPr="00B33BF1" w:rsidRDefault="00F5656B" w:rsidP="00891704">
      <w:pPr>
        <w:jc w:val="both"/>
        <w:rPr>
          <w:rFonts w:cstheme="minorHAnsi"/>
        </w:rPr>
      </w:pPr>
    </w:p>
    <w:p w14:paraId="67790BA5" w14:textId="4A260651" w:rsidR="00F5656B" w:rsidRPr="00891704" w:rsidRDefault="004534B8" w:rsidP="00891704">
      <w:pPr>
        <w:ind w:left="360"/>
        <w:jc w:val="both"/>
        <w:rPr>
          <w:rFonts w:cstheme="minorHAnsi"/>
          <w:b/>
          <w:bCs/>
        </w:rPr>
      </w:pPr>
      <w:r w:rsidRPr="00891704">
        <w:rPr>
          <w:rFonts w:cstheme="minorHAnsi"/>
          <w:b/>
          <w:bCs/>
        </w:rPr>
        <w:t>A A</w:t>
      </w:r>
      <w:r w:rsidR="00F5656B" w:rsidRPr="00891704">
        <w:rPr>
          <w:rFonts w:cstheme="minorHAnsi"/>
          <w:b/>
          <w:bCs/>
        </w:rPr>
        <w:t xml:space="preserve">pplication of the usual rules of competition law </w:t>
      </w:r>
    </w:p>
    <w:p w14:paraId="040A2997" w14:textId="77777777" w:rsidR="00F5656B" w:rsidRPr="00B33BF1" w:rsidRDefault="00F5656B" w:rsidP="00F5656B">
      <w:pPr>
        <w:jc w:val="both"/>
        <w:rPr>
          <w:rFonts w:cstheme="minorHAnsi"/>
        </w:rPr>
      </w:pPr>
    </w:p>
    <w:p w14:paraId="03B375A7" w14:textId="2AEC1400" w:rsidR="00A471DA" w:rsidRDefault="005C72CE" w:rsidP="00020D49">
      <w:pPr>
        <w:pStyle w:val="ListParagraph"/>
        <w:numPr>
          <w:ilvl w:val="0"/>
          <w:numId w:val="8"/>
        </w:numPr>
        <w:spacing w:line="276" w:lineRule="auto"/>
        <w:jc w:val="both"/>
        <w:rPr>
          <w:rFonts w:cstheme="minorHAnsi"/>
        </w:rPr>
      </w:pPr>
      <w:r w:rsidRPr="00020D49">
        <w:rPr>
          <w:rFonts w:cstheme="minorHAnsi"/>
        </w:rPr>
        <w:t>Most national reporters</w:t>
      </w:r>
      <w:r w:rsidR="004534B8" w:rsidRPr="00020D49">
        <w:rPr>
          <w:rFonts w:cstheme="minorHAnsi"/>
        </w:rPr>
        <w:t xml:space="preserve"> informed the league that no specific substantive law was applicable to buying groups</w:t>
      </w:r>
      <w:r w:rsidR="00A471DA" w:rsidRPr="00020D49">
        <w:rPr>
          <w:rFonts w:cstheme="minorHAnsi"/>
        </w:rPr>
        <w:t xml:space="preserve"> and that the general provisions on anti-competitive practices would be the main way of control</w:t>
      </w:r>
      <w:r w:rsidR="004534B8" w:rsidRPr="00020D49">
        <w:rPr>
          <w:rFonts w:cstheme="minorHAnsi"/>
        </w:rPr>
        <w:t xml:space="preserve">. The two main prohibitions </w:t>
      </w:r>
      <w:r w:rsidR="00380367" w:rsidRPr="00020D49">
        <w:rPr>
          <w:rFonts w:cstheme="minorHAnsi"/>
        </w:rPr>
        <w:t>w</w:t>
      </w:r>
      <w:r w:rsidR="004534B8" w:rsidRPr="00020D49">
        <w:rPr>
          <w:rFonts w:cstheme="minorHAnsi"/>
        </w:rPr>
        <w:t xml:space="preserve">ould be </w:t>
      </w:r>
      <w:r w:rsidR="002F4A23" w:rsidRPr="00020D49">
        <w:rPr>
          <w:rFonts w:cstheme="minorHAnsi"/>
        </w:rPr>
        <w:t xml:space="preserve">unlawful </w:t>
      </w:r>
      <w:r w:rsidR="004534B8" w:rsidRPr="00020D49">
        <w:rPr>
          <w:rFonts w:cstheme="minorHAnsi"/>
        </w:rPr>
        <w:t xml:space="preserve">agreement and abuse of dominant position. </w:t>
      </w:r>
      <w:r w:rsidRPr="00020D49">
        <w:rPr>
          <w:rFonts w:cstheme="minorHAnsi"/>
        </w:rPr>
        <w:t>T</w:t>
      </w:r>
      <w:r w:rsidR="004534B8" w:rsidRPr="00020D49">
        <w:rPr>
          <w:rFonts w:cstheme="minorHAnsi"/>
        </w:rPr>
        <w:t>h</w:t>
      </w:r>
      <w:r w:rsidR="002F4A23" w:rsidRPr="00020D49">
        <w:rPr>
          <w:rFonts w:cstheme="minorHAnsi"/>
        </w:rPr>
        <w:t>e</w:t>
      </w:r>
      <w:r w:rsidR="004534B8" w:rsidRPr="00020D49">
        <w:rPr>
          <w:rFonts w:cstheme="minorHAnsi"/>
        </w:rPr>
        <w:t xml:space="preserve">se two rules are ex post control. </w:t>
      </w:r>
      <w:r w:rsidR="002F4A23" w:rsidRPr="00020D49">
        <w:rPr>
          <w:rFonts w:cstheme="minorHAnsi"/>
        </w:rPr>
        <w:t xml:space="preserve">The </w:t>
      </w:r>
      <w:r w:rsidR="00A471DA" w:rsidRPr="00020D49">
        <w:rPr>
          <w:rFonts w:cstheme="minorHAnsi"/>
        </w:rPr>
        <w:t xml:space="preserve">Hong Kong report seems to regret </w:t>
      </w:r>
      <w:r w:rsidR="002F4A23" w:rsidRPr="00020D49">
        <w:rPr>
          <w:rFonts w:cstheme="minorHAnsi"/>
        </w:rPr>
        <w:t xml:space="preserve">that </w:t>
      </w:r>
      <w:r w:rsidR="00A471DA" w:rsidRPr="00020D49">
        <w:rPr>
          <w:rFonts w:cstheme="minorHAnsi"/>
        </w:rPr>
        <w:t>“the empirical effectiveness of competition</w:t>
      </w:r>
      <w:r w:rsidR="00407210" w:rsidRPr="00020D49">
        <w:rPr>
          <w:rFonts w:cstheme="minorHAnsi"/>
        </w:rPr>
        <w:t xml:space="preserve"> </w:t>
      </w:r>
      <w:r w:rsidR="00A471DA" w:rsidRPr="00020D49">
        <w:rPr>
          <w:rFonts w:cstheme="minorHAnsi"/>
        </w:rPr>
        <w:t xml:space="preserve">law in regulating </w:t>
      </w:r>
      <w:r w:rsidR="00F437AE" w:rsidRPr="00020D49">
        <w:rPr>
          <w:rFonts w:cstheme="minorHAnsi"/>
        </w:rPr>
        <w:t xml:space="preserve">purchasing </w:t>
      </w:r>
      <w:r w:rsidR="00A471DA" w:rsidRPr="00020D49">
        <w:rPr>
          <w:rFonts w:cstheme="minorHAnsi"/>
        </w:rPr>
        <w:t xml:space="preserve">groups is therefore unclear at this stage”. </w:t>
      </w:r>
      <w:r w:rsidR="00EB4E9B" w:rsidRPr="00020D49">
        <w:rPr>
          <w:rFonts w:cstheme="minorHAnsi"/>
        </w:rPr>
        <w:t>Some countries have also specific regulation.</w:t>
      </w:r>
    </w:p>
    <w:p w14:paraId="76479B46" w14:textId="77777777" w:rsidR="00891704" w:rsidRPr="00020D49" w:rsidRDefault="00891704" w:rsidP="00891704">
      <w:pPr>
        <w:pStyle w:val="ListParagraph"/>
        <w:spacing w:line="276" w:lineRule="auto"/>
        <w:jc w:val="both"/>
        <w:rPr>
          <w:rFonts w:cstheme="minorHAnsi"/>
        </w:rPr>
      </w:pPr>
    </w:p>
    <w:p w14:paraId="7B2D0673" w14:textId="1900B33A" w:rsidR="00F5656B" w:rsidRPr="00891704" w:rsidRDefault="00891704" w:rsidP="00891704">
      <w:pPr>
        <w:pStyle w:val="ListParagraph"/>
        <w:jc w:val="both"/>
        <w:rPr>
          <w:rFonts w:cstheme="minorHAnsi"/>
          <w:b/>
          <w:bCs/>
        </w:rPr>
      </w:pPr>
      <w:r w:rsidRPr="00891704">
        <w:rPr>
          <w:rFonts w:cstheme="minorHAnsi"/>
          <w:b/>
          <w:bCs/>
        </w:rPr>
        <w:t>A</w:t>
      </w:r>
      <w:r w:rsidR="00F5656B" w:rsidRPr="00891704">
        <w:rPr>
          <w:rFonts w:cstheme="minorHAnsi"/>
          <w:b/>
          <w:bCs/>
        </w:rPr>
        <w:t>greement</w:t>
      </w:r>
    </w:p>
    <w:p w14:paraId="4DB2ADBE" w14:textId="77777777" w:rsidR="00891704" w:rsidRPr="00891704" w:rsidRDefault="00891704" w:rsidP="00891704">
      <w:pPr>
        <w:jc w:val="both"/>
        <w:rPr>
          <w:rFonts w:cstheme="minorHAnsi"/>
        </w:rPr>
      </w:pPr>
    </w:p>
    <w:p w14:paraId="1CF043AF" w14:textId="3429CDB2" w:rsidR="00407210" w:rsidRPr="00891704" w:rsidRDefault="00A471DA" w:rsidP="00020D49">
      <w:pPr>
        <w:pStyle w:val="ListParagraph"/>
        <w:numPr>
          <w:ilvl w:val="0"/>
          <w:numId w:val="8"/>
        </w:numPr>
        <w:jc w:val="both"/>
        <w:rPr>
          <w:rFonts w:cstheme="minorHAnsi"/>
        </w:rPr>
      </w:pPr>
      <w:r w:rsidRPr="00020D49">
        <w:rPr>
          <w:rFonts w:cstheme="minorHAnsi"/>
        </w:rPr>
        <w:t>The ambiguity of the buying group is recalled by all national reporters.</w:t>
      </w:r>
      <w:r w:rsidR="00407210" w:rsidRPr="00020D49">
        <w:rPr>
          <w:rFonts w:eastAsia="Times New Roman" w:cstheme="minorHAnsi"/>
          <w:lang w:bidi="en-US"/>
        </w:rPr>
        <w:t xml:space="preserve"> Brazil recognized that “However, buying groups have different configurations, with different types of participants, structures, rules and forms of activity, factors that can impact competitive analysis. Furthermore, there is no clear and uniform definition of the nature of buying groups, which has led to economic and doctrinal divergence, </w:t>
      </w:r>
      <w:r w:rsidR="00407210" w:rsidRPr="00020D49">
        <w:rPr>
          <w:rFonts w:eastAsia="Times New Roman" w:cstheme="minorHAnsi"/>
          <w:b/>
          <w:bCs/>
          <w:lang w:bidi="en-US"/>
        </w:rPr>
        <w:t>the main discussion being whether the agreement constitutes lawful cooperation or collusion</w:t>
      </w:r>
      <w:r w:rsidR="00407210" w:rsidRPr="00020D49">
        <w:rPr>
          <w:rFonts w:eastAsia="Times New Roman" w:cstheme="minorHAnsi"/>
          <w:lang w:bidi="en-US"/>
        </w:rPr>
        <w:t>”.</w:t>
      </w:r>
      <w:r w:rsidR="00814697" w:rsidRPr="00020D49">
        <w:rPr>
          <w:rFonts w:eastAsia="Times New Roman" w:cstheme="minorHAnsi"/>
          <w:lang w:bidi="en-US"/>
        </w:rPr>
        <w:t xml:space="preserve"> </w:t>
      </w:r>
    </w:p>
    <w:p w14:paraId="0F38FEDF" w14:textId="77777777" w:rsidR="00891704" w:rsidRPr="00020D49" w:rsidRDefault="00891704" w:rsidP="00891704">
      <w:pPr>
        <w:pStyle w:val="ListParagraph"/>
        <w:jc w:val="both"/>
        <w:rPr>
          <w:rFonts w:cstheme="minorHAnsi"/>
        </w:rPr>
      </w:pPr>
    </w:p>
    <w:p w14:paraId="502F1ED0" w14:textId="616528D5" w:rsidR="00A52EB4" w:rsidRDefault="00A52EB4" w:rsidP="00020D49">
      <w:pPr>
        <w:pStyle w:val="ListParagraph"/>
        <w:numPr>
          <w:ilvl w:val="0"/>
          <w:numId w:val="8"/>
        </w:numPr>
        <w:jc w:val="both"/>
        <w:rPr>
          <w:rFonts w:cstheme="minorHAnsi"/>
        </w:rPr>
      </w:pPr>
      <w:r w:rsidRPr="00020D49">
        <w:rPr>
          <w:rFonts w:cstheme="minorHAnsi"/>
        </w:rPr>
        <w:t>The buying power of a joint purchasing arrangement can in accordance with E</w:t>
      </w:r>
      <w:r w:rsidR="005C72CE" w:rsidRPr="00020D49">
        <w:rPr>
          <w:rFonts w:cstheme="minorHAnsi"/>
        </w:rPr>
        <w:t>U</w:t>
      </w:r>
      <w:r w:rsidRPr="00020D49">
        <w:rPr>
          <w:rFonts w:cstheme="minorHAnsi"/>
        </w:rPr>
        <w:t xml:space="preserve"> guideline</w:t>
      </w:r>
      <w:r w:rsidR="005C72CE" w:rsidRPr="00020D49">
        <w:rPr>
          <w:rFonts w:cstheme="minorHAnsi"/>
        </w:rPr>
        <w:t>s</w:t>
      </w:r>
      <w:r w:rsidRPr="00020D49">
        <w:rPr>
          <w:rFonts w:cstheme="minorHAnsi"/>
        </w:rPr>
        <w:t xml:space="preserve"> “lead to lower prices, more variety, or better-quality products for consumers. It may also allow the members, in particular smaller undertakings, to obtain better purchasing terms and thereby remain competitive on the downstream selling market(s) when faced with strong competitors. Undertakings may also engage in joint purchasing in order to prevent shortages or address interruptions in the production of certain products, thus avoiding disruption to the supply chain. However, in certain circumstances, joint purchasing may also give rise to competition concerns…”</w:t>
      </w:r>
      <w:r w:rsidRPr="00B33BF1">
        <w:rPr>
          <w:vertAlign w:val="superscript"/>
        </w:rPr>
        <w:footnoteReference w:id="29"/>
      </w:r>
      <w:r w:rsidRPr="00020D49">
        <w:rPr>
          <w:rFonts w:cstheme="minorHAnsi"/>
        </w:rPr>
        <w:t>.</w:t>
      </w:r>
    </w:p>
    <w:p w14:paraId="41DAAD17" w14:textId="77777777" w:rsidR="00577773" w:rsidRPr="00577773" w:rsidRDefault="00577773" w:rsidP="00577773">
      <w:pPr>
        <w:pStyle w:val="ListParagraph"/>
        <w:rPr>
          <w:rFonts w:cstheme="minorHAnsi"/>
        </w:rPr>
      </w:pPr>
    </w:p>
    <w:p w14:paraId="7164C4B1" w14:textId="77777777" w:rsidR="00577773" w:rsidRPr="00020D49" w:rsidRDefault="00577773" w:rsidP="00577773">
      <w:pPr>
        <w:pStyle w:val="ListParagraph"/>
        <w:jc w:val="both"/>
        <w:rPr>
          <w:rFonts w:cstheme="minorHAnsi"/>
        </w:rPr>
      </w:pPr>
    </w:p>
    <w:p w14:paraId="314A0397" w14:textId="77777777" w:rsidR="006468A2" w:rsidRDefault="00A52EB4" w:rsidP="00020D49">
      <w:pPr>
        <w:pStyle w:val="ListParagraph"/>
        <w:numPr>
          <w:ilvl w:val="0"/>
          <w:numId w:val="8"/>
        </w:numPr>
        <w:rPr>
          <w:rFonts w:cstheme="minorHAnsi"/>
        </w:rPr>
      </w:pPr>
      <w:r w:rsidRPr="00020D49">
        <w:rPr>
          <w:rFonts w:cstheme="minorHAnsi"/>
        </w:rPr>
        <w:t xml:space="preserve">Some practices are looked </w:t>
      </w:r>
      <w:r w:rsidR="005C72CE" w:rsidRPr="00020D49">
        <w:rPr>
          <w:rFonts w:cstheme="minorHAnsi"/>
        </w:rPr>
        <w:t xml:space="preserve">at </w:t>
      </w:r>
      <w:r w:rsidRPr="00020D49">
        <w:rPr>
          <w:rFonts w:cstheme="minorHAnsi"/>
        </w:rPr>
        <w:t xml:space="preserve">by national reporters to decide whether it could be efficient or restrictive, good or bad! </w:t>
      </w:r>
    </w:p>
    <w:p w14:paraId="17CAC225" w14:textId="77777777" w:rsidR="00577773" w:rsidRPr="00020D49" w:rsidRDefault="00577773" w:rsidP="00577773">
      <w:pPr>
        <w:pStyle w:val="ListParagraph"/>
        <w:rPr>
          <w:rFonts w:cstheme="minorHAnsi"/>
        </w:rPr>
      </w:pPr>
    </w:p>
    <w:p w14:paraId="4C61323A" w14:textId="143AB2C5" w:rsidR="00634A7D" w:rsidRPr="00577773" w:rsidRDefault="00717520" w:rsidP="00020D49">
      <w:pPr>
        <w:pStyle w:val="ListParagraph"/>
        <w:numPr>
          <w:ilvl w:val="0"/>
          <w:numId w:val="8"/>
        </w:numPr>
        <w:jc w:val="both"/>
        <w:rPr>
          <w:rFonts w:cstheme="minorHAnsi"/>
        </w:rPr>
      </w:pPr>
      <w:r w:rsidRPr="00020D49">
        <w:rPr>
          <w:rFonts w:cstheme="minorHAnsi"/>
        </w:rPr>
        <w:t xml:space="preserve">One of the best example of uncertainty is the threat of delisting or refusal to buy.  UK </w:t>
      </w:r>
      <w:r>
        <w:rPr>
          <w:rFonts w:cstheme="minorHAnsi"/>
        </w:rPr>
        <w:t xml:space="preserve">report </w:t>
      </w:r>
      <w:r w:rsidRPr="00020D49">
        <w:rPr>
          <w:rFonts w:cstheme="minorHAnsi"/>
        </w:rPr>
        <w:t>mention</w:t>
      </w:r>
      <w:r>
        <w:rPr>
          <w:rFonts w:cstheme="minorHAnsi"/>
        </w:rPr>
        <w:t>s</w:t>
      </w:r>
      <w:r w:rsidRPr="00020D49">
        <w:rPr>
          <w:rFonts w:cstheme="minorHAnsi"/>
        </w:rPr>
        <w:t xml:space="preserve"> </w:t>
      </w:r>
      <w:r>
        <w:rPr>
          <w:rFonts w:cstheme="minorHAnsi"/>
        </w:rPr>
        <w:t xml:space="preserve">that </w:t>
      </w:r>
      <w:r w:rsidRPr="00020D49">
        <w:rPr>
          <w:rFonts w:cstheme="minorHAnsi"/>
        </w:rPr>
        <w:t xml:space="preserve">the draft of </w:t>
      </w:r>
      <w:r>
        <w:rPr>
          <w:rFonts w:cstheme="minorHAnsi"/>
        </w:rPr>
        <w:t xml:space="preserve">the </w:t>
      </w:r>
      <w:r w:rsidRPr="00020D49">
        <w:rPr>
          <w:rFonts w:cstheme="minorHAnsi"/>
        </w:rPr>
        <w:t xml:space="preserve">national guidelines </w:t>
      </w:r>
      <w:r>
        <w:rPr>
          <w:rFonts w:cstheme="minorHAnsi"/>
        </w:rPr>
        <w:t xml:space="preserve">referred to the distinction between </w:t>
      </w:r>
      <w:r w:rsidRPr="00020D49">
        <w:rPr>
          <w:rFonts w:cstheme="minorHAnsi"/>
        </w:rPr>
        <w:t>delisting</w:t>
      </w:r>
      <w:r>
        <w:rPr>
          <w:rFonts w:cstheme="minorHAnsi"/>
        </w:rPr>
        <w:t xml:space="preserve"> and order stops but this was removed in the final version</w:t>
      </w:r>
      <w:r w:rsidR="00E814F8">
        <w:rPr>
          <w:rStyle w:val="FootnoteReference"/>
          <w:rFonts w:cstheme="minorHAnsi"/>
        </w:rPr>
        <w:footnoteReference w:id="30"/>
      </w:r>
      <w:r w:rsidR="006A6A2F" w:rsidRPr="00020D49">
        <w:rPr>
          <w:rFonts w:cstheme="minorHAnsi"/>
        </w:rPr>
        <w:t xml:space="preserve">  and Switzerland </w:t>
      </w:r>
      <w:r w:rsidR="00641A9F" w:rsidRPr="00020D49">
        <w:rPr>
          <w:rFonts w:cstheme="minorHAnsi"/>
        </w:rPr>
        <w:t xml:space="preserve">quoting </w:t>
      </w:r>
      <w:r w:rsidR="00FA5714" w:rsidRPr="00020D49">
        <w:rPr>
          <w:rFonts w:cstheme="minorHAnsi"/>
        </w:rPr>
        <w:t xml:space="preserve">the Comco consultation in 2022 </w:t>
      </w:r>
      <w:r w:rsidR="00951BAC" w:rsidRPr="00020D49">
        <w:rPr>
          <w:rFonts w:cstheme="minorHAnsi"/>
        </w:rPr>
        <w:t xml:space="preserve">is more </w:t>
      </w:r>
      <w:r w:rsidR="009134E4" w:rsidRPr="00020D49">
        <w:rPr>
          <w:rFonts w:cstheme="minorHAnsi"/>
        </w:rPr>
        <w:t>doubtful and add “</w:t>
      </w:r>
      <w:r w:rsidR="009134E4" w:rsidRPr="00020D49">
        <w:rPr>
          <w:bCs/>
        </w:rPr>
        <w:t>it remains unclear which specific measures to pressure suppliers, such as collective letters, discussions at management level, or delisting of products or whether ‘mandatory passage’ may already qualify as unlawful practices. The soon to be issued decision in the MARKANT case is expected to bring clarification for future cases.</w:t>
      </w:r>
      <w:r w:rsidR="00A344A3" w:rsidRPr="00020D49">
        <w:rPr>
          <w:rFonts w:cstheme="minorHAnsi"/>
        </w:rPr>
        <w:t xml:space="preserve"> </w:t>
      </w:r>
      <w:r w:rsidR="002C4DCA" w:rsidRPr="00020D49">
        <w:rPr>
          <w:rFonts w:cstheme="minorHAnsi"/>
        </w:rPr>
        <w:t xml:space="preserve">Hungarian </w:t>
      </w:r>
      <w:r w:rsidR="008F6674" w:rsidRPr="00020D49">
        <w:rPr>
          <w:rFonts w:cstheme="minorHAnsi"/>
        </w:rPr>
        <w:t xml:space="preserve">recall the Act on trade prohibiting </w:t>
      </w:r>
      <w:r w:rsidR="008F6674" w:rsidRPr="00020D49">
        <w:rPr>
          <w:rFonts w:ascii="Times New Roman" w:eastAsia="Times New Roman" w:hAnsi="Times New Roman" w:cs="Times New Roman"/>
          <w:sz w:val="20"/>
          <w:szCs w:val="20"/>
          <w:lang w:val="en-GB"/>
        </w:rPr>
        <w:t>calls for boycott and passing-off. “Although, there is no case law for this”.</w:t>
      </w:r>
    </w:p>
    <w:p w14:paraId="132C8B76" w14:textId="77777777" w:rsidR="00577773" w:rsidRPr="00577773" w:rsidRDefault="00577773" w:rsidP="00577773">
      <w:pPr>
        <w:pStyle w:val="ListParagraph"/>
        <w:rPr>
          <w:rFonts w:cstheme="minorHAnsi"/>
        </w:rPr>
      </w:pPr>
    </w:p>
    <w:p w14:paraId="4600438E" w14:textId="77777777" w:rsidR="00577773" w:rsidRPr="00020D49" w:rsidRDefault="00577773" w:rsidP="00577773">
      <w:pPr>
        <w:pStyle w:val="ListParagraph"/>
        <w:jc w:val="both"/>
        <w:rPr>
          <w:rFonts w:cstheme="minorHAnsi"/>
        </w:rPr>
      </w:pPr>
    </w:p>
    <w:p w14:paraId="025D8836" w14:textId="54B8B0BD" w:rsidR="006468A2" w:rsidRPr="006468A2" w:rsidRDefault="00A344A3" w:rsidP="00020D49">
      <w:pPr>
        <w:pStyle w:val="ListParagraph"/>
        <w:numPr>
          <w:ilvl w:val="0"/>
          <w:numId w:val="8"/>
        </w:numPr>
        <w:jc w:val="both"/>
      </w:pPr>
      <w:r w:rsidRPr="00020D49">
        <w:rPr>
          <w:rFonts w:cstheme="minorHAnsi"/>
        </w:rPr>
        <w:t>The U</w:t>
      </w:r>
      <w:r w:rsidR="003B1AF6" w:rsidRPr="00020D49">
        <w:rPr>
          <w:rFonts w:cstheme="minorHAnsi"/>
        </w:rPr>
        <w:t>E guideline consider that</w:t>
      </w:r>
      <w:r w:rsidR="003B1AF6">
        <w:t xml:space="preserve"> </w:t>
      </w:r>
      <w:r w:rsidR="003B1AF6" w:rsidRPr="00020D49">
        <w:rPr>
          <w:i/>
          <w:iCs/>
        </w:rPr>
        <w:t>“an agreement between purchasers to no longer buy products from certain suppliers due to particular product characteristics, production processes or working conditions, for example because the products offered are unsustainable whereas the purchasers want to buy only sustainable products, does not have the object of restricting competition</w:t>
      </w:r>
      <w:r w:rsidR="006468A2" w:rsidRPr="00020D49">
        <w:rPr>
          <w:i/>
          <w:iCs/>
        </w:rPr>
        <w:t>. Vertical boycotts must therefore be considered in their legal and economic context to assess their actual or likely effects on competition”.</w:t>
      </w:r>
    </w:p>
    <w:p w14:paraId="3ABDEDA6" w14:textId="593F28D4" w:rsidR="00A52EB4" w:rsidRPr="00B33BF1" w:rsidRDefault="00A52EB4" w:rsidP="00A52EB4">
      <w:pPr>
        <w:jc w:val="both"/>
        <w:rPr>
          <w:rFonts w:cstheme="minorHAnsi"/>
        </w:rPr>
      </w:pPr>
    </w:p>
    <w:p w14:paraId="2352DC36" w14:textId="01696DDE" w:rsidR="00A52EB4" w:rsidRPr="00577773" w:rsidRDefault="00A52EB4" w:rsidP="00020D49">
      <w:pPr>
        <w:pStyle w:val="ListParagraph"/>
        <w:numPr>
          <w:ilvl w:val="0"/>
          <w:numId w:val="8"/>
        </w:numPr>
        <w:jc w:val="both"/>
        <w:rPr>
          <w:rFonts w:cstheme="minorHAnsi"/>
        </w:rPr>
      </w:pPr>
      <w:r w:rsidRPr="00020D49">
        <w:rPr>
          <w:rFonts w:cstheme="minorHAnsi"/>
        </w:rPr>
        <w:t xml:space="preserve">An economic study based on empirical comparison on prices to consumers before and after alliance of buyer shows evidence of a countervailing buyer power effect that reduces retail prices by roughly 7%. </w:t>
      </w:r>
      <w:r w:rsidR="005C72CE" w:rsidRPr="00020D49">
        <w:rPr>
          <w:rFonts w:cstheme="minorHAnsi"/>
        </w:rPr>
        <w:t>By e</w:t>
      </w:r>
      <w:r w:rsidRPr="00020D49">
        <w:rPr>
          <w:rFonts w:cstheme="minorHAnsi"/>
        </w:rPr>
        <w:t>xploring determinants of buyer power, the results find that changes in retailers’ bargaining ability play an important role in the countervailing force exerted by the alliances which, otherwise, would have not been profitable</w:t>
      </w:r>
      <w:r w:rsidRPr="00B33BF1">
        <w:rPr>
          <w:vertAlign w:val="superscript"/>
        </w:rPr>
        <w:footnoteReference w:id="31"/>
      </w:r>
      <w:r w:rsidRPr="00020D49">
        <w:rPr>
          <w:rFonts w:cstheme="minorHAnsi"/>
        </w:rPr>
        <w:t xml:space="preserve">. The </w:t>
      </w:r>
      <w:r w:rsidR="00EB4E9B" w:rsidRPr="00020D49">
        <w:rPr>
          <w:rFonts w:cstheme="minorHAnsi"/>
        </w:rPr>
        <w:t xml:space="preserve">same </w:t>
      </w:r>
      <w:r w:rsidRPr="00020D49">
        <w:rPr>
          <w:rFonts w:cstheme="minorHAnsi"/>
        </w:rPr>
        <w:t>working group in 2022 stated that “</w:t>
      </w:r>
      <w:r w:rsidRPr="00020D49">
        <w:rPr>
          <w:rFonts w:cstheme="minorHAnsi"/>
          <w:lang w:val="en"/>
        </w:rPr>
        <w:t>However, this price drop was accompanied by a substantial reduction in producers' profits as well as the value generated by the industry”</w:t>
      </w:r>
      <w:r w:rsidRPr="00B33BF1">
        <w:rPr>
          <w:vertAlign w:val="superscript"/>
          <w:lang w:val="en"/>
        </w:rPr>
        <w:footnoteReference w:id="32"/>
      </w:r>
      <w:r w:rsidRPr="00020D49">
        <w:rPr>
          <w:rFonts w:cstheme="minorHAnsi"/>
          <w:lang w:val="en"/>
        </w:rPr>
        <w:t>.</w:t>
      </w:r>
    </w:p>
    <w:p w14:paraId="4ACD43D1" w14:textId="77777777" w:rsidR="00577773" w:rsidRPr="00577773" w:rsidRDefault="00577773" w:rsidP="00577773">
      <w:pPr>
        <w:jc w:val="both"/>
        <w:rPr>
          <w:rFonts w:cstheme="minorHAnsi"/>
        </w:rPr>
      </w:pPr>
    </w:p>
    <w:p w14:paraId="786F8C32" w14:textId="50503BCD" w:rsidR="00DE4552" w:rsidRDefault="00A52EB4" w:rsidP="00DE4552">
      <w:pPr>
        <w:pStyle w:val="ListParagraph"/>
        <w:numPr>
          <w:ilvl w:val="0"/>
          <w:numId w:val="8"/>
        </w:numPr>
        <w:jc w:val="both"/>
        <w:rPr>
          <w:rFonts w:cstheme="minorHAnsi"/>
        </w:rPr>
      </w:pPr>
      <w:r w:rsidRPr="00020D49">
        <w:rPr>
          <w:rFonts w:cstheme="minorHAnsi"/>
        </w:rPr>
        <w:t xml:space="preserve">Another study in a different sector (drugs procurement) based on empirical analysis </w:t>
      </w:r>
      <w:r w:rsidR="005C72CE" w:rsidRPr="00020D49">
        <w:rPr>
          <w:rFonts w:cstheme="minorHAnsi"/>
        </w:rPr>
        <w:t>and</w:t>
      </w:r>
      <w:r w:rsidRPr="00020D49">
        <w:rPr>
          <w:rFonts w:cstheme="minorHAnsi"/>
        </w:rPr>
        <w:t xml:space="preserve"> exhaustive data on drug sales quantities and expenditures over several years for forty important molecules shows the efficiency of buying group. The conclusion is that “Centralized procurement of drugs by the public sector allows much lower prices but that the induced price reduction is smaller when the supply side is more concentrated”</w:t>
      </w:r>
      <w:r w:rsidRPr="00B33BF1">
        <w:rPr>
          <w:vertAlign w:val="superscript"/>
        </w:rPr>
        <w:footnoteReference w:id="33"/>
      </w:r>
      <w:r w:rsidRPr="00020D49">
        <w:rPr>
          <w:rFonts w:cstheme="minorHAnsi"/>
        </w:rPr>
        <w:t xml:space="preserve"> so the power of each side is the key point for reducing the price.</w:t>
      </w:r>
    </w:p>
    <w:p w14:paraId="3B7A1C93" w14:textId="77777777" w:rsidR="00DE4552" w:rsidRPr="00DE4552" w:rsidRDefault="00DE4552" w:rsidP="00DE4552">
      <w:pPr>
        <w:pStyle w:val="ListParagraph"/>
        <w:rPr>
          <w:rFonts w:cstheme="minorHAnsi"/>
        </w:rPr>
      </w:pPr>
    </w:p>
    <w:p w14:paraId="3FB91C29" w14:textId="77777777" w:rsidR="00DE4552" w:rsidRPr="00DE4552" w:rsidRDefault="00DE4552" w:rsidP="00DE4552">
      <w:pPr>
        <w:pStyle w:val="ListParagraph"/>
        <w:jc w:val="both"/>
        <w:rPr>
          <w:rFonts w:cstheme="minorHAnsi"/>
        </w:rPr>
      </w:pPr>
    </w:p>
    <w:p w14:paraId="0E512BDC" w14:textId="6EDBFF4E" w:rsidR="00A52EB4" w:rsidRDefault="00A52EB4" w:rsidP="00020D49">
      <w:pPr>
        <w:pStyle w:val="ListParagraph"/>
        <w:numPr>
          <w:ilvl w:val="0"/>
          <w:numId w:val="8"/>
        </w:numPr>
        <w:jc w:val="both"/>
        <w:rPr>
          <w:rFonts w:cstheme="minorHAnsi"/>
        </w:rPr>
      </w:pPr>
      <w:r w:rsidRPr="00020D49">
        <w:rPr>
          <w:rFonts w:cstheme="minorHAnsi"/>
        </w:rPr>
        <w:t>In the international documentation we can have confirmation of a positive benefit for the economy of some buying group. In Australia, in the energy secto</w:t>
      </w:r>
      <w:r w:rsidR="005C72CE" w:rsidRPr="00020D49">
        <w:rPr>
          <w:rFonts w:cstheme="minorHAnsi"/>
        </w:rPr>
        <w:t xml:space="preserve">r, </w:t>
      </w:r>
      <w:r w:rsidRPr="00020D49">
        <w:rPr>
          <w:rFonts w:cstheme="minorHAnsi"/>
        </w:rPr>
        <w:t>the ACCC has decided to grant authorization undertaking to pool their demand and collectively tender for and negotiate a Power Purchase Agreement for a duration of 12,5 years.</w:t>
      </w:r>
      <w:r w:rsidR="005C72CE" w:rsidRPr="00020D49">
        <w:rPr>
          <w:rFonts w:cstheme="minorHAnsi"/>
        </w:rPr>
        <w:t xml:space="preserve"> </w:t>
      </w:r>
      <w:r w:rsidRPr="00020D49">
        <w:rPr>
          <w:rFonts w:cstheme="minorHAnsi"/>
        </w:rPr>
        <w:t>The ACCC has considered the following public benefits:  transaction cost savings, environmental benefits through a reduction in greenhouse gas emissions, greater investment in and competition for the supply of electricity. The aggregate demand of undertaking is</w:t>
      </w:r>
      <w:r w:rsidR="005C72CE" w:rsidRPr="00020D49">
        <w:rPr>
          <w:rFonts w:cstheme="minorHAnsi"/>
        </w:rPr>
        <w:t>,</w:t>
      </w:r>
      <w:r w:rsidRPr="00020D49">
        <w:rPr>
          <w:rFonts w:cstheme="minorHAnsi"/>
        </w:rPr>
        <w:t xml:space="preserve"> for the ACCC, unlikely to be large enough to create competition concerns</w:t>
      </w:r>
      <w:r w:rsidRPr="00B33BF1">
        <w:rPr>
          <w:vertAlign w:val="superscript"/>
        </w:rPr>
        <w:footnoteReference w:id="34"/>
      </w:r>
      <w:r w:rsidRPr="00020D49">
        <w:rPr>
          <w:rFonts w:cstheme="minorHAnsi"/>
        </w:rPr>
        <w:t xml:space="preserve">.  </w:t>
      </w:r>
    </w:p>
    <w:p w14:paraId="7D93085C" w14:textId="77777777" w:rsidR="00DE4552" w:rsidRPr="00020D49" w:rsidRDefault="00DE4552" w:rsidP="00DE4552">
      <w:pPr>
        <w:pStyle w:val="ListParagraph"/>
        <w:jc w:val="both"/>
        <w:rPr>
          <w:rFonts w:cstheme="minorHAnsi"/>
        </w:rPr>
      </w:pPr>
    </w:p>
    <w:p w14:paraId="5B0C5E8D" w14:textId="29A0EDE2" w:rsidR="00A52EB4" w:rsidRPr="00020D49" w:rsidRDefault="00A52EB4" w:rsidP="00020D49">
      <w:pPr>
        <w:pStyle w:val="ListParagraph"/>
        <w:numPr>
          <w:ilvl w:val="0"/>
          <w:numId w:val="8"/>
        </w:numPr>
        <w:jc w:val="both"/>
        <w:rPr>
          <w:rFonts w:cstheme="minorHAnsi"/>
        </w:rPr>
      </w:pPr>
      <w:r w:rsidRPr="00020D49">
        <w:rPr>
          <w:rFonts w:cstheme="minorHAnsi"/>
        </w:rPr>
        <w:t xml:space="preserve">The general interest of buying group had been also explained in </w:t>
      </w:r>
      <w:r w:rsidR="005C72CE" w:rsidRPr="00020D49">
        <w:rPr>
          <w:rFonts w:cstheme="minorHAnsi"/>
        </w:rPr>
        <w:t xml:space="preserve">the </w:t>
      </w:r>
      <w:r w:rsidRPr="00020D49">
        <w:rPr>
          <w:rFonts w:cstheme="minorHAnsi"/>
        </w:rPr>
        <w:t xml:space="preserve">health care market in </w:t>
      </w:r>
      <w:r w:rsidR="005C72CE" w:rsidRPr="00020D49">
        <w:rPr>
          <w:rFonts w:cstheme="minorHAnsi"/>
        </w:rPr>
        <w:t xml:space="preserve">the </w:t>
      </w:r>
      <w:r w:rsidRPr="00020D49">
        <w:rPr>
          <w:rFonts w:cstheme="minorHAnsi"/>
        </w:rPr>
        <w:t>USA. GAO considered that increases in health care expenditures in recent years have intensified congressional scrutiny of the costs of medical care. Federal spending for health care services was expected to continue to rise. The increase in federal spending for health care services can be attributed, in part, to the growth in health care costs, and an important component of those costs is the cost of products that hospitals and other health care providers purchase to provide care</w:t>
      </w:r>
      <w:r w:rsidRPr="00B33BF1">
        <w:rPr>
          <w:vertAlign w:val="superscript"/>
        </w:rPr>
        <w:footnoteReference w:id="35"/>
      </w:r>
      <w:r w:rsidRPr="00020D49">
        <w:rPr>
          <w:rFonts w:cstheme="minorHAnsi"/>
        </w:rPr>
        <w:t>.</w:t>
      </w:r>
    </w:p>
    <w:p w14:paraId="4B680EF8" w14:textId="77777777" w:rsidR="004631DC" w:rsidRPr="00DE4552" w:rsidRDefault="004631DC" w:rsidP="00A52EB4">
      <w:pPr>
        <w:jc w:val="both"/>
        <w:rPr>
          <w:rFonts w:cstheme="minorHAnsi"/>
          <w:b/>
          <w:bCs/>
        </w:rPr>
      </w:pPr>
    </w:p>
    <w:p w14:paraId="628BCF59" w14:textId="44FD4666" w:rsidR="004631DC" w:rsidRDefault="004631DC" w:rsidP="00DE4552">
      <w:pPr>
        <w:pStyle w:val="ListParagraph"/>
        <w:jc w:val="both"/>
        <w:rPr>
          <w:rFonts w:cstheme="minorHAnsi"/>
          <w:b/>
          <w:bCs/>
        </w:rPr>
      </w:pPr>
      <w:r w:rsidRPr="00DE4552">
        <w:rPr>
          <w:rFonts w:cstheme="minorHAnsi"/>
          <w:b/>
          <w:bCs/>
        </w:rPr>
        <w:t>Abuse of domination and economic dependency</w:t>
      </w:r>
    </w:p>
    <w:p w14:paraId="07F2DCC6" w14:textId="77777777" w:rsidR="00DE4552" w:rsidRPr="00DE4552" w:rsidRDefault="00DE4552" w:rsidP="00DE4552">
      <w:pPr>
        <w:pStyle w:val="ListParagraph"/>
        <w:jc w:val="both"/>
        <w:rPr>
          <w:rFonts w:cstheme="minorHAnsi"/>
          <w:b/>
          <w:bCs/>
        </w:rPr>
      </w:pPr>
    </w:p>
    <w:p w14:paraId="049439F1" w14:textId="7CE6EAA1" w:rsidR="00A52EB4" w:rsidRPr="00020D49" w:rsidRDefault="00A52EB4" w:rsidP="00020D49">
      <w:pPr>
        <w:pStyle w:val="ListParagraph"/>
        <w:numPr>
          <w:ilvl w:val="0"/>
          <w:numId w:val="8"/>
        </w:numPr>
        <w:jc w:val="both"/>
        <w:rPr>
          <w:rFonts w:cstheme="minorHAnsi"/>
        </w:rPr>
      </w:pPr>
      <w:r w:rsidRPr="00020D49">
        <w:rPr>
          <w:rFonts w:cstheme="minorHAnsi"/>
        </w:rPr>
        <w:t>On the abuse of dominant position, in fact few judgment</w:t>
      </w:r>
      <w:r w:rsidR="005C72CE" w:rsidRPr="00020D49">
        <w:rPr>
          <w:rFonts w:cstheme="minorHAnsi"/>
        </w:rPr>
        <w:t>s</w:t>
      </w:r>
      <w:r w:rsidRPr="00020D49">
        <w:rPr>
          <w:rFonts w:cstheme="minorHAnsi"/>
        </w:rPr>
        <w:t xml:space="preserve"> or case</w:t>
      </w:r>
      <w:r w:rsidR="005C72CE" w:rsidRPr="00020D49">
        <w:rPr>
          <w:rFonts w:cstheme="minorHAnsi"/>
        </w:rPr>
        <w:t>s</w:t>
      </w:r>
      <w:r w:rsidRPr="00020D49">
        <w:rPr>
          <w:rFonts w:cstheme="minorHAnsi"/>
        </w:rPr>
        <w:t xml:space="preserve"> have been reported because a company </w:t>
      </w:r>
      <w:r w:rsidR="005C72CE" w:rsidRPr="00020D49">
        <w:rPr>
          <w:rFonts w:cstheme="minorHAnsi"/>
        </w:rPr>
        <w:t>i</w:t>
      </w:r>
      <w:r w:rsidRPr="00020D49">
        <w:rPr>
          <w:rFonts w:cstheme="minorHAnsi"/>
        </w:rPr>
        <w:t>n</w:t>
      </w:r>
      <w:r w:rsidR="005C72CE" w:rsidRPr="00020D49">
        <w:rPr>
          <w:rFonts w:cstheme="minorHAnsi"/>
        </w:rPr>
        <w:t xml:space="preserve"> a</w:t>
      </w:r>
      <w:r w:rsidRPr="00020D49">
        <w:rPr>
          <w:rFonts w:cstheme="minorHAnsi"/>
        </w:rPr>
        <w:t xml:space="preserve"> dominant position has less interest to be part of a buying group. Nevertheless, the analysis would be similar on the efficiency proof. The disparity between seller and buyer could be more important and the power on downstream market probably higher too.</w:t>
      </w:r>
    </w:p>
    <w:p w14:paraId="608B1D6A" w14:textId="77777777" w:rsidR="000A6835" w:rsidRPr="00B33BF1" w:rsidRDefault="000A6835" w:rsidP="00A52EB4">
      <w:pPr>
        <w:jc w:val="both"/>
        <w:rPr>
          <w:rFonts w:cstheme="minorHAnsi"/>
        </w:rPr>
      </w:pPr>
    </w:p>
    <w:p w14:paraId="7B7BEEE0" w14:textId="5571035E" w:rsidR="00180394" w:rsidRDefault="000A6835" w:rsidP="00020D49">
      <w:pPr>
        <w:pStyle w:val="ListParagraph"/>
        <w:numPr>
          <w:ilvl w:val="0"/>
          <w:numId w:val="8"/>
        </w:numPr>
        <w:spacing w:after="180" w:line="260" w:lineRule="atLeast"/>
        <w:jc w:val="both"/>
        <w:rPr>
          <w:rFonts w:cstheme="minorHAnsi"/>
          <w:lang w:val="en-GB"/>
        </w:rPr>
      </w:pPr>
      <w:r w:rsidRPr="00020D49">
        <w:rPr>
          <w:rFonts w:cstheme="minorHAnsi"/>
        </w:rPr>
        <w:t>Hungarian report mentioned the Act on trade</w:t>
      </w:r>
      <w:r w:rsidR="00180394" w:rsidRPr="00020D49">
        <w:rPr>
          <w:rFonts w:cstheme="minorHAnsi"/>
        </w:rPr>
        <w:t xml:space="preserve"> prohibiting </w:t>
      </w:r>
      <w:r w:rsidR="00180394" w:rsidRPr="00020D49">
        <w:rPr>
          <w:rFonts w:cstheme="minorHAnsi"/>
          <w:lang w:val="en-GB"/>
        </w:rPr>
        <w:t>as a general rule that the abuse of significant market power vis-à-vis a supplier is prohibited.</w:t>
      </w:r>
      <w:r w:rsidR="00180394" w:rsidRPr="00B33BF1">
        <w:rPr>
          <w:rStyle w:val="FootnoteReference"/>
          <w:rFonts w:cstheme="minorHAnsi"/>
          <w:lang w:val="en-GB"/>
        </w:rPr>
        <w:footnoteReference w:id="36"/>
      </w:r>
      <w:r w:rsidR="0065483F" w:rsidRPr="00020D49">
        <w:rPr>
          <w:rFonts w:cstheme="minorHAnsi"/>
          <w:lang w:val="en-GB"/>
        </w:rPr>
        <w:t xml:space="preserve"> </w:t>
      </w:r>
      <w:r w:rsidR="0030709E" w:rsidRPr="00020D49">
        <w:rPr>
          <w:rFonts w:cstheme="minorHAnsi"/>
          <w:lang w:val="en-GB"/>
        </w:rPr>
        <w:t xml:space="preserve"> This </w:t>
      </w:r>
      <w:r w:rsidR="006E3CE4" w:rsidRPr="00020D49">
        <w:rPr>
          <w:rFonts w:cstheme="minorHAnsi"/>
          <w:lang w:val="en-GB"/>
        </w:rPr>
        <w:t xml:space="preserve">commercial judge being able to </w:t>
      </w:r>
      <w:r w:rsidR="00DA7051" w:rsidRPr="00020D49">
        <w:rPr>
          <w:rFonts w:cstheme="minorHAnsi"/>
          <w:lang w:val="en-GB"/>
        </w:rPr>
        <w:t>cancel any agreement against this prohibition.</w:t>
      </w:r>
    </w:p>
    <w:p w14:paraId="11E04985" w14:textId="77777777" w:rsidR="00DE4552" w:rsidRPr="00DE4552" w:rsidRDefault="00DE4552" w:rsidP="00DE4552">
      <w:pPr>
        <w:pStyle w:val="ListParagraph"/>
        <w:rPr>
          <w:rFonts w:cstheme="minorHAnsi"/>
          <w:lang w:val="en-GB"/>
        </w:rPr>
      </w:pPr>
    </w:p>
    <w:p w14:paraId="7253BF56" w14:textId="77777777" w:rsidR="00DE4552" w:rsidRPr="00020D49" w:rsidRDefault="00DE4552" w:rsidP="00DE4552">
      <w:pPr>
        <w:pStyle w:val="ListParagraph"/>
        <w:spacing w:after="180" w:line="260" w:lineRule="atLeast"/>
        <w:jc w:val="both"/>
        <w:rPr>
          <w:rFonts w:cstheme="minorHAnsi"/>
          <w:lang w:val="en-GB"/>
        </w:rPr>
      </w:pPr>
    </w:p>
    <w:p w14:paraId="3B12030A" w14:textId="6A38F182" w:rsidR="00F5656B" w:rsidRPr="00020D49" w:rsidRDefault="009E730E" w:rsidP="00020D49">
      <w:pPr>
        <w:pStyle w:val="ListParagraph"/>
        <w:numPr>
          <w:ilvl w:val="0"/>
          <w:numId w:val="8"/>
        </w:numPr>
        <w:jc w:val="both"/>
        <w:rPr>
          <w:rFonts w:eastAsia="Times New Roman" w:cstheme="minorHAnsi"/>
          <w:color w:val="000000"/>
          <w:lang w:val="en-GB"/>
        </w:rPr>
      </w:pPr>
      <w:r w:rsidRPr="00020D49">
        <w:rPr>
          <w:rFonts w:cstheme="minorHAnsi"/>
          <w:lang w:val="en-GB"/>
        </w:rPr>
        <w:t xml:space="preserve">In France </w:t>
      </w:r>
      <w:r w:rsidRPr="00020D49">
        <w:rPr>
          <w:rFonts w:eastAsia="Times New Roman" w:cstheme="minorHAnsi"/>
          <w:color w:val="000000"/>
          <w:lang w:val="en-GB"/>
        </w:rPr>
        <w:t xml:space="preserve">three cumulative criteria are necessary to characterise an abuse of economic dependence under Article L.420-2 of the French Commercial Code: (i) the existence of a situation of economic dependence, (ii) abusive exploitation of this situation and (iii) an actual or potential effect on the operation or structure of competition on the market. </w:t>
      </w:r>
      <w:r w:rsidR="00004125" w:rsidRPr="00020D49">
        <w:rPr>
          <w:rFonts w:eastAsia="Times New Roman" w:cstheme="minorHAnsi"/>
          <w:color w:val="000000"/>
          <w:lang w:val="en-GB"/>
        </w:rPr>
        <w:t>The jurisprudence</w:t>
      </w:r>
      <w:r w:rsidR="001A7112" w:rsidRPr="00020D49">
        <w:rPr>
          <w:rFonts w:eastAsia="Times New Roman" w:cstheme="minorHAnsi"/>
          <w:color w:val="000000"/>
          <w:lang w:val="en-GB"/>
        </w:rPr>
        <w:t xml:space="preserve"> of</w:t>
      </w:r>
      <w:r w:rsidRPr="00020D49">
        <w:rPr>
          <w:rFonts w:eastAsia="Times New Roman" w:cstheme="minorHAnsi"/>
          <w:color w:val="000000"/>
          <w:lang w:val="en-GB"/>
        </w:rPr>
        <w:t xml:space="preserve"> the competition authority and the Paris Court of Appeal assess an abuse of economic dependence when the supplier does not have an equivalent solution, which makes it difficult to prove the state of dependence.</w:t>
      </w:r>
      <w:r w:rsidRPr="00B33BF1">
        <w:rPr>
          <w:vertAlign w:val="superscript"/>
          <w:lang w:val="en-GB"/>
        </w:rPr>
        <w:footnoteReference w:id="37"/>
      </w:r>
      <w:r w:rsidR="001A7112" w:rsidRPr="00020D49">
        <w:rPr>
          <w:rFonts w:eastAsia="Times New Roman" w:cstheme="minorHAnsi"/>
          <w:color w:val="000000"/>
          <w:lang w:val="en-GB"/>
        </w:rPr>
        <w:t xml:space="preserve"> So in fact </w:t>
      </w:r>
      <w:r w:rsidR="005438FB" w:rsidRPr="00020D49">
        <w:rPr>
          <w:rFonts w:eastAsia="Times New Roman" w:cstheme="minorHAnsi"/>
          <w:color w:val="000000"/>
          <w:lang w:val="en-GB"/>
        </w:rPr>
        <w:t>very rare condemnation have been published.</w:t>
      </w:r>
    </w:p>
    <w:p w14:paraId="1B7D0306" w14:textId="77777777" w:rsidR="00DE4552" w:rsidRPr="00DE4552" w:rsidRDefault="00DE4552" w:rsidP="00DE4552">
      <w:pPr>
        <w:pStyle w:val="ListParagraph"/>
        <w:jc w:val="both"/>
        <w:rPr>
          <w:rFonts w:cstheme="minorHAnsi"/>
        </w:rPr>
      </w:pPr>
    </w:p>
    <w:p w14:paraId="629693E3" w14:textId="239ED85C" w:rsidR="00F5656B" w:rsidRDefault="00F5656B" w:rsidP="00DE4552">
      <w:pPr>
        <w:pStyle w:val="ListParagraph"/>
        <w:jc w:val="both"/>
        <w:rPr>
          <w:rFonts w:cstheme="minorHAnsi"/>
          <w:b/>
          <w:bCs/>
        </w:rPr>
      </w:pPr>
      <w:r w:rsidRPr="00020D49">
        <w:rPr>
          <w:rFonts w:cstheme="minorHAnsi"/>
          <w:b/>
          <w:bCs/>
        </w:rPr>
        <w:t xml:space="preserve">B </w:t>
      </w:r>
      <w:r w:rsidR="00A52EB4" w:rsidRPr="00020D49">
        <w:rPr>
          <w:rFonts w:cstheme="minorHAnsi"/>
          <w:b/>
          <w:bCs/>
        </w:rPr>
        <w:t xml:space="preserve">Possible </w:t>
      </w:r>
      <w:r w:rsidRPr="00020D49">
        <w:rPr>
          <w:rFonts w:cstheme="minorHAnsi"/>
          <w:b/>
          <w:bCs/>
        </w:rPr>
        <w:t>application of merger law and ex ante control</w:t>
      </w:r>
    </w:p>
    <w:p w14:paraId="12AEFD3F" w14:textId="77777777" w:rsidR="00DE4552" w:rsidRDefault="00DE4552" w:rsidP="00DE4552">
      <w:pPr>
        <w:pStyle w:val="ListParagraph"/>
        <w:jc w:val="both"/>
        <w:rPr>
          <w:rFonts w:cstheme="minorHAnsi"/>
          <w:b/>
          <w:bCs/>
        </w:rPr>
      </w:pPr>
    </w:p>
    <w:p w14:paraId="5D773A41" w14:textId="77777777" w:rsidR="00DE4552" w:rsidRPr="00020D49" w:rsidRDefault="00DE4552" w:rsidP="00DE4552">
      <w:pPr>
        <w:pStyle w:val="ListParagraph"/>
        <w:jc w:val="both"/>
        <w:rPr>
          <w:rFonts w:cstheme="minorHAnsi"/>
          <w:b/>
          <w:bCs/>
        </w:rPr>
      </w:pPr>
    </w:p>
    <w:p w14:paraId="437C60B6" w14:textId="48B1FCA9" w:rsidR="00A52EB4" w:rsidRDefault="00CD158B" w:rsidP="006664E2">
      <w:pPr>
        <w:pStyle w:val="ListParagraph"/>
        <w:numPr>
          <w:ilvl w:val="0"/>
          <w:numId w:val="8"/>
        </w:numPr>
        <w:jc w:val="both"/>
        <w:rPr>
          <w:rFonts w:cstheme="minorHAnsi"/>
          <w:lang w:val="en-GB"/>
        </w:rPr>
      </w:pPr>
      <w:r w:rsidRPr="00DE4552">
        <w:rPr>
          <w:rFonts w:cstheme="minorHAnsi"/>
        </w:rPr>
        <w:t xml:space="preserve">A </w:t>
      </w:r>
      <w:r w:rsidR="00A52EB4" w:rsidRPr="00DE4552">
        <w:rPr>
          <w:rFonts w:cstheme="minorHAnsi"/>
        </w:rPr>
        <w:t>buying group can be subject to a previous control if the Joint venture and/or the long</w:t>
      </w:r>
      <w:r w:rsidR="005C72CE" w:rsidRPr="00DE4552">
        <w:rPr>
          <w:rFonts w:cstheme="minorHAnsi"/>
        </w:rPr>
        <w:t>-</w:t>
      </w:r>
      <w:r w:rsidR="00A52EB4" w:rsidRPr="00DE4552">
        <w:rPr>
          <w:rFonts w:cstheme="minorHAnsi"/>
        </w:rPr>
        <w:t xml:space="preserve">term agreement gives rises to a </w:t>
      </w:r>
      <w:r w:rsidR="00A52EB4" w:rsidRPr="00DE4552">
        <w:rPr>
          <w:rFonts w:cstheme="minorHAnsi"/>
          <w:lang w:val="en-GB"/>
        </w:rPr>
        <w:t xml:space="preserve">full-function enterprise. The full-function requirement is fulfilled when </w:t>
      </w:r>
      <w:r w:rsidR="00A52EB4" w:rsidRPr="00DE4552">
        <w:rPr>
          <w:rFonts w:cstheme="minorHAnsi"/>
          <w:i/>
          <w:iCs/>
          <w:lang w:val="en-GB"/>
        </w:rPr>
        <w:t>(i)</w:t>
      </w:r>
      <w:r w:rsidR="00A52EB4" w:rsidRPr="00DE4552">
        <w:rPr>
          <w:rFonts w:cstheme="minorHAnsi"/>
          <w:lang w:val="en-GB"/>
        </w:rPr>
        <w:t xml:space="preserve"> the joint venture has sufficient financial resources and tangible and intangible assets to be able to engage in an economic activity on a lasting basis; </w:t>
      </w:r>
      <w:r w:rsidR="00A52EB4" w:rsidRPr="00DE4552">
        <w:rPr>
          <w:rFonts w:cstheme="minorHAnsi"/>
          <w:i/>
          <w:iCs/>
          <w:lang w:val="en-GB"/>
        </w:rPr>
        <w:t>(ii)</w:t>
      </w:r>
      <w:r w:rsidR="00A52EB4" w:rsidRPr="00DE4552">
        <w:rPr>
          <w:rFonts w:cstheme="minorHAnsi"/>
          <w:lang w:val="en-GB"/>
        </w:rPr>
        <w:t xml:space="preserve"> it has the capacity to direct the undertaking with its own, independent management; </w:t>
      </w:r>
      <w:r w:rsidR="00A52EB4" w:rsidRPr="00DE4552">
        <w:rPr>
          <w:rFonts w:cstheme="minorHAnsi"/>
          <w:i/>
          <w:iCs/>
          <w:lang w:val="en-GB"/>
        </w:rPr>
        <w:t>(iii)</w:t>
      </w:r>
      <w:r w:rsidR="00A52EB4" w:rsidRPr="00DE4552">
        <w:rPr>
          <w:rFonts w:cstheme="minorHAnsi"/>
          <w:lang w:val="en-GB"/>
        </w:rPr>
        <w:t xml:space="preserve"> it is capable of performing all the functions normally performed by the other undertakings active on the same market independently of the parent companies; </w:t>
      </w:r>
      <w:r w:rsidR="00A52EB4" w:rsidRPr="00DE4552">
        <w:rPr>
          <w:rFonts w:cstheme="minorHAnsi"/>
          <w:i/>
          <w:iCs/>
          <w:lang w:val="en-GB"/>
        </w:rPr>
        <w:t>(iv)</w:t>
      </w:r>
      <w:r w:rsidR="00A52EB4" w:rsidRPr="00DE4552">
        <w:rPr>
          <w:rFonts w:cstheme="minorHAnsi"/>
          <w:lang w:val="en-GB"/>
        </w:rPr>
        <w:t xml:space="preserve"> the economic activity undertaken is of a stable and lasting nature</w:t>
      </w:r>
      <w:r w:rsidR="00A52EB4" w:rsidRPr="00B33BF1">
        <w:rPr>
          <w:vertAlign w:val="superscript"/>
          <w:lang w:val="en-GB"/>
        </w:rPr>
        <w:footnoteReference w:id="38"/>
      </w:r>
      <w:r w:rsidR="00A52EB4" w:rsidRPr="00DE4552">
        <w:rPr>
          <w:rFonts w:cstheme="minorHAnsi"/>
          <w:lang w:val="en-GB"/>
        </w:rPr>
        <w:t xml:space="preserve">. </w:t>
      </w:r>
    </w:p>
    <w:p w14:paraId="2394EBA4" w14:textId="77777777" w:rsidR="00DE4552" w:rsidRPr="00DE4552" w:rsidRDefault="00DE4552" w:rsidP="00DE4552">
      <w:pPr>
        <w:pStyle w:val="ListParagraph"/>
        <w:jc w:val="both"/>
        <w:rPr>
          <w:rFonts w:cstheme="minorHAnsi"/>
          <w:lang w:val="en-GB"/>
        </w:rPr>
      </w:pPr>
    </w:p>
    <w:p w14:paraId="7F27EF11" w14:textId="3DA2BAE1" w:rsidR="0023424D" w:rsidRDefault="00A52EB4" w:rsidP="0023424D">
      <w:pPr>
        <w:pStyle w:val="ListParagraph"/>
        <w:numPr>
          <w:ilvl w:val="0"/>
          <w:numId w:val="8"/>
        </w:numPr>
        <w:jc w:val="both"/>
        <w:rPr>
          <w:rFonts w:cstheme="minorHAnsi"/>
          <w:lang w:val="en-GB"/>
        </w:rPr>
      </w:pPr>
      <w:r w:rsidRPr="00FA0446">
        <w:rPr>
          <w:rFonts w:cstheme="minorHAnsi"/>
          <w:lang w:val="en-GB"/>
        </w:rPr>
        <w:t>The analysis will</w:t>
      </w:r>
      <w:r w:rsidR="005C4FAC" w:rsidRPr="00FA0446">
        <w:rPr>
          <w:rFonts w:cstheme="minorHAnsi"/>
          <w:lang w:val="en-GB"/>
        </w:rPr>
        <w:t xml:space="preserve"> </w:t>
      </w:r>
      <w:r w:rsidR="003D7E00" w:rsidRPr="00FA0446">
        <w:rPr>
          <w:rFonts w:cstheme="minorHAnsi"/>
          <w:lang w:val="en-GB"/>
        </w:rPr>
        <w:t xml:space="preserve">in such case </w:t>
      </w:r>
      <w:r w:rsidR="005C4FAC" w:rsidRPr="00FA0446">
        <w:rPr>
          <w:rFonts w:cstheme="minorHAnsi"/>
          <w:lang w:val="en-GB"/>
        </w:rPr>
        <w:t>mainly</w:t>
      </w:r>
      <w:r w:rsidRPr="00FA0446">
        <w:rPr>
          <w:rFonts w:cstheme="minorHAnsi"/>
          <w:lang w:val="en-GB"/>
        </w:rPr>
        <w:t xml:space="preserve"> </w:t>
      </w:r>
      <w:r w:rsidR="005C4FAC" w:rsidRPr="00FA0446">
        <w:rPr>
          <w:rFonts w:cstheme="minorHAnsi"/>
          <w:lang w:val="en-GB"/>
        </w:rPr>
        <w:t>focus</w:t>
      </w:r>
      <w:r w:rsidRPr="00FA0446">
        <w:rPr>
          <w:rFonts w:cstheme="minorHAnsi"/>
          <w:lang w:val="en-GB"/>
        </w:rPr>
        <w:t xml:space="preserve"> on the market power of the entity. </w:t>
      </w:r>
      <w:r w:rsidR="00FA0446">
        <w:rPr>
          <w:rFonts w:cstheme="minorHAnsi"/>
          <w:lang w:val="en-GB"/>
        </w:rPr>
        <w:t xml:space="preserve"> </w:t>
      </w:r>
      <w:r w:rsidR="00214C31" w:rsidRPr="00FA0446">
        <w:rPr>
          <w:rFonts w:cstheme="minorHAnsi"/>
          <w:lang w:val="en-GB"/>
        </w:rPr>
        <w:t xml:space="preserve">In a recent decision, the </w:t>
      </w:r>
      <w:r w:rsidRPr="00FA0446">
        <w:rPr>
          <w:rFonts w:cstheme="minorHAnsi"/>
          <w:lang w:val="en-GB"/>
        </w:rPr>
        <w:t>Italian Antitrust Authority decide</w:t>
      </w:r>
      <w:r w:rsidR="00214C31" w:rsidRPr="00FA0446">
        <w:rPr>
          <w:rFonts w:cstheme="minorHAnsi"/>
          <w:lang w:val="en-GB"/>
        </w:rPr>
        <w:t>d that</w:t>
      </w:r>
      <w:r w:rsidRPr="00FA0446">
        <w:rPr>
          <w:rFonts w:cstheme="minorHAnsi"/>
          <w:lang w:val="en-GB"/>
        </w:rPr>
        <w:t xml:space="preserve"> “</w:t>
      </w:r>
      <w:r w:rsidRPr="00FA0446">
        <w:rPr>
          <w:rFonts w:cstheme="minorHAnsi"/>
          <w:i/>
          <w:iCs/>
          <w:lang w:val="en-GB"/>
        </w:rPr>
        <w:t xml:space="preserve">the market power of a </w:t>
      </w:r>
      <w:r w:rsidRPr="00FA0446">
        <w:rPr>
          <w:rFonts w:cstheme="minorHAnsi"/>
          <w:lang w:val="en-GB"/>
        </w:rPr>
        <w:t xml:space="preserve">buying </w:t>
      </w:r>
      <w:r w:rsidRPr="00FA0446">
        <w:rPr>
          <w:rFonts w:cstheme="minorHAnsi"/>
          <w:i/>
          <w:iCs/>
          <w:lang w:val="en-GB"/>
        </w:rPr>
        <w:t>group in the supply markets must also be assessed by taking into account the market shares that the member companies jointly hold in the local markets of the large-scale retail trade: the distribution of sales quotas over the territory may in fact influence the purchasing power of the group</w:t>
      </w:r>
      <w:r w:rsidRPr="00FA0446">
        <w:rPr>
          <w:rFonts w:cstheme="minorHAnsi"/>
          <w:lang w:val="en-GB"/>
        </w:rPr>
        <w:t>”</w:t>
      </w:r>
      <w:r w:rsidRPr="00B33BF1">
        <w:rPr>
          <w:vertAlign w:val="superscript"/>
          <w:lang w:val="en-GB"/>
        </w:rPr>
        <w:footnoteReference w:id="39"/>
      </w:r>
      <w:r w:rsidRPr="00FA0446">
        <w:rPr>
          <w:rFonts w:cstheme="minorHAnsi"/>
          <w:lang w:val="en-GB"/>
        </w:rPr>
        <w:t>.</w:t>
      </w:r>
    </w:p>
    <w:p w14:paraId="2A464BC2" w14:textId="77777777" w:rsidR="0023424D" w:rsidRPr="0023424D" w:rsidRDefault="0023424D" w:rsidP="0023424D">
      <w:pPr>
        <w:pStyle w:val="ListParagraph"/>
        <w:rPr>
          <w:rFonts w:cstheme="minorHAnsi"/>
          <w:lang w:val="en-GB"/>
        </w:rPr>
      </w:pPr>
    </w:p>
    <w:p w14:paraId="6D3070E4" w14:textId="77777777" w:rsidR="0023424D" w:rsidRDefault="0023424D" w:rsidP="0023424D">
      <w:pPr>
        <w:pStyle w:val="ListParagraph"/>
        <w:numPr>
          <w:ilvl w:val="0"/>
          <w:numId w:val="8"/>
        </w:numPr>
        <w:jc w:val="both"/>
        <w:rPr>
          <w:rFonts w:cstheme="minorHAnsi"/>
        </w:rPr>
      </w:pPr>
      <w:r w:rsidRPr="00020D49">
        <w:rPr>
          <w:rFonts w:cstheme="minorHAnsi"/>
        </w:rPr>
        <w:t xml:space="preserve">France have made some development on the </w:t>
      </w:r>
      <w:r w:rsidRPr="00020D49">
        <w:rPr>
          <w:rFonts w:cstheme="minorHAnsi"/>
          <w:i/>
          <w:iCs/>
        </w:rPr>
        <w:t>ex-ante</w:t>
      </w:r>
      <w:r w:rsidRPr="00020D49">
        <w:rPr>
          <w:rFonts w:cstheme="minorHAnsi"/>
        </w:rPr>
        <w:t xml:space="preserve"> control of large purchasing group.</w:t>
      </w:r>
    </w:p>
    <w:p w14:paraId="7667CE5D" w14:textId="77777777" w:rsidR="0023424D" w:rsidRDefault="0023424D" w:rsidP="0023424D">
      <w:pPr>
        <w:pStyle w:val="ListParagraph"/>
        <w:jc w:val="both"/>
        <w:rPr>
          <w:rFonts w:cstheme="minorHAnsi"/>
        </w:rPr>
      </w:pPr>
    </w:p>
    <w:p w14:paraId="0764C996" w14:textId="77777777" w:rsidR="0023424D" w:rsidRDefault="0023424D" w:rsidP="0023424D">
      <w:pPr>
        <w:pStyle w:val="ListParagraph"/>
        <w:jc w:val="both"/>
        <w:rPr>
          <w:rFonts w:eastAsia="Times New Roman" w:cstheme="minorHAnsi"/>
          <w:color w:val="000000"/>
          <w:lang w:val="en-GB"/>
        </w:rPr>
      </w:pPr>
      <w:r w:rsidRPr="00DE4552">
        <w:rPr>
          <w:rFonts w:eastAsia="Times New Roman" w:cstheme="minorHAnsi"/>
          <w:color w:val="000000"/>
          <w:lang w:val="en-GB"/>
        </w:rPr>
        <w:t xml:space="preserve">The French commercial code has a specific provision that made compulsory to notify the </w:t>
      </w:r>
    </w:p>
    <w:p w14:paraId="40964673" w14:textId="77777777" w:rsidR="0023424D" w:rsidRDefault="0023424D" w:rsidP="0023424D">
      <w:pPr>
        <w:pStyle w:val="ListParagraph"/>
        <w:jc w:val="both"/>
        <w:rPr>
          <w:rFonts w:eastAsia="Times New Roman" w:cstheme="minorHAnsi"/>
          <w:color w:val="000000"/>
          <w:lang w:val="en-GB"/>
        </w:rPr>
      </w:pPr>
      <w:r w:rsidRPr="00DE4552">
        <w:rPr>
          <w:rFonts w:eastAsia="Times New Roman" w:cstheme="minorHAnsi"/>
          <w:color w:val="000000"/>
          <w:lang w:val="en-GB"/>
        </w:rPr>
        <w:t xml:space="preserve">Competition authority </w:t>
      </w:r>
      <w:bookmarkStart w:id="1" w:name="_Hlk140762116"/>
      <w:r w:rsidRPr="00DE4552">
        <w:rPr>
          <w:rFonts w:eastAsia="Times New Roman" w:cstheme="minorHAnsi"/>
          <w:color w:val="000000"/>
          <w:lang w:val="en-GB"/>
        </w:rPr>
        <w:t>of "</w:t>
      </w:r>
      <w:r w:rsidRPr="00DE4552">
        <w:rPr>
          <w:rFonts w:eastAsia="Times New Roman" w:cstheme="minorHAnsi"/>
          <w:i/>
          <w:iCs/>
          <w:color w:val="000000"/>
          <w:lang w:val="en-GB"/>
        </w:rPr>
        <w:t>any agreement to negotiate the purchase or listing of products or the sale of services to suppliers on a group basis</w:t>
      </w:r>
      <w:r w:rsidRPr="00DE4552">
        <w:rPr>
          <w:rFonts w:eastAsia="Times New Roman" w:cstheme="minorHAnsi"/>
          <w:color w:val="000000"/>
          <w:lang w:val="en-GB"/>
        </w:rPr>
        <w:t>",</w:t>
      </w:r>
      <w:r w:rsidRPr="00B33BF1">
        <w:rPr>
          <w:vertAlign w:val="superscript"/>
          <w:lang w:val="en-GB"/>
        </w:rPr>
        <w:footnoteReference w:id="40"/>
      </w:r>
      <w:bookmarkEnd w:id="1"/>
      <w:r w:rsidRPr="00DE4552">
        <w:rPr>
          <w:rFonts w:eastAsia="Times New Roman" w:cstheme="minorHAnsi"/>
          <w:color w:val="000000"/>
          <w:lang w:val="en-GB"/>
        </w:rPr>
        <w:t xml:space="preserve"> without this notification subsequently requiring authorisation. In addition, this obligation to provide prior information is subject to a two-fold turnover threshold being exceeded: on the one hand, the total worldwide turnover excluding tax of all the companies or groups of individuals or legal entities party to the agreements must exceed €10 billion, and on the other, the total turnover excluding tax achieved on purchases in France under these agreements by all the companies or groups of individuals or legal entities party to the agreements must exceed €3 billion.</w:t>
      </w:r>
      <w:r w:rsidRPr="00B33BF1">
        <w:rPr>
          <w:vertAlign w:val="superscript"/>
          <w:lang w:val="en-GB"/>
        </w:rPr>
        <w:footnoteReference w:id="41"/>
      </w:r>
      <w:r w:rsidRPr="00DE4552">
        <w:rPr>
          <w:rFonts w:eastAsia="Times New Roman" w:cstheme="minorHAnsi"/>
          <w:color w:val="000000"/>
          <w:lang w:val="en-GB"/>
        </w:rPr>
        <w:t xml:space="preserve"> This kind of ex ante control shows that the investigation delay could be inadequate with a change of alliance.</w:t>
      </w:r>
    </w:p>
    <w:p w14:paraId="30A44DB8" w14:textId="77777777" w:rsidR="0023424D" w:rsidRPr="0023424D" w:rsidRDefault="0023424D" w:rsidP="00596A54">
      <w:pPr>
        <w:pStyle w:val="ListParagraph"/>
        <w:jc w:val="both"/>
        <w:rPr>
          <w:rFonts w:cstheme="minorHAnsi"/>
          <w:lang w:val="en-GB"/>
        </w:rPr>
      </w:pPr>
    </w:p>
    <w:p w14:paraId="4F5DD02E" w14:textId="77777777" w:rsidR="00683613" w:rsidRDefault="00683613" w:rsidP="00FA0446">
      <w:pPr>
        <w:pStyle w:val="ListParagraph"/>
        <w:jc w:val="both"/>
        <w:rPr>
          <w:rFonts w:cstheme="minorHAnsi"/>
          <w:b/>
          <w:bCs/>
        </w:rPr>
      </w:pPr>
    </w:p>
    <w:p w14:paraId="501ED712" w14:textId="76BD1865" w:rsidR="00F5656B" w:rsidRDefault="00127607" w:rsidP="00FA0446">
      <w:pPr>
        <w:pStyle w:val="ListParagraph"/>
        <w:jc w:val="both"/>
        <w:rPr>
          <w:rFonts w:cstheme="minorHAnsi"/>
          <w:b/>
          <w:bCs/>
        </w:rPr>
      </w:pPr>
      <w:r w:rsidRPr="00020D49">
        <w:rPr>
          <w:rFonts w:cstheme="minorHAnsi"/>
          <w:b/>
          <w:bCs/>
        </w:rPr>
        <w:t>Conclusion</w:t>
      </w:r>
      <w:r w:rsidR="00D3354C" w:rsidRPr="00020D49">
        <w:rPr>
          <w:rFonts w:cstheme="minorHAnsi"/>
          <w:b/>
          <w:bCs/>
        </w:rPr>
        <w:t xml:space="preserve">: </w:t>
      </w:r>
      <w:r w:rsidRPr="00020D49">
        <w:rPr>
          <w:rFonts w:cstheme="minorHAnsi"/>
          <w:b/>
          <w:bCs/>
        </w:rPr>
        <w:t xml:space="preserve"> </w:t>
      </w:r>
      <w:r w:rsidR="005F5DB1" w:rsidRPr="00020D49">
        <w:rPr>
          <w:rFonts w:cstheme="minorHAnsi"/>
          <w:b/>
          <w:bCs/>
        </w:rPr>
        <w:t>some</w:t>
      </w:r>
      <w:r w:rsidRPr="00020D49">
        <w:rPr>
          <w:rFonts w:cstheme="minorHAnsi"/>
          <w:b/>
          <w:bCs/>
        </w:rPr>
        <w:t xml:space="preserve"> improvements but can </w:t>
      </w:r>
      <w:r w:rsidR="00D3354C" w:rsidRPr="00020D49">
        <w:rPr>
          <w:rFonts w:cstheme="minorHAnsi"/>
          <w:b/>
          <w:bCs/>
        </w:rPr>
        <w:t xml:space="preserve">we </w:t>
      </w:r>
      <w:r w:rsidRPr="00020D49">
        <w:rPr>
          <w:rFonts w:cstheme="minorHAnsi"/>
          <w:b/>
          <w:bCs/>
        </w:rPr>
        <w:t>do better?</w:t>
      </w:r>
    </w:p>
    <w:p w14:paraId="7E146768" w14:textId="77777777" w:rsidR="00FA0446" w:rsidRPr="00020D49" w:rsidRDefault="00FA0446" w:rsidP="00FA0446">
      <w:pPr>
        <w:pStyle w:val="ListParagraph"/>
        <w:jc w:val="both"/>
        <w:rPr>
          <w:rFonts w:cstheme="minorHAnsi"/>
          <w:b/>
          <w:bCs/>
        </w:rPr>
      </w:pPr>
    </w:p>
    <w:p w14:paraId="1B944058" w14:textId="6BFC2D41" w:rsidR="00FA0446" w:rsidRDefault="003D7E00" w:rsidP="00FA0446">
      <w:pPr>
        <w:pStyle w:val="ListParagraph"/>
        <w:numPr>
          <w:ilvl w:val="0"/>
          <w:numId w:val="8"/>
        </w:numPr>
        <w:jc w:val="both"/>
        <w:rPr>
          <w:rFonts w:cstheme="minorHAnsi"/>
        </w:rPr>
      </w:pPr>
      <w:r w:rsidRPr="00020D49">
        <w:rPr>
          <w:rFonts w:cstheme="minorHAnsi"/>
        </w:rPr>
        <w:t xml:space="preserve">Many reports recognized that there is </w:t>
      </w:r>
      <w:r w:rsidR="00C71307" w:rsidRPr="00020D49">
        <w:rPr>
          <w:rFonts w:cstheme="minorHAnsi"/>
        </w:rPr>
        <w:t xml:space="preserve">very </w:t>
      </w:r>
      <w:r w:rsidR="00A944AF" w:rsidRPr="00020D49">
        <w:rPr>
          <w:rFonts w:cstheme="minorHAnsi"/>
        </w:rPr>
        <w:t>few</w:t>
      </w:r>
      <w:r w:rsidR="00C71307" w:rsidRPr="00020D49">
        <w:rPr>
          <w:rFonts w:cstheme="minorHAnsi"/>
        </w:rPr>
        <w:t xml:space="preserve"> legal and/or </w:t>
      </w:r>
      <w:r w:rsidR="003755AB" w:rsidRPr="00020D49">
        <w:rPr>
          <w:rFonts w:cstheme="minorHAnsi"/>
        </w:rPr>
        <w:t xml:space="preserve">the lack of </w:t>
      </w:r>
      <w:r w:rsidR="00BB5C3E" w:rsidRPr="00020D49">
        <w:rPr>
          <w:rFonts w:cstheme="minorHAnsi"/>
        </w:rPr>
        <w:t xml:space="preserve">academic </w:t>
      </w:r>
      <w:r w:rsidR="00C71307" w:rsidRPr="00020D49">
        <w:rPr>
          <w:rFonts w:cstheme="minorHAnsi"/>
        </w:rPr>
        <w:t>economic comments</w:t>
      </w:r>
      <w:r w:rsidR="002873BA" w:rsidRPr="00020D49">
        <w:rPr>
          <w:rFonts w:cstheme="minorHAnsi"/>
        </w:rPr>
        <w:t xml:space="preserve"> on purchasing group</w:t>
      </w:r>
      <w:r w:rsidR="002873BA" w:rsidRPr="00020D49">
        <w:rPr>
          <w:rStyle w:val="FootnoteReference"/>
          <w:rFonts w:cstheme="minorHAnsi"/>
        </w:rPr>
        <w:t xml:space="preserve"> </w:t>
      </w:r>
      <w:r w:rsidR="00BB5C3E">
        <w:rPr>
          <w:rStyle w:val="FootnoteReference"/>
          <w:rFonts w:cstheme="minorHAnsi"/>
        </w:rPr>
        <w:footnoteReference w:id="42"/>
      </w:r>
      <w:r w:rsidR="000C0E3F" w:rsidRPr="00020D49">
        <w:rPr>
          <w:rFonts w:cstheme="minorHAnsi"/>
        </w:rPr>
        <w:t xml:space="preserve">. </w:t>
      </w:r>
      <w:r w:rsidR="002873BA" w:rsidRPr="00020D49">
        <w:rPr>
          <w:rFonts w:cstheme="minorHAnsi"/>
        </w:rPr>
        <w:t xml:space="preserve">For </w:t>
      </w:r>
      <w:r w:rsidR="000C0E3F" w:rsidRPr="00020D49">
        <w:rPr>
          <w:rFonts w:cstheme="minorHAnsi"/>
        </w:rPr>
        <w:t>Hong Kong</w:t>
      </w:r>
      <w:r w:rsidR="0030100D" w:rsidRPr="00020D49">
        <w:rPr>
          <w:rFonts w:ascii="Times New Roman" w:eastAsiaTheme="minorEastAsia" w:hAnsi="Times New Roman" w:cs="Times New Roman"/>
          <w:sz w:val="24"/>
          <w:szCs w:val="24"/>
          <w:lang w:eastAsia="zh-TW"/>
        </w:rPr>
        <w:t xml:space="preserve"> </w:t>
      </w:r>
      <w:r w:rsidR="0030100D" w:rsidRPr="00020D49">
        <w:rPr>
          <w:rFonts w:cstheme="minorHAnsi"/>
        </w:rPr>
        <w:t xml:space="preserve">the foreseeability is rather unclear, </w:t>
      </w:r>
      <w:r w:rsidR="002873BA" w:rsidRPr="00020D49">
        <w:rPr>
          <w:rFonts w:cstheme="minorHAnsi"/>
        </w:rPr>
        <w:t>“</w:t>
      </w:r>
      <w:r w:rsidR="0030100D" w:rsidRPr="00020D49">
        <w:rPr>
          <w:rFonts w:cstheme="minorHAnsi"/>
        </w:rPr>
        <w:t>due to the dearth of jurisprudence or guidance</w:t>
      </w:r>
      <w:r w:rsidR="002873BA" w:rsidRPr="00020D49">
        <w:rPr>
          <w:rFonts w:cstheme="minorHAnsi"/>
        </w:rPr>
        <w:t>”</w:t>
      </w:r>
      <w:r w:rsidR="00651879" w:rsidRPr="00020D49">
        <w:rPr>
          <w:rFonts w:cstheme="minorHAnsi"/>
        </w:rPr>
        <w:t xml:space="preserve">. Others report are more optimist on the </w:t>
      </w:r>
      <w:r w:rsidR="00E83484" w:rsidRPr="00020D49">
        <w:rPr>
          <w:rFonts w:cstheme="minorHAnsi"/>
        </w:rPr>
        <w:t xml:space="preserve">communication on this subject and </w:t>
      </w:r>
      <w:r w:rsidR="0068565D" w:rsidRPr="00020D49">
        <w:rPr>
          <w:rFonts w:cstheme="minorHAnsi"/>
        </w:rPr>
        <w:t xml:space="preserve">some </w:t>
      </w:r>
      <w:r w:rsidR="00E83484" w:rsidRPr="00020D49">
        <w:rPr>
          <w:rFonts w:cstheme="minorHAnsi"/>
        </w:rPr>
        <w:t>economic studies are available</w:t>
      </w:r>
      <w:r w:rsidR="009B7018" w:rsidRPr="00020D49">
        <w:rPr>
          <w:rFonts w:cstheme="minorHAnsi"/>
        </w:rPr>
        <w:t xml:space="preserve"> even if they should be updated</w:t>
      </w:r>
      <w:r w:rsidR="009B7018">
        <w:rPr>
          <w:rStyle w:val="FootnoteReference"/>
          <w:rFonts w:cstheme="minorHAnsi"/>
        </w:rPr>
        <w:footnoteReference w:id="43"/>
      </w:r>
      <w:r w:rsidR="0068565D" w:rsidRPr="00020D49">
        <w:rPr>
          <w:rFonts w:cstheme="minorHAnsi"/>
        </w:rPr>
        <w:t>.</w:t>
      </w:r>
      <w:r w:rsidR="00E83484" w:rsidRPr="00020D49">
        <w:rPr>
          <w:rFonts w:cstheme="minorHAnsi"/>
        </w:rPr>
        <w:t xml:space="preserve"> </w:t>
      </w:r>
      <w:r w:rsidR="001828AD" w:rsidRPr="00020D49">
        <w:rPr>
          <w:rFonts w:cstheme="minorHAnsi"/>
        </w:rPr>
        <w:t>The LIDC is then encourage</w:t>
      </w:r>
      <w:r w:rsidR="0068565D" w:rsidRPr="00020D49">
        <w:rPr>
          <w:rFonts w:cstheme="minorHAnsi"/>
        </w:rPr>
        <w:t>d to explain the rules</w:t>
      </w:r>
      <w:r w:rsidR="00FD39A6" w:rsidRPr="00020D49">
        <w:rPr>
          <w:rFonts w:cstheme="minorHAnsi"/>
        </w:rPr>
        <w:t xml:space="preserve">. </w:t>
      </w:r>
      <w:r w:rsidR="001828AD" w:rsidRPr="00020D49">
        <w:rPr>
          <w:rFonts w:cstheme="minorHAnsi"/>
        </w:rPr>
        <w:t xml:space="preserve"> </w:t>
      </w:r>
    </w:p>
    <w:p w14:paraId="5745B4AE" w14:textId="77777777" w:rsidR="00FA0446" w:rsidRPr="00FA0446" w:rsidRDefault="00FA0446" w:rsidP="00FA0446">
      <w:pPr>
        <w:jc w:val="both"/>
        <w:rPr>
          <w:rFonts w:cstheme="minorHAnsi"/>
        </w:rPr>
      </w:pPr>
    </w:p>
    <w:p w14:paraId="2C7F0EB9" w14:textId="1C69F65F" w:rsidR="005F5DB1" w:rsidRDefault="003305C2" w:rsidP="00020D49">
      <w:pPr>
        <w:pStyle w:val="ListParagraph"/>
        <w:numPr>
          <w:ilvl w:val="0"/>
          <w:numId w:val="8"/>
        </w:numPr>
        <w:jc w:val="both"/>
        <w:rPr>
          <w:rFonts w:cstheme="minorHAnsi"/>
        </w:rPr>
      </w:pPr>
      <w:r w:rsidRPr="00020D49">
        <w:rPr>
          <w:rFonts w:cstheme="minorHAnsi"/>
        </w:rPr>
        <w:t>G</w:t>
      </w:r>
      <w:r w:rsidR="005F5DB1" w:rsidRPr="00020D49">
        <w:rPr>
          <w:rFonts w:cstheme="minorHAnsi"/>
        </w:rPr>
        <w:t xml:space="preserve">uidelines </w:t>
      </w:r>
      <w:r w:rsidRPr="00020D49">
        <w:rPr>
          <w:rFonts w:cstheme="minorHAnsi"/>
        </w:rPr>
        <w:t xml:space="preserve">from </w:t>
      </w:r>
      <w:r w:rsidR="005F5DB1" w:rsidRPr="00020D49">
        <w:rPr>
          <w:rFonts w:cstheme="minorHAnsi"/>
        </w:rPr>
        <w:t>various countr</w:t>
      </w:r>
      <w:r w:rsidRPr="00020D49">
        <w:rPr>
          <w:rFonts w:cstheme="minorHAnsi"/>
        </w:rPr>
        <w:t>ies</w:t>
      </w:r>
      <w:r w:rsidR="005F5DB1" w:rsidRPr="00020D49">
        <w:rPr>
          <w:rFonts w:cstheme="minorHAnsi"/>
        </w:rPr>
        <w:t xml:space="preserve"> (</w:t>
      </w:r>
      <w:r w:rsidR="00214C31" w:rsidRPr="00020D49">
        <w:rPr>
          <w:rFonts w:cstheme="minorHAnsi"/>
        </w:rPr>
        <w:t>E</w:t>
      </w:r>
      <w:r w:rsidR="005F5DB1" w:rsidRPr="00020D49">
        <w:rPr>
          <w:rFonts w:cstheme="minorHAnsi"/>
        </w:rPr>
        <w:t>U, UK, Hong Kong) are a good way to understand the approach of competition authorities but could be understood as non-evolutive and dated</w:t>
      </w:r>
      <w:r w:rsidR="00354F64" w:rsidRPr="00020D49">
        <w:rPr>
          <w:rFonts w:cstheme="minorHAnsi"/>
        </w:rPr>
        <w:t>.</w:t>
      </w:r>
      <w:r w:rsidR="005F5DB1" w:rsidRPr="00020D49">
        <w:rPr>
          <w:rFonts w:cstheme="minorHAnsi"/>
        </w:rPr>
        <w:t xml:space="preserve"> </w:t>
      </w:r>
      <w:r w:rsidR="00600227" w:rsidRPr="00020D49">
        <w:rPr>
          <w:rFonts w:cstheme="minorHAnsi"/>
        </w:rPr>
        <w:t xml:space="preserve">Some reporters </w:t>
      </w:r>
      <w:r w:rsidR="00605B1B" w:rsidRPr="00020D49">
        <w:rPr>
          <w:rFonts w:cstheme="minorHAnsi"/>
        </w:rPr>
        <w:t>require specific guideline on purchasing groups</w:t>
      </w:r>
      <w:r w:rsidR="00605B1B">
        <w:rPr>
          <w:rStyle w:val="FootnoteReference"/>
          <w:rFonts w:cstheme="minorHAnsi"/>
        </w:rPr>
        <w:footnoteReference w:id="44"/>
      </w:r>
      <w:r w:rsidR="00605B1B" w:rsidRPr="00020D49">
        <w:rPr>
          <w:rFonts w:cstheme="minorHAnsi"/>
        </w:rPr>
        <w:t xml:space="preserve">. </w:t>
      </w:r>
      <w:r w:rsidR="00B77F32" w:rsidRPr="00020D49">
        <w:rPr>
          <w:rFonts w:cstheme="minorHAnsi"/>
        </w:rPr>
        <w:t>During t</w:t>
      </w:r>
      <w:r w:rsidR="003A2A56" w:rsidRPr="00020D49">
        <w:rPr>
          <w:rFonts w:cstheme="minorHAnsi"/>
        </w:rPr>
        <w:t>he COVID crisi</w:t>
      </w:r>
      <w:r w:rsidR="00B77F32" w:rsidRPr="00020D49">
        <w:rPr>
          <w:rFonts w:cstheme="minorHAnsi"/>
        </w:rPr>
        <w:t>s, many competition authorit</w:t>
      </w:r>
      <w:r w:rsidR="00906719" w:rsidRPr="00020D49">
        <w:rPr>
          <w:rFonts w:cstheme="minorHAnsi"/>
        </w:rPr>
        <w:t>ies</w:t>
      </w:r>
      <w:r w:rsidR="00B77F32" w:rsidRPr="00020D49">
        <w:rPr>
          <w:rFonts w:cstheme="minorHAnsi"/>
        </w:rPr>
        <w:t xml:space="preserve"> have admit purchasing group and </w:t>
      </w:r>
      <w:r w:rsidR="004C2653" w:rsidRPr="00020D49">
        <w:rPr>
          <w:rFonts w:cstheme="minorHAnsi"/>
        </w:rPr>
        <w:t xml:space="preserve">some practical application of the competition law by </w:t>
      </w:r>
      <w:r w:rsidR="0067032F" w:rsidRPr="00020D49">
        <w:rPr>
          <w:rFonts w:cstheme="minorHAnsi"/>
        </w:rPr>
        <w:t>letters guides, line…</w:t>
      </w:r>
      <w:r w:rsidR="005F5DB1" w:rsidRPr="00020D49">
        <w:rPr>
          <w:rFonts w:cstheme="minorHAnsi"/>
        </w:rPr>
        <w:t>Could security be improved to offer more certainty to companies?</w:t>
      </w:r>
      <w:r w:rsidR="00FD39A6" w:rsidRPr="00020D49">
        <w:rPr>
          <w:rFonts w:cstheme="minorHAnsi"/>
        </w:rPr>
        <w:t xml:space="preserve"> </w:t>
      </w:r>
    </w:p>
    <w:p w14:paraId="00ACE3BA" w14:textId="77777777" w:rsidR="00FA0446" w:rsidRPr="00FA0446" w:rsidRDefault="00FA0446" w:rsidP="00FA0446">
      <w:pPr>
        <w:jc w:val="both"/>
        <w:rPr>
          <w:rFonts w:cstheme="minorHAnsi"/>
        </w:rPr>
      </w:pPr>
    </w:p>
    <w:p w14:paraId="58A56EC2" w14:textId="77777777" w:rsidR="00C66B1B" w:rsidRDefault="005F5DB1" w:rsidP="005A1E7F">
      <w:pPr>
        <w:pStyle w:val="ListParagraph"/>
        <w:numPr>
          <w:ilvl w:val="0"/>
          <w:numId w:val="8"/>
        </w:numPr>
        <w:jc w:val="both"/>
        <w:rPr>
          <w:rFonts w:cstheme="minorHAnsi"/>
        </w:rPr>
      </w:pPr>
      <w:r w:rsidRPr="00B17C6A">
        <w:rPr>
          <w:rFonts w:cstheme="minorHAnsi"/>
        </w:rPr>
        <w:t>Some ways could be inspired by national practice or advice</w:t>
      </w:r>
      <w:r w:rsidR="005A1E7F">
        <w:rPr>
          <w:rFonts w:cstheme="minorHAnsi"/>
        </w:rPr>
        <w:t xml:space="preserve"> and ordered in two categories.</w:t>
      </w:r>
    </w:p>
    <w:p w14:paraId="5D96E7EF" w14:textId="77777777" w:rsidR="00C66B1B" w:rsidRPr="00C66B1B" w:rsidRDefault="00C66B1B" w:rsidP="00C66B1B">
      <w:pPr>
        <w:pStyle w:val="ListParagraph"/>
        <w:rPr>
          <w:rFonts w:cstheme="minorHAnsi"/>
        </w:rPr>
      </w:pPr>
    </w:p>
    <w:p w14:paraId="14FD62A2" w14:textId="41DDB4CB" w:rsidR="00CF6E49" w:rsidRPr="00CF6E49" w:rsidRDefault="005A1E7F" w:rsidP="00CF6E49">
      <w:pPr>
        <w:pStyle w:val="ListParagraph"/>
        <w:numPr>
          <w:ilvl w:val="0"/>
          <w:numId w:val="8"/>
        </w:numPr>
        <w:jc w:val="both"/>
        <w:rPr>
          <w:rFonts w:cstheme="minorHAnsi"/>
          <w:b/>
          <w:bCs/>
        </w:rPr>
      </w:pPr>
      <w:r w:rsidRPr="00CF6E49">
        <w:rPr>
          <w:rFonts w:cstheme="minorHAnsi"/>
          <w:b/>
          <w:bCs/>
        </w:rPr>
        <w:t xml:space="preserve">First one would be </w:t>
      </w:r>
      <w:r w:rsidR="00C66B1B" w:rsidRPr="00CF6E49">
        <w:rPr>
          <w:rFonts w:cstheme="minorHAnsi"/>
          <w:b/>
          <w:bCs/>
        </w:rPr>
        <w:t>on developing soft law guidance</w:t>
      </w:r>
      <w:r w:rsidR="00A40788" w:rsidRPr="00CF6E49">
        <w:rPr>
          <w:rFonts w:cstheme="minorHAnsi"/>
          <w:b/>
          <w:bCs/>
        </w:rPr>
        <w:t xml:space="preserve"> </w:t>
      </w:r>
    </w:p>
    <w:p w14:paraId="57BDABC7" w14:textId="77777777" w:rsidR="00CF6E49" w:rsidRPr="00CF6E49" w:rsidRDefault="00CF6E49" w:rsidP="00CF6E49">
      <w:pPr>
        <w:pStyle w:val="ListParagraph"/>
        <w:rPr>
          <w:rFonts w:cstheme="minorHAnsi"/>
        </w:rPr>
      </w:pPr>
    </w:p>
    <w:p w14:paraId="25EAFFF0" w14:textId="07F67544" w:rsidR="00624987" w:rsidRPr="00CF6E49" w:rsidRDefault="005F5DB1" w:rsidP="00CF6E49">
      <w:pPr>
        <w:pStyle w:val="ListParagraph"/>
        <w:numPr>
          <w:ilvl w:val="0"/>
          <w:numId w:val="8"/>
        </w:numPr>
        <w:jc w:val="both"/>
        <w:rPr>
          <w:rFonts w:cstheme="minorHAnsi"/>
        </w:rPr>
      </w:pPr>
      <w:r w:rsidRPr="00CF6E49">
        <w:rPr>
          <w:rFonts w:cstheme="minorHAnsi"/>
        </w:rPr>
        <w:t>One way could be public opinion on various case</w:t>
      </w:r>
      <w:r w:rsidRPr="00B33BF1">
        <w:rPr>
          <w:rStyle w:val="FootnoteReference"/>
          <w:rFonts w:cstheme="minorHAnsi"/>
        </w:rPr>
        <w:footnoteReference w:id="45"/>
      </w:r>
      <w:r w:rsidR="001032C7" w:rsidRPr="00CF6E49">
        <w:rPr>
          <w:rFonts w:cstheme="minorHAnsi"/>
        </w:rPr>
        <w:t>.</w:t>
      </w:r>
      <w:r w:rsidRPr="00CF6E49">
        <w:rPr>
          <w:rFonts w:cstheme="minorHAnsi"/>
        </w:rPr>
        <w:t xml:space="preserve"> </w:t>
      </w:r>
      <w:r w:rsidR="001413C4" w:rsidRPr="00CF6E49">
        <w:rPr>
          <w:rFonts w:cstheme="minorHAnsi"/>
        </w:rPr>
        <w:t xml:space="preserve">National competition authority could maybe collect various information and make official </w:t>
      </w:r>
      <w:r w:rsidR="00522C79" w:rsidRPr="00CF6E49">
        <w:rPr>
          <w:rFonts w:cstheme="minorHAnsi"/>
        </w:rPr>
        <w:t xml:space="preserve">market </w:t>
      </w:r>
      <w:r w:rsidR="001413C4" w:rsidRPr="00CF6E49">
        <w:rPr>
          <w:rFonts w:cstheme="minorHAnsi"/>
        </w:rPr>
        <w:t>studies</w:t>
      </w:r>
      <w:r w:rsidR="00A840C4" w:rsidRPr="00CF6E49">
        <w:rPr>
          <w:rFonts w:cstheme="minorHAnsi"/>
        </w:rPr>
        <w:t xml:space="preserve">, guidelines </w:t>
      </w:r>
      <w:r w:rsidR="004578A7" w:rsidRPr="00CF6E49">
        <w:rPr>
          <w:rFonts w:cstheme="minorHAnsi"/>
        </w:rPr>
        <w:t>and advocacy on competition law applied</w:t>
      </w:r>
      <w:r w:rsidR="00A840C4" w:rsidRPr="00CF6E49">
        <w:rPr>
          <w:rFonts w:cstheme="minorHAnsi"/>
        </w:rPr>
        <w:t xml:space="preserve"> specifically</w:t>
      </w:r>
      <w:r w:rsidR="004578A7" w:rsidRPr="00CF6E49">
        <w:rPr>
          <w:rFonts w:cstheme="minorHAnsi"/>
        </w:rPr>
        <w:t xml:space="preserve"> to buying </w:t>
      </w:r>
      <w:r w:rsidR="00A840C4" w:rsidRPr="00CF6E49">
        <w:rPr>
          <w:rFonts w:cstheme="minorHAnsi"/>
        </w:rPr>
        <w:t>groups</w:t>
      </w:r>
      <w:r w:rsidR="00522C79">
        <w:rPr>
          <w:rStyle w:val="FootnoteReference"/>
          <w:rFonts w:cstheme="minorHAnsi"/>
        </w:rPr>
        <w:footnoteReference w:id="46"/>
      </w:r>
      <w:r w:rsidR="001413C4" w:rsidRPr="00CF6E49">
        <w:rPr>
          <w:rFonts w:cstheme="minorHAnsi"/>
        </w:rPr>
        <w:t>. This could be a way to apply without condemnation competition to purchasing groups and clarify the genuine one versus the cartels</w:t>
      </w:r>
      <w:r w:rsidR="00CD0FF1">
        <w:rPr>
          <w:rStyle w:val="FootnoteReference"/>
          <w:rFonts w:cstheme="minorHAnsi"/>
        </w:rPr>
        <w:footnoteReference w:id="47"/>
      </w:r>
      <w:r w:rsidR="001413C4" w:rsidRPr="00CF6E49">
        <w:rPr>
          <w:rFonts w:cstheme="minorHAnsi"/>
        </w:rPr>
        <w:t>.</w:t>
      </w:r>
      <w:r w:rsidR="00871E5D" w:rsidRPr="00CF6E49">
        <w:rPr>
          <w:rFonts w:cstheme="minorHAnsi"/>
        </w:rPr>
        <w:t xml:space="preserve"> This solution could be a smart way but is also a</w:t>
      </w:r>
      <w:r w:rsidR="00702515" w:rsidRPr="00CF6E49">
        <w:rPr>
          <w:rFonts w:cstheme="minorHAnsi"/>
        </w:rPr>
        <w:t>n</w:t>
      </w:r>
      <w:r w:rsidR="00871E5D" w:rsidRPr="00CF6E49">
        <w:rPr>
          <w:rFonts w:cstheme="minorHAnsi"/>
        </w:rPr>
        <w:t xml:space="preserve"> </w:t>
      </w:r>
      <w:r w:rsidR="00702515" w:rsidRPr="00CF6E49">
        <w:rPr>
          <w:rFonts w:cstheme="minorHAnsi"/>
        </w:rPr>
        <w:t>i</w:t>
      </w:r>
      <w:r w:rsidR="00871E5D" w:rsidRPr="00CF6E49">
        <w:rPr>
          <w:rFonts w:cstheme="minorHAnsi"/>
        </w:rPr>
        <w:t>nformal regulation.</w:t>
      </w:r>
    </w:p>
    <w:p w14:paraId="51F54B72" w14:textId="77777777" w:rsidR="00B17C6A" w:rsidRPr="00B17C6A" w:rsidRDefault="00B17C6A" w:rsidP="00B17C6A">
      <w:pPr>
        <w:pStyle w:val="ListParagraph"/>
        <w:rPr>
          <w:rFonts w:cstheme="minorHAnsi"/>
        </w:rPr>
      </w:pPr>
    </w:p>
    <w:p w14:paraId="65D514D3" w14:textId="41293136" w:rsidR="00624987" w:rsidRPr="00B17C6A" w:rsidRDefault="00A840C4" w:rsidP="007A190D">
      <w:pPr>
        <w:pStyle w:val="ListParagraph"/>
        <w:numPr>
          <w:ilvl w:val="0"/>
          <w:numId w:val="8"/>
        </w:numPr>
        <w:jc w:val="both"/>
        <w:rPr>
          <w:rFonts w:cstheme="minorHAnsi"/>
        </w:rPr>
      </w:pPr>
      <w:r>
        <w:rPr>
          <w:rFonts w:cstheme="minorHAnsi"/>
        </w:rPr>
        <w:t>In the same</w:t>
      </w:r>
      <w:r w:rsidR="005F5DB1" w:rsidRPr="00B17C6A">
        <w:rPr>
          <w:rFonts w:cstheme="minorHAnsi"/>
        </w:rPr>
        <w:t xml:space="preserve"> way a specific threshold based on the market </w:t>
      </w:r>
      <w:r w:rsidR="00C9388A" w:rsidRPr="00B17C6A">
        <w:rPr>
          <w:rFonts w:cstheme="minorHAnsi"/>
        </w:rPr>
        <w:t>share</w:t>
      </w:r>
      <w:r w:rsidR="005F5DB1" w:rsidRPr="00B17C6A">
        <w:rPr>
          <w:rFonts w:cstheme="minorHAnsi"/>
        </w:rPr>
        <w:t xml:space="preserve"> on the purchase</w:t>
      </w:r>
      <w:r w:rsidR="00C9388A" w:rsidRPr="00B17C6A">
        <w:rPr>
          <w:rFonts w:cstheme="minorHAnsi"/>
        </w:rPr>
        <w:t xml:space="preserve"> market and</w:t>
      </w:r>
      <w:r w:rsidR="005F5DB1" w:rsidRPr="00B17C6A">
        <w:rPr>
          <w:rFonts w:cstheme="minorHAnsi"/>
        </w:rPr>
        <w:t xml:space="preserve"> offering a security for small size </w:t>
      </w:r>
      <w:r w:rsidR="008802C4" w:rsidRPr="00B17C6A">
        <w:rPr>
          <w:rFonts w:cstheme="minorHAnsi"/>
        </w:rPr>
        <w:t xml:space="preserve">businesses </w:t>
      </w:r>
      <w:r w:rsidR="00871E5D" w:rsidRPr="00B17C6A">
        <w:rPr>
          <w:rFonts w:cstheme="minorHAnsi"/>
        </w:rPr>
        <w:t xml:space="preserve">as </w:t>
      </w:r>
      <w:r w:rsidR="00953AB4" w:rsidRPr="00B17C6A">
        <w:rPr>
          <w:rFonts w:cstheme="minorHAnsi"/>
        </w:rPr>
        <w:t xml:space="preserve">proposed in the </w:t>
      </w:r>
      <w:r w:rsidR="00871E5D" w:rsidRPr="00B17C6A">
        <w:rPr>
          <w:rFonts w:cstheme="minorHAnsi"/>
        </w:rPr>
        <w:t>EU guideline</w:t>
      </w:r>
      <w:r w:rsidR="00953AB4" w:rsidRPr="00B17C6A">
        <w:rPr>
          <w:rFonts w:cstheme="minorHAnsi"/>
        </w:rPr>
        <w:t>s</w:t>
      </w:r>
      <w:r w:rsidR="00871E5D" w:rsidRPr="00B17C6A">
        <w:rPr>
          <w:rFonts w:cstheme="minorHAnsi"/>
        </w:rPr>
        <w:t xml:space="preserve">. </w:t>
      </w:r>
    </w:p>
    <w:p w14:paraId="40FA8535" w14:textId="77777777" w:rsidR="00624987" w:rsidRPr="00020D49" w:rsidRDefault="00624987" w:rsidP="00624987">
      <w:pPr>
        <w:pStyle w:val="ListParagraph"/>
        <w:jc w:val="both"/>
        <w:rPr>
          <w:rFonts w:cstheme="minorHAnsi"/>
        </w:rPr>
      </w:pPr>
    </w:p>
    <w:p w14:paraId="0A917237" w14:textId="77777777" w:rsidR="00CF6E49" w:rsidRPr="00CF6E49" w:rsidRDefault="009833BA" w:rsidP="00CF6E49">
      <w:pPr>
        <w:pStyle w:val="ListParagraph"/>
        <w:numPr>
          <w:ilvl w:val="0"/>
          <w:numId w:val="8"/>
        </w:numPr>
        <w:jc w:val="both"/>
        <w:rPr>
          <w:rFonts w:cstheme="minorHAnsi"/>
          <w:b/>
          <w:bCs/>
        </w:rPr>
      </w:pPr>
      <w:r w:rsidRPr="00CF6E49">
        <w:rPr>
          <w:rFonts w:cstheme="minorHAnsi"/>
          <w:b/>
          <w:bCs/>
        </w:rPr>
        <w:t xml:space="preserve">The </w:t>
      </w:r>
      <w:r w:rsidR="00A840C4" w:rsidRPr="00CF6E49">
        <w:rPr>
          <w:rFonts w:cstheme="minorHAnsi"/>
          <w:b/>
          <w:bCs/>
        </w:rPr>
        <w:t xml:space="preserve">second category </w:t>
      </w:r>
      <w:r w:rsidR="00A40788" w:rsidRPr="00CF6E49">
        <w:rPr>
          <w:rFonts w:cstheme="minorHAnsi"/>
          <w:b/>
          <w:bCs/>
        </w:rPr>
        <w:t>is attached to a regulation</w:t>
      </w:r>
    </w:p>
    <w:p w14:paraId="08D74DE6" w14:textId="77777777" w:rsidR="00CF6E49" w:rsidRPr="00CF6E49" w:rsidRDefault="00CF6E49" w:rsidP="00CF6E49">
      <w:pPr>
        <w:pStyle w:val="ListParagraph"/>
        <w:rPr>
          <w:rFonts w:cstheme="minorHAnsi"/>
        </w:rPr>
      </w:pPr>
    </w:p>
    <w:p w14:paraId="23320A51" w14:textId="062312B6" w:rsidR="00225C45" w:rsidRPr="00CF6E49" w:rsidRDefault="00A40788" w:rsidP="00CF6E49">
      <w:pPr>
        <w:pStyle w:val="ListParagraph"/>
        <w:numPr>
          <w:ilvl w:val="0"/>
          <w:numId w:val="8"/>
        </w:numPr>
        <w:jc w:val="both"/>
        <w:rPr>
          <w:rFonts w:cstheme="minorHAnsi"/>
        </w:rPr>
      </w:pPr>
      <w:r w:rsidRPr="00CF6E49">
        <w:rPr>
          <w:rFonts w:cstheme="minorHAnsi"/>
        </w:rPr>
        <w:t xml:space="preserve">One way could be </w:t>
      </w:r>
      <w:r w:rsidR="009D2326" w:rsidRPr="00CF6E49">
        <w:rPr>
          <w:rFonts w:cstheme="minorHAnsi"/>
        </w:rPr>
        <w:t xml:space="preserve">as the French </w:t>
      </w:r>
      <w:r w:rsidR="00214C31" w:rsidRPr="00CF6E49">
        <w:rPr>
          <w:rFonts w:cstheme="minorHAnsi"/>
        </w:rPr>
        <w:t>approach</w:t>
      </w:r>
      <w:r w:rsidR="009833BA" w:rsidRPr="00CF6E49">
        <w:rPr>
          <w:rFonts w:cstheme="minorHAnsi"/>
        </w:rPr>
        <w:t xml:space="preserve"> </w:t>
      </w:r>
      <w:r w:rsidR="009D2326" w:rsidRPr="00CF6E49">
        <w:rPr>
          <w:rFonts w:cstheme="minorHAnsi"/>
        </w:rPr>
        <w:t>to introduce in national laws</w:t>
      </w:r>
      <w:r w:rsidR="00302C26" w:rsidRPr="00CF6E49">
        <w:rPr>
          <w:rFonts w:cstheme="minorHAnsi"/>
        </w:rPr>
        <w:t xml:space="preserve"> </w:t>
      </w:r>
      <w:r w:rsidR="009833BA" w:rsidRPr="00CF6E49">
        <w:rPr>
          <w:rFonts w:cstheme="minorHAnsi"/>
        </w:rPr>
        <w:t xml:space="preserve">method of notifying the competition authority for large purchasing groups. </w:t>
      </w:r>
    </w:p>
    <w:p w14:paraId="6B265DD5" w14:textId="77777777" w:rsidR="00624987" w:rsidRPr="00020D49" w:rsidRDefault="00624987" w:rsidP="00624987">
      <w:pPr>
        <w:pStyle w:val="ListParagraph"/>
        <w:jc w:val="both"/>
        <w:rPr>
          <w:rFonts w:cstheme="minorHAnsi"/>
        </w:rPr>
      </w:pPr>
    </w:p>
    <w:p w14:paraId="554A46BC" w14:textId="08573943" w:rsidR="00F5656B" w:rsidRPr="00B17C6A" w:rsidRDefault="00D83228" w:rsidP="00C67FE0">
      <w:pPr>
        <w:pStyle w:val="ListParagraph"/>
        <w:numPr>
          <w:ilvl w:val="0"/>
          <w:numId w:val="8"/>
        </w:numPr>
        <w:jc w:val="both"/>
        <w:rPr>
          <w:rFonts w:cstheme="minorHAnsi"/>
        </w:rPr>
      </w:pPr>
      <w:r w:rsidRPr="00B17C6A">
        <w:rPr>
          <w:rFonts w:cstheme="minorHAnsi"/>
        </w:rPr>
        <w:t xml:space="preserve">The </w:t>
      </w:r>
      <w:r w:rsidR="00214C31" w:rsidRPr="00B17C6A">
        <w:rPr>
          <w:rFonts w:cstheme="minorHAnsi"/>
        </w:rPr>
        <w:t xml:space="preserve">final </w:t>
      </w:r>
      <w:r w:rsidR="009D2326">
        <w:rPr>
          <w:rFonts w:cstheme="minorHAnsi"/>
        </w:rPr>
        <w:t>way</w:t>
      </w:r>
      <w:r w:rsidRPr="00B17C6A">
        <w:rPr>
          <w:rFonts w:cstheme="minorHAnsi"/>
        </w:rPr>
        <w:t xml:space="preserve"> could be to introduce per se specific regulation for B2B relationship</w:t>
      </w:r>
      <w:r w:rsidR="00680D1B" w:rsidRPr="00B17C6A">
        <w:rPr>
          <w:rFonts w:cstheme="minorHAnsi"/>
        </w:rPr>
        <w:t>s</w:t>
      </w:r>
      <w:r w:rsidRPr="00B17C6A">
        <w:rPr>
          <w:rFonts w:cstheme="minorHAnsi"/>
        </w:rPr>
        <w:t xml:space="preserve"> to reduce the effect of </w:t>
      </w:r>
      <w:r w:rsidR="00680D1B" w:rsidRPr="00B17C6A">
        <w:rPr>
          <w:rFonts w:cstheme="minorHAnsi"/>
        </w:rPr>
        <w:t xml:space="preserve">purchasing </w:t>
      </w:r>
      <w:r w:rsidRPr="00B17C6A">
        <w:rPr>
          <w:rFonts w:cstheme="minorHAnsi"/>
        </w:rPr>
        <w:t>power</w:t>
      </w:r>
      <w:r w:rsidR="00225C45">
        <w:rPr>
          <w:rStyle w:val="FootnoteReference"/>
          <w:rFonts w:cstheme="minorHAnsi"/>
        </w:rPr>
        <w:footnoteReference w:id="48"/>
      </w:r>
      <w:r w:rsidRPr="00B17C6A">
        <w:rPr>
          <w:rFonts w:cstheme="minorHAnsi"/>
        </w:rPr>
        <w:t xml:space="preserve">. </w:t>
      </w:r>
      <w:r w:rsidR="00214C31" w:rsidRPr="00B17C6A">
        <w:rPr>
          <w:rFonts w:cstheme="minorHAnsi"/>
        </w:rPr>
        <w:t>However,</w:t>
      </w:r>
      <w:r w:rsidRPr="00B17C6A">
        <w:rPr>
          <w:rFonts w:cstheme="minorHAnsi"/>
        </w:rPr>
        <w:t xml:space="preserve"> the effectiveness of those text is discussed.</w:t>
      </w:r>
      <w:r w:rsidR="009F68DC" w:rsidRPr="00B17C6A">
        <w:rPr>
          <w:rFonts w:cstheme="minorHAnsi"/>
        </w:rPr>
        <w:t xml:space="preserve"> This last approach </w:t>
      </w:r>
      <w:r w:rsidR="00374A23" w:rsidRPr="00B17C6A">
        <w:rPr>
          <w:rFonts w:cstheme="minorHAnsi"/>
        </w:rPr>
        <w:t>underlines</w:t>
      </w:r>
      <w:r w:rsidR="009F68DC" w:rsidRPr="00B17C6A">
        <w:rPr>
          <w:rFonts w:cstheme="minorHAnsi"/>
        </w:rPr>
        <w:t xml:space="preserve"> the </w:t>
      </w:r>
      <w:r w:rsidR="005205FB" w:rsidRPr="00B17C6A">
        <w:rPr>
          <w:rFonts w:cstheme="minorHAnsi"/>
        </w:rPr>
        <w:t xml:space="preserve">difficulty of an </w:t>
      </w:r>
      <w:r w:rsidR="005205FB" w:rsidRPr="00B17C6A">
        <w:rPr>
          <w:rFonts w:cstheme="minorHAnsi"/>
          <w:i/>
          <w:iCs/>
        </w:rPr>
        <w:t>ex post</w:t>
      </w:r>
      <w:r w:rsidR="005205FB" w:rsidRPr="00B17C6A">
        <w:rPr>
          <w:rFonts w:cstheme="minorHAnsi"/>
        </w:rPr>
        <w:t xml:space="preserve"> regulation and the delay to apply prohibition. But the UE has </w:t>
      </w:r>
      <w:r w:rsidR="00911EE0" w:rsidRPr="00B17C6A">
        <w:rPr>
          <w:rFonts w:cstheme="minorHAnsi"/>
        </w:rPr>
        <w:t xml:space="preserve">already </w:t>
      </w:r>
      <w:r w:rsidR="00374A23" w:rsidRPr="00B17C6A">
        <w:rPr>
          <w:rFonts w:cstheme="minorHAnsi"/>
        </w:rPr>
        <w:t>made</w:t>
      </w:r>
      <w:r w:rsidR="00911EE0" w:rsidRPr="00B17C6A">
        <w:rPr>
          <w:rFonts w:cstheme="minorHAnsi"/>
        </w:rPr>
        <w:t xml:space="preserve"> </w:t>
      </w:r>
      <w:r w:rsidR="00374A23" w:rsidRPr="00B17C6A">
        <w:rPr>
          <w:rFonts w:cstheme="minorHAnsi"/>
        </w:rPr>
        <w:t>some</w:t>
      </w:r>
      <w:r w:rsidR="00911EE0" w:rsidRPr="00B17C6A">
        <w:rPr>
          <w:rFonts w:cstheme="minorHAnsi"/>
        </w:rPr>
        <w:t xml:space="preserve"> changes on digital market</w:t>
      </w:r>
      <w:r w:rsidR="00374A23" w:rsidRPr="00B17C6A">
        <w:rPr>
          <w:rFonts w:cstheme="minorHAnsi"/>
        </w:rPr>
        <w:t xml:space="preserve">. </w:t>
      </w:r>
    </w:p>
    <w:sectPr w:rsidR="00F5656B" w:rsidRPr="00B17C6A" w:rsidSect="007239A4">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F4A6" w14:textId="77777777" w:rsidR="00DC6C8C" w:rsidRPr="003B5160" w:rsidRDefault="00DC6C8C" w:rsidP="00AB533C">
      <w:pPr>
        <w:spacing w:after="0" w:line="240" w:lineRule="auto"/>
      </w:pPr>
      <w:r w:rsidRPr="003B5160">
        <w:separator/>
      </w:r>
    </w:p>
  </w:endnote>
  <w:endnote w:type="continuationSeparator" w:id="0">
    <w:p w14:paraId="381A79CD" w14:textId="77777777" w:rsidR="00DC6C8C" w:rsidRPr="003B5160" w:rsidRDefault="00DC6C8C" w:rsidP="00AB533C">
      <w:pPr>
        <w:spacing w:after="0" w:line="240" w:lineRule="auto"/>
      </w:pPr>
      <w:r w:rsidRPr="003B5160">
        <w:continuationSeparator/>
      </w:r>
    </w:p>
  </w:endnote>
  <w:endnote w:type="continuationNotice" w:id="1">
    <w:p w14:paraId="522C88EC" w14:textId="77777777" w:rsidR="00DC6C8C" w:rsidRDefault="00DC6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254313"/>
      <w:docPartObj>
        <w:docPartGallery w:val="Page Numbers (Bottom of Page)"/>
        <w:docPartUnique/>
      </w:docPartObj>
    </w:sdtPr>
    <w:sdtContent>
      <w:p w14:paraId="6F7C4016" w14:textId="2DA438BD" w:rsidR="003A27DF" w:rsidRDefault="003A27DF">
        <w:pPr>
          <w:pStyle w:val="Footer"/>
          <w:jc w:val="right"/>
        </w:pPr>
        <w:r>
          <w:fldChar w:fldCharType="begin"/>
        </w:r>
        <w:r>
          <w:instrText>PAGE   \* MERGEFORMAT</w:instrText>
        </w:r>
        <w:r>
          <w:fldChar w:fldCharType="separate"/>
        </w:r>
        <w:r>
          <w:rPr>
            <w:lang w:val="fr-FR"/>
          </w:rPr>
          <w:t>2</w:t>
        </w:r>
        <w:r>
          <w:fldChar w:fldCharType="end"/>
        </w:r>
      </w:p>
    </w:sdtContent>
  </w:sdt>
  <w:p w14:paraId="6689E4B8" w14:textId="4B073B56" w:rsidR="0082105E" w:rsidRPr="004D67CF" w:rsidRDefault="0082105E" w:rsidP="004D67CF">
    <w:pPr>
      <w:pStyle w:val="Footer"/>
      <w:jc w:val="center"/>
      <w:rPr>
        <w:b/>
        <w:bCs/>
        <w:i/>
        <w:iCs/>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1C13" w14:textId="49916507" w:rsidR="00AD6699" w:rsidRDefault="003B2228" w:rsidP="005E0194">
    <w:pPr>
      <w:pStyle w:val="Footer"/>
      <w:jc w:val="center"/>
      <w:rPr>
        <w:b/>
        <w:bCs/>
        <w:i/>
        <w:iCs/>
        <w:lang w:val="fr-FR"/>
      </w:rPr>
    </w:pPr>
    <w:r w:rsidRPr="00AD6699">
      <w:rPr>
        <w:b/>
        <w:bCs/>
        <w:i/>
        <w:iCs/>
        <w:lang w:val="fr-FR"/>
      </w:rPr>
      <w:t>Draft International Report on question A</w:t>
    </w:r>
  </w:p>
  <w:p w14:paraId="0CD2C6AD" w14:textId="69DD9F66" w:rsidR="007239A4" w:rsidRPr="00AD6699" w:rsidRDefault="00AD6699" w:rsidP="005E0194">
    <w:pPr>
      <w:pStyle w:val="Footer"/>
      <w:jc w:val="center"/>
      <w:rPr>
        <w:b/>
        <w:bCs/>
        <w:i/>
        <w:iCs/>
        <w:lang w:val="fr-FR"/>
      </w:rPr>
    </w:pPr>
    <w:r w:rsidRPr="00AD6699">
      <w:rPr>
        <w:b/>
        <w:bCs/>
        <w:i/>
        <w:iCs/>
        <w:lang w:val="fr-FR"/>
      </w:rPr>
      <w:t>Jean-Louis Fourgoux September 20</w:t>
    </w:r>
    <w:r w:rsidR="005E0194">
      <w:rPr>
        <w:b/>
        <w:bCs/>
        <w:i/>
        <w:iCs/>
        <w:lang w:val="fr-FR"/>
      </w:rPr>
      <w:t>,</w:t>
    </w:r>
    <w:r w:rsidRPr="00AD6699">
      <w:rPr>
        <w:b/>
        <w:bCs/>
        <w:i/>
        <w:iCs/>
        <w:lang w:val="fr-FR"/>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226E" w14:textId="77777777" w:rsidR="00DC6C8C" w:rsidRPr="003B5160" w:rsidRDefault="00DC6C8C" w:rsidP="00AB533C">
      <w:pPr>
        <w:spacing w:after="0" w:line="240" w:lineRule="auto"/>
      </w:pPr>
      <w:r w:rsidRPr="003B5160">
        <w:separator/>
      </w:r>
    </w:p>
  </w:footnote>
  <w:footnote w:type="continuationSeparator" w:id="0">
    <w:p w14:paraId="3FB54F1B" w14:textId="77777777" w:rsidR="00DC6C8C" w:rsidRPr="003B5160" w:rsidRDefault="00DC6C8C" w:rsidP="00AB533C">
      <w:pPr>
        <w:spacing w:after="0" w:line="240" w:lineRule="auto"/>
      </w:pPr>
      <w:r w:rsidRPr="003B5160">
        <w:continuationSeparator/>
      </w:r>
    </w:p>
  </w:footnote>
  <w:footnote w:type="continuationNotice" w:id="1">
    <w:p w14:paraId="459B76F7" w14:textId="77777777" w:rsidR="00DC6C8C" w:rsidRDefault="00DC6C8C">
      <w:pPr>
        <w:spacing w:after="0" w:line="240" w:lineRule="auto"/>
      </w:pPr>
    </w:p>
  </w:footnote>
  <w:footnote w:id="2">
    <w:p w14:paraId="3B2F2151" w14:textId="77777777" w:rsidR="00E259FA" w:rsidRPr="00B33BF1" w:rsidRDefault="00E259FA" w:rsidP="00E259FA">
      <w:pPr>
        <w:pStyle w:val="FootnoteText"/>
        <w:rPr>
          <w:rFonts w:cstheme="minorHAnsi"/>
          <w:i/>
          <w:iCs/>
          <w:lang w:val="fr-FR"/>
        </w:rPr>
      </w:pPr>
      <w:r w:rsidRPr="00B33BF1">
        <w:rPr>
          <w:rStyle w:val="FootnoteReference"/>
          <w:rFonts w:cstheme="minorHAnsi"/>
          <w:i/>
          <w:iCs/>
        </w:rPr>
        <w:footnoteRef/>
      </w:r>
      <w:r w:rsidRPr="00B33BF1">
        <w:rPr>
          <w:rFonts w:cstheme="minorHAnsi"/>
          <w:i/>
          <w:iCs/>
          <w:lang w:val="fr-FR"/>
        </w:rPr>
        <w:t xml:space="preserve"> Pt 273</w:t>
      </w:r>
    </w:p>
  </w:footnote>
  <w:footnote w:id="3">
    <w:p w14:paraId="1E61B420" w14:textId="7B534DA5" w:rsidR="00E259FA" w:rsidRPr="00B33BF1" w:rsidRDefault="00E259FA">
      <w:pPr>
        <w:pStyle w:val="FootnoteText"/>
        <w:rPr>
          <w:rFonts w:cstheme="minorHAnsi"/>
          <w:i/>
          <w:iCs/>
          <w:lang w:val="fr-FR"/>
        </w:rPr>
      </w:pPr>
      <w:r w:rsidRPr="00B33BF1">
        <w:rPr>
          <w:rStyle w:val="FootnoteReference"/>
          <w:rFonts w:cstheme="minorHAnsi"/>
          <w:i/>
          <w:iCs/>
        </w:rPr>
        <w:footnoteRef/>
      </w:r>
      <w:r w:rsidRPr="00B33BF1">
        <w:rPr>
          <w:rFonts w:cstheme="minorHAnsi"/>
          <w:i/>
          <w:iCs/>
          <w:lang w:val="fr-FR"/>
        </w:rPr>
        <w:t xml:space="preserve"> Dictionnaire droit de la concurrence    « centrales d’achats » Stéphane de La Rosa edition Concurrences </w:t>
      </w:r>
      <w:hyperlink r:id="rId1" w:anchor="part-biblio" w:history="1">
        <w:r w:rsidR="000E409A" w:rsidRPr="00B33BF1">
          <w:rPr>
            <w:rStyle w:val="Hyperlink"/>
            <w:rFonts w:cstheme="minorHAnsi"/>
            <w:i/>
            <w:iCs/>
            <w:lang w:val="fr-FR"/>
          </w:rPr>
          <w:t>https://www.concurrences.com/fr/dictionnaire/centrale-d-achat#part-biblio</w:t>
        </w:r>
      </w:hyperlink>
    </w:p>
  </w:footnote>
  <w:footnote w:id="4">
    <w:p w14:paraId="74DD4992" w14:textId="0DA9B4CE" w:rsidR="00BF456B" w:rsidRPr="00B33BF1" w:rsidRDefault="00BF456B">
      <w:pPr>
        <w:pStyle w:val="FootnoteText"/>
        <w:rPr>
          <w:rFonts w:cstheme="minorHAnsi"/>
          <w:i/>
          <w:iCs/>
        </w:rPr>
      </w:pPr>
      <w:r w:rsidRPr="00B33BF1">
        <w:rPr>
          <w:rStyle w:val="FootnoteReference"/>
          <w:rFonts w:cstheme="minorHAnsi"/>
          <w:i/>
          <w:iCs/>
        </w:rPr>
        <w:footnoteRef/>
      </w:r>
      <w:r w:rsidRPr="00B33BF1">
        <w:rPr>
          <w:rFonts w:cstheme="minorHAnsi"/>
          <w:i/>
          <w:iCs/>
        </w:rPr>
        <w:t xml:space="preserve"> Italy</w:t>
      </w:r>
    </w:p>
  </w:footnote>
  <w:footnote w:id="5">
    <w:p w14:paraId="29BD6992" w14:textId="77777777" w:rsidR="00B7735E" w:rsidRPr="00B33BF1" w:rsidRDefault="00B7735E">
      <w:pPr>
        <w:pStyle w:val="FootnoteText"/>
        <w:rPr>
          <w:rFonts w:cstheme="minorHAnsi"/>
          <w:i/>
          <w:iCs/>
        </w:rPr>
      </w:pPr>
    </w:p>
  </w:footnote>
  <w:footnote w:id="6">
    <w:p w14:paraId="3D3BD282" w14:textId="33797AA1" w:rsidR="0062389F" w:rsidRPr="00B33BF1" w:rsidRDefault="0062389F">
      <w:pPr>
        <w:pStyle w:val="FootnoteText"/>
        <w:rPr>
          <w:rFonts w:cstheme="minorHAnsi"/>
          <w:i/>
          <w:iCs/>
        </w:rPr>
      </w:pPr>
      <w:r w:rsidRPr="00B33BF1">
        <w:rPr>
          <w:rStyle w:val="FootnoteReference"/>
          <w:rFonts w:cstheme="minorHAnsi"/>
          <w:i/>
          <w:iCs/>
        </w:rPr>
        <w:footnoteRef/>
      </w:r>
      <w:r w:rsidRPr="00B33BF1">
        <w:rPr>
          <w:rFonts w:cstheme="minorHAnsi"/>
          <w:i/>
          <w:iCs/>
        </w:rPr>
        <w:t xml:space="preserve"> Austria report</w:t>
      </w:r>
    </w:p>
  </w:footnote>
  <w:footnote w:id="7">
    <w:p w14:paraId="6C9C46F2" w14:textId="3A595E87" w:rsidR="005C7157" w:rsidRPr="00B33BF1" w:rsidRDefault="005C7157">
      <w:pPr>
        <w:pStyle w:val="FootnoteText"/>
        <w:rPr>
          <w:rFonts w:cstheme="minorHAnsi"/>
          <w:i/>
          <w:iCs/>
        </w:rPr>
      </w:pPr>
      <w:r w:rsidRPr="00B33BF1">
        <w:rPr>
          <w:rStyle w:val="FootnoteReference"/>
          <w:rFonts w:cstheme="minorHAnsi"/>
          <w:i/>
          <w:iCs/>
        </w:rPr>
        <w:footnoteRef/>
      </w:r>
      <w:r w:rsidRPr="00B33BF1">
        <w:rPr>
          <w:rFonts w:cstheme="minorHAnsi"/>
          <w:i/>
          <w:iCs/>
        </w:rPr>
        <w:t xml:space="preserve"> AOPFR 2005</w:t>
      </w:r>
    </w:p>
  </w:footnote>
  <w:footnote w:id="8">
    <w:p w14:paraId="45177A83" w14:textId="7570BC82" w:rsidR="00E25CD7" w:rsidRPr="00B33BF1" w:rsidRDefault="00E25CD7">
      <w:pPr>
        <w:pStyle w:val="FootnoteText"/>
        <w:rPr>
          <w:rFonts w:cstheme="minorHAnsi"/>
          <w:i/>
          <w:iCs/>
        </w:rPr>
      </w:pPr>
      <w:r w:rsidRPr="00B33BF1">
        <w:rPr>
          <w:rStyle w:val="FootnoteReference"/>
          <w:rFonts w:cstheme="minorHAnsi"/>
          <w:i/>
          <w:iCs/>
        </w:rPr>
        <w:footnoteRef/>
      </w:r>
      <w:r w:rsidRPr="00B33BF1">
        <w:rPr>
          <w:rFonts w:cstheme="minorHAnsi"/>
          <w:i/>
          <w:iCs/>
        </w:rPr>
        <w:t xml:space="preserve"> Swiss, Hungary, Swedish,</w:t>
      </w:r>
      <w:r w:rsidR="000F43BA" w:rsidRPr="00B33BF1">
        <w:rPr>
          <w:rFonts w:cstheme="minorHAnsi"/>
          <w:i/>
          <w:iCs/>
        </w:rPr>
        <w:t xml:space="preserve"> Brazil</w:t>
      </w:r>
      <w:r w:rsidR="00761DB4" w:rsidRPr="00B33BF1">
        <w:rPr>
          <w:rFonts w:cstheme="minorHAnsi"/>
          <w:i/>
          <w:iCs/>
        </w:rPr>
        <w:t>, France</w:t>
      </w:r>
    </w:p>
  </w:footnote>
  <w:footnote w:id="9">
    <w:p w14:paraId="5230793E" w14:textId="24FCC776" w:rsidR="00E259FA" w:rsidRPr="00B33BF1" w:rsidRDefault="00E259FA">
      <w:pPr>
        <w:pStyle w:val="FootnoteText"/>
        <w:rPr>
          <w:rFonts w:cstheme="minorHAnsi"/>
          <w:i/>
          <w:iCs/>
        </w:rPr>
      </w:pPr>
      <w:r w:rsidRPr="00B33BF1">
        <w:rPr>
          <w:rStyle w:val="FootnoteReference"/>
          <w:rFonts w:cstheme="minorHAnsi"/>
          <w:i/>
          <w:iCs/>
        </w:rPr>
        <w:footnoteRef/>
      </w:r>
      <w:r w:rsidRPr="00B33BF1">
        <w:rPr>
          <w:rFonts w:cstheme="minorHAnsi"/>
          <w:i/>
          <w:iCs/>
        </w:rPr>
        <w:t xml:space="preserve"> DAFFE/CLP(99)21</w:t>
      </w:r>
    </w:p>
  </w:footnote>
  <w:footnote w:id="10">
    <w:p w14:paraId="62DCFCEF" w14:textId="496D459C" w:rsidR="00AE2430" w:rsidRPr="00B33BF1" w:rsidRDefault="00AE2430">
      <w:pPr>
        <w:pStyle w:val="FootnoteText"/>
        <w:rPr>
          <w:rFonts w:cstheme="minorHAnsi"/>
          <w:i/>
          <w:iCs/>
        </w:rPr>
      </w:pPr>
      <w:r w:rsidRPr="00B33BF1">
        <w:rPr>
          <w:rStyle w:val="FootnoteReference"/>
          <w:rFonts w:cstheme="minorHAnsi"/>
          <w:i/>
          <w:iCs/>
        </w:rPr>
        <w:footnoteRef/>
      </w:r>
      <w:r w:rsidRPr="00B33BF1">
        <w:rPr>
          <w:rFonts w:cstheme="minorHAnsi"/>
          <w:i/>
          <w:iCs/>
        </w:rPr>
        <w:t xml:space="preserve"> swedish</w:t>
      </w:r>
    </w:p>
  </w:footnote>
  <w:footnote w:id="11">
    <w:p w14:paraId="53DE10B6" w14:textId="36D93A06" w:rsidR="000851FF" w:rsidRPr="00B33BF1" w:rsidRDefault="000851FF">
      <w:pPr>
        <w:pStyle w:val="FootnoteText"/>
        <w:rPr>
          <w:rFonts w:cstheme="minorHAnsi"/>
          <w:i/>
          <w:iCs/>
        </w:rPr>
      </w:pPr>
      <w:r w:rsidRPr="00B33BF1">
        <w:rPr>
          <w:rStyle w:val="FootnoteReference"/>
          <w:rFonts w:cstheme="minorHAnsi"/>
          <w:i/>
          <w:iCs/>
        </w:rPr>
        <w:footnoteRef/>
      </w:r>
      <w:r w:rsidRPr="00B33BF1">
        <w:rPr>
          <w:rFonts w:cstheme="minorHAnsi"/>
          <w:i/>
          <w:iCs/>
        </w:rPr>
        <w:t xml:space="preserve"> Switzerland</w:t>
      </w:r>
    </w:p>
  </w:footnote>
  <w:footnote w:id="12">
    <w:p w14:paraId="5B50F7F1" w14:textId="6B62A7ED" w:rsidR="00761DB4" w:rsidRPr="00B33BF1" w:rsidRDefault="00761DB4">
      <w:pPr>
        <w:pStyle w:val="FootnoteText"/>
        <w:rPr>
          <w:rFonts w:cstheme="minorHAnsi"/>
          <w:i/>
          <w:iCs/>
        </w:rPr>
      </w:pPr>
      <w:r w:rsidRPr="00B33BF1">
        <w:rPr>
          <w:rStyle w:val="FootnoteReference"/>
          <w:rFonts w:cstheme="minorHAnsi"/>
          <w:i/>
          <w:iCs/>
        </w:rPr>
        <w:footnoteRef/>
      </w:r>
      <w:r w:rsidRPr="00B33BF1">
        <w:rPr>
          <w:rFonts w:cstheme="minorHAnsi"/>
          <w:i/>
          <w:iCs/>
        </w:rPr>
        <w:t xml:space="preserve"> Brazil</w:t>
      </w:r>
    </w:p>
  </w:footnote>
  <w:footnote w:id="13">
    <w:p w14:paraId="0C7A4CED" w14:textId="79540787" w:rsidR="00BF456B" w:rsidRPr="00B33BF1" w:rsidRDefault="00BF456B">
      <w:pPr>
        <w:pStyle w:val="FootnoteText"/>
        <w:rPr>
          <w:rFonts w:cstheme="minorHAnsi"/>
          <w:i/>
          <w:iCs/>
        </w:rPr>
      </w:pPr>
      <w:r w:rsidRPr="00B33BF1">
        <w:rPr>
          <w:rStyle w:val="FootnoteReference"/>
          <w:rFonts w:cstheme="minorHAnsi"/>
          <w:i/>
          <w:iCs/>
        </w:rPr>
        <w:footnoteRef/>
      </w:r>
      <w:r w:rsidRPr="00B33BF1">
        <w:rPr>
          <w:rFonts w:cstheme="minorHAnsi"/>
          <w:i/>
          <w:iCs/>
        </w:rPr>
        <w:t xml:space="preserve"> Swedish</w:t>
      </w:r>
    </w:p>
  </w:footnote>
  <w:footnote w:id="14">
    <w:p w14:paraId="6E59C98F" w14:textId="7AF87F68" w:rsidR="00BF456B" w:rsidRPr="00B33BF1" w:rsidRDefault="00BF456B">
      <w:pPr>
        <w:pStyle w:val="FootnoteText"/>
        <w:rPr>
          <w:rFonts w:cstheme="minorHAnsi"/>
          <w:i/>
          <w:iCs/>
        </w:rPr>
      </w:pPr>
      <w:r w:rsidRPr="00B33BF1">
        <w:rPr>
          <w:rStyle w:val="FootnoteReference"/>
          <w:rFonts w:cstheme="minorHAnsi"/>
          <w:i/>
          <w:iCs/>
        </w:rPr>
        <w:footnoteRef/>
      </w:r>
      <w:r w:rsidRPr="00B33BF1">
        <w:rPr>
          <w:rFonts w:cstheme="minorHAnsi"/>
          <w:i/>
          <w:iCs/>
        </w:rPr>
        <w:t xml:space="preserve"> Romania</w:t>
      </w:r>
    </w:p>
  </w:footnote>
  <w:footnote w:id="15">
    <w:p w14:paraId="1BCA5122" w14:textId="21A7B810" w:rsidR="003F0843" w:rsidRPr="00B33BF1" w:rsidRDefault="003F0843">
      <w:pPr>
        <w:pStyle w:val="FootnoteText"/>
        <w:rPr>
          <w:rFonts w:cstheme="minorHAnsi"/>
          <w:i/>
          <w:iCs/>
        </w:rPr>
      </w:pPr>
      <w:r w:rsidRPr="00B33BF1">
        <w:rPr>
          <w:rStyle w:val="FootnoteReference"/>
          <w:rFonts w:cstheme="minorHAnsi"/>
          <w:i/>
          <w:iCs/>
        </w:rPr>
        <w:footnoteRef/>
      </w:r>
      <w:r w:rsidRPr="00B33BF1">
        <w:rPr>
          <w:rFonts w:cstheme="minorHAnsi"/>
          <w:i/>
          <w:iCs/>
        </w:rPr>
        <w:t xml:space="preserve"> UK</w:t>
      </w:r>
    </w:p>
  </w:footnote>
  <w:footnote w:id="16">
    <w:p w14:paraId="04B3D0C0" w14:textId="7CF5BD7A" w:rsidR="00761DB4" w:rsidRPr="00B33BF1" w:rsidRDefault="00761DB4">
      <w:pPr>
        <w:pStyle w:val="FootnoteText"/>
        <w:rPr>
          <w:rFonts w:cstheme="minorHAnsi"/>
          <w:i/>
          <w:iCs/>
        </w:rPr>
      </w:pPr>
      <w:r w:rsidRPr="00B33BF1">
        <w:rPr>
          <w:rStyle w:val="FootnoteReference"/>
          <w:rFonts w:cstheme="minorHAnsi"/>
          <w:i/>
          <w:iCs/>
        </w:rPr>
        <w:footnoteRef/>
      </w:r>
      <w:r w:rsidRPr="00B33BF1">
        <w:rPr>
          <w:rFonts w:cstheme="minorHAnsi"/>
          <w:i/>
          <w:iCs/>
        </w:rPr>
        <w:t xml:space="preserve"> Brazil</w:t>
      </w:r>
    </w:p>
  </w:footnote>
  <w:footnote w:id="17">
    <w:p w14:paraId="693A7A34" w14:textId="5191CD71" w:rsidR="00BF456B" w:rsidRPr="00B33BF1" w:rsidRDefault="00BF456B">
      <w:pPr>
        <w:pStyle w:val="FootnoteText"/>
        <w:rPr>
          <w:rFonts w:cstheme="minorHAnsi"/>
          <w:i/>
          <w:iCs/>
        </w:rPr>
      </w:pPr>
      <w:r w:rsidRPr="00B33BF1">
        <w:rPr>
          <w:rStyle w:val="FootnoteReference"/>
          <w:rFonts w:cstheme="minorHAnsi"/>
          <w:i/>
          <w:iCs/>
        </w:rPr>
        <w:footnoteRef/>
      </w:r>
      <w:r w:rsidRPr="00B33BF1">
        <w:rPr>
          <w:rFonts w:cstheme="minorHAnsi"/>
          <w:i/>
          <w:iCs/>
        </w:rPr>
        <w:t xml:space="preserve"> Swedish, </w:t>
      </w:r>
      <w:r w:rsidR="00CD77BE" w:rsidRPr="00B33BF1">
        <w:rPr>
          <w:rFonts w:cstheme="minorHAnsi"/>
          <w:i/>
          <w:iCs/>
        </w:rPr>
        <w:t>UK,</w:t>
      </w:r>
      <w:r w:rsidR="00871E5D" w:rsidRPr="00B33BF1">
        <w:rPr>
          <w:rFonts w:cstheme="minorHAnsi"/>
          <w:i/>
          <w:iCs/>
        </w:rPr>
        <w:t xml:space="preserve"> France</w:t>
      </w:r>
    </w:p>
  </w:footnote>
  <w:footnote w:id="18">
    <w:p w14:paraId="69B617B3" w14:textId="45D6A6B5" w:rsidR="00814697" w:rsidRPr="00B33BF1" w:rsidRDefault="00814697" w:rsidP="00814697">
      <w:pPr>
        <w:pStyle w:val="FootnoteText"/>
        <w:tabs>
          <w:tab w:val="left" w:pos="284"/>
        </w:tabs>
        <w:ind w:left="284" w:hanging="284"/>
        <w:rPr>
          <w:rFonts w:cstheme="minorHAnsi"/>
          <w:i/>
          <w:iCs/>
        </w:rPr>
      </w:pPr>
      <w:r w:rsidRPr="00B33BF1">
        <w:rPr>
          <w:rStyle w:val="FootnoteReference"/>
          <w:rFonts w:cstheme="minorHAnsi"/>
          <w:i/>
          <w:iCs/>
        </w:rPr>
        <w:footnoteRef/>
      </w:r>
      <w:r w:rsidRPr="00B33BF1">
        <w:rPr>
          <w:rFonts w:cstheme="minorHAnsi"/>
          <w:i/>
          <w:iCs/>
        </w:rPr>
        <w:t xml:space="preserve"> Swizz report and footnote DIKE Kommentar Kartellgesetz, 2018 – Zirlick/Bangerter, Art. 5 N 561; OECD, DAF/COMP(2022)4, Puissance d’achat et ententes entre acheteurs, 22 June 2022, p. 5, retrievable (in French) under: </w:t>
      </w:r>
      <w:hyperlink r:id="rId2" w:history="1">
        <w:r w:rsidRPr="00B33BF1">
          <w:rPr>
            <w:rStyle w:val="Hyperlink"/>
            <w:rFonts w:cstheme="minorHAnsi"/>
            <w:i/>
            <w:iCs/>
          </w:rPr>
          <w:t>https://one.oecd.org/document/DAF/COMP(2022)4/fr/pdf</w:t>
        </w:r>
      </w:hyperlink>
    </w:p>
  </w:footnote>
  <w:footnote w:id="19">
    <w:p w14:paraId="455375DD" w14:textId="6464E9BF" w:rsidR="00EF1725" w:rsidRPr="00B33BF1" w:rsidRDefault="00EF1725" w:rsidP="00EF1725">
      <w:pPr>
        <w:pStyle w:val="FootnoteText"/>
        <w:rPr>
          <w:rFonts w:cstheme="minorHAnsi"/>
          <w:i/>
          <w:iCs/>
        </w:rPr>
      </w:pPr>
      <w:r w:rsidRPr="00B33BF1">
        <w:rPr>
          <w:rStyle w:val="FootnoteReference"/>
          <w:rFonts w:cstheme="minorHAnsi"/>
          <w:i/>
          <w:iCs/>
        </w:rPr>
        <w:footnoteRef/>
      </w:r>
      <w:r w:rsidRPr="00B33BF1">
        <w:rPr>
          <w:rFonts w:cstheme="minorHAnsi"/>
          <w:i/>
          <w:iCs/>
        </w:rPr>
        <w:t xml:space="preserve">  By exemple Judgment of 7 November 2019, Campine, T-240/17, EU:T:2019:778, paragraph 297; see also judgment of 4 June 2009, T-Mobile Netherlands and Others, C-8/08, EU:C:2009:343, paragraph 37; judgment of 13 December 2006, French Beef, joined cases T-217/03 and T-245/03, EU:T:2006:391, paragraph 83 and following.</w:t>
      </w:r>
      <w:r w:rsidR="00212266" w:rsidRPr="00B33BF1">
        <w:rPr>
          <w:rFonts w:cstheme="minorHAnsi"/>
          <w:i/>
          <w:iCs/>
        </w:rPr>
        <w:t xml:space="preserve"> And scenario proposed by Hungary report</w:t>
      </w:r>
    </w:p>
    <w:p w14:paraId="7F2CB544" w14:textId="2DDD7BC0" w:rsidR="00EF1725" w:rsidRPr="00B33BF1" w:rsidRDefault="00EF1725">
      <w:pPr>
        <w:pStyle w:val="FootnoteText"/>
        <w:rPr>
          <w:rFonts w:cstheme="minorHAnsi"/>
          <w:i/>
          <w:iCs/>
        </w:rPr>
      </w:pPr>
    </w:p>
  </w:footnote>
  <w:footnote w:id="20">
    <w:p w14:paraId="26D5A821" w14:textId="77777777" w:rsidR="00EF1725" w:rsidRPr="00B33BF1" w:rsidRDefault="00EF1725" w:rsidP="00EF1725">
      <w:pPr>
        <w:pStyle w:val="FootnoteText"/>
        <w:rPr>
          <w:rFonts w:cstheme="minorHAnsi"/>
          <w:i/>
          <w:iCs/>
        </w:rPr>
      </w:pPr>
      <w:r w:rsidRPr="00B33BF1">
        <w:rPr>
          <w:rStyle w:val="FootnoteReference"/>
          <w:rFonts w:cstheme="minorHAnsi"/>
          <w:i/>
          <w:iCs/>
        </w:rPr>
        <w:footnoteRef/>
      </w:r>
      <w:r w:rsidRPr="00B33BF1">
        <w:rPr>
          <w:rFonts w:cstheme="minorHAnsi"/>
          <w:i/>
          <w:iCs/>
        </w:rPr>
        <w:t xml:space="preserve"> FCR Guideline, para. 6.33.</w:t>
      </w:r>
    </w:p>
  </w:footnote>
  <w:footnote w:id="21">
    <w:p w14:paraId="6D9FBE9F" w14:textId="77777777" w:rsidR="00EF1725" w:rsidRPr="00B33BF1" w:rsidRDefault="00EF1725" w:rsidP="00EF1725">
      <w:pPr>
        <w:pStyle w:val="FootnoteText"/>
        <w:rPr>
          <w:rFonts w:cstheme="minorHAnsi"/>
          <w:i/>
          <w:iCs/>
        </w:rPr>
      </w:pPr>
      <w:r w:rsidRPr="00B33BF1">
        <w:rPr>
          <w:rStyle w:val="FootnoteReference"/>
          <w:rFonts w:cstheme="minorHAnsi"/>
          <w:i/>
          <w:iCs/>
        </w:rPr>
        <w:footnoteRef/>
      </w:r>
      <w:r w:rsidRPr="00B33BF1">
        <w:rPr>
          <w:rFonts w:cstheme="minorHAnsi"/>
          <w:i/>
          <w:iCs/>
        </w:rPr>
        <w:t xml:space="preserve"> FCR Guideline, para. 6.34.</w:t>
      </w:r>
    </w:p>
  </w:footnote>
  <w:footnote w:id="22">
    <w:p w14:paraId="0915B8B9" w14:textId="77777777" w:rsidR="00A52EB4" w:rsidRPr="00B33BF1" w:rsidRDefault="00A52EB4" w:rsidP="00A52EB4">
      <w:pPr>
        <w:pStyle w:val="FootnoteText"/>
        <w:rPr>
          <w:rFonts w:cstheme="minorHAnsi"/>
          <w:i/>
          <w:iCs/>
        </w:rPr>
      </w:pPr>
      <w:r w:rsidRPr="00B33BF1">
        <w:rPr>
          <w:rStyle w:val="FootnoteReference"/>
          <w:rFonts w:cstheme="minorHAnsi"/>
          <w:i/>
          <w:iCs/>
        </w:rPr>
        <w:footnoteRef/>
      </w:r>
      <w:r w:rsidRPr="00B33BF1">
        <w:rPr>
          <w:rFonts w:cstheme="minorHAnsi"/>
          <w:i/>
          <w:iCs/>
        </w:rPr>
        <w:t xml:space="preserve"> Draft Horizontal Guidance at para 6.8. </w:t>
      </w:r>
    </w:p>
  </w:footnote>
  <w:footnote w:id="23">
    <w:p w14:paraId="215C4F7A" w14:textId="77777777" w:rsidR="00A52EB4" w:rsidRPr="00B33BF1" w:rsidRDefault="00A52EB4" w:rsidP="00A52EB4">
      <w:pPr>
        <w:pStyle w:val="FootnoteText"/>
        <w:rPr>
          <w:rFonts w:cstheme="minorHAnsi"/>
          <w:i/>
          <w:iCs/>
        </w:rPr>
      </w:pPr>
      <w:r w:rsidRPr="00B33BF1">
        <w:rPr>
          <w:rStyle w:val="FootnoteReference"/>
          <w:rFonts w:cstheme="minorHAnsi"/>
          <w:i/>
          <w:iCs/>
        </w:rPr>
        <w:footnoteRef/>
      </w:r>
      <w:r w:rsidRPr="00B33BF1">
        <w:rPr>
          <w:rFonts w:cstheme="minorHAnsi"/>
          <w:i/>
          <w:iCs/>
        </w:rPr>
        <w:tab/>
        <w:t>Horizontal Guidance at para 6.13(a).</w:t>
      </w:r>
    </w:p>
  </w:footnote>
  <w:footnote w:id="24">
    <w:p w14:paraId="6D61AC9F" w14:textId="77777777" w:rsidR="00A52EB4" w:rsidRPr="00B33BF1" w:rsidRDefault="00A52EB4" w:rsidP="00A52EB4">
      <w:pPr>
        <w:pStyle w:val="FootnoteText"/>
        <w:rPr>
          <w:rFonts w:cstheme="minorHAnsi"/>
          <w:i/>
          <w:iCs/>
        </w:rPr>
      </w:pPr>
      <w:r w:rsidRPr="00B33BF1">
        <w:rPr>
          <w:rStyle w:val="FootnoteReference"/>
          <w:rFonts w:cstheme="minorHAnsi"/>
          <w:i/>
          <w:iCs/>
        </w:rPr>
        <w:footnoteRef/>
      </w:r>
      <w:r w:rsidRPr="00B33BF1">
        <w:rPr>
          <w:rFonts w:cstheme="minorHAnsi"/>
          <w:i/>
          <w:iCs/>
        </w:rPr>
        <w:tab/>
        <w:t>Horizontal Guidance at para 6.13(c).</w:t>
      </w:r>
    </w:p>
  </w:footnote>
  <w:footnote w:id="25">
    <w:p w14:paraId="77019F8B" w14:textId="064BFC7D" w:rsidR="00EF1725" w:rsidRPr="00B33BF1" w:rsidRDefault="00EF1725">
      <w:pPr>
        <w:pStyle w:val="FootnoteText"/>
        <w:rPr>
          <w:rFonts w:cstheme="minorHAnsi"/>
          <w:i/>
          <w:iCs/>
        </w:rPr>
      </w:pPr>
      <w:r w:rsidRPr="00B33BF1">
        <w:rPr>
          <w:rStyle w:val="FootnoteReference"/>
          <w:rFonts w:cstheme="minorHAnsi"/>
          <w:i/>
          <w:iCs/>
        </w:rPr>
        <w:footnoteRef/>
      </w:r>
      <w:r w:rsidRPr="00B33BF1">
        <w:rPr>
          <w:rFonts w:cstheme="minorHAnsi"/>
          <w:i/>
          <w:iCs/>
        </w:rPr>
        <w:t xml:space="preserve"> LD </w:t>
      </w:r>
      <w:r w:rsidR="003F0843" w:rsidRPr="00B33BF1">
        <w:rPr>
          <w:rFonts w:cstheme="minorHAnsi"/>
          <w:i/>
          <w:iCs/>
        </w:rPr>
        <w:t>pt 279</w:t>
      </w:r>
    </w:p>
  </w:footnote>
  <w:footnote w:id="26">
    <w:p w14:paraId="553E2F80" w14:textId="77777777" w:rsidR="00F00B3C" w:rsidRPr="00B33BF1" w:rsidRDefault="00F00B3C" w:rsidP="00F00B3C">
      <w:pPr>
        <w:pStyle w:val="FootnoteText"/>
        <w:rPr>
          <w:rFonts w:cstheme="minorHAnsi"/>
          <w:i/>
          <w:iCs/>
        </w:rPr>
      </w:pPr>
      <w:r w:rsidRPr="00B33BF1">
        <w:rPr>
          <w:rStyle w:val="FootnoteReference"/>
          <w:rFonts w:cstheme="minorHAnsi"/>
          <w:i/>
          <w:iCs/>
        </w:rPr>
        <w:footnoteRef/>
      </w:r>
      <w:r w:rsidRPr="00B33BF1">
        <w:rPr>
          <w:rFonts w:cstheme="minorHAnsi"/>
          <w:i/>
          <w:iCs/>
        </w:rPr>
        <w:t xml:space="preserve"> Judgement 2 April 2020 C</w:t>
      </w:r>
      <w:r w:rsidRPr="00B33BF1">
        <w:rPr>
          <w:rFonts w:cstheme="minorHAnsi"/>
          <w:i/>
          <w:iCs/>
        </w:rPr>
        <w:noBreakHyphen/>
        <w:t>228/18, Gazdasági Versenyhivatal</w:t>
      </w:r>
    </w:p>
    <w:p w14:paraId="06670A2D" w14:textId="4DB113B2" w:rsidR="00F00B3C" w:rsidRPr="00B33BF1" w:rsidRDefault="00F00B3C">
      <w:pPr>
        <w:pStyle w:val="FootnoteText"/>
        <w:rPr>
          <w:rFonts w:cstheme="minorHAnsi"/>
          <w:i/>
          <w:iCs/>
        </w:rPr>
      </w:pPr>
    </w:p>
  </w:footnote>
  <w:footnote w:id="27">
    <w:p w14:paraId="1E180E29" w14:textId="18F84A82" w:rsidR="00CD77BE" w:rsidRPr="00B33BF1" w:rsidRDefault="00CD77BE">
      <w:pPr>
        <w:pStyle w:val="FootnoteText"/>
        <w:rPr>
          <w:rFonts w:cstheme="minorHAnsi"/>
          <w:i/>
          <w:iCs/>
        </w:rPr>
      </w:pPr>
      <w:r w:rsidRPr="00B33BF1">
        <w:rPr>
          <w:rStyle w:val="FootnoteReference"/>
          <w:rFonts w:cstheme="minorHAnsi"/>
          <w:i/>
          <w:iCs/>
        </w:rPr>
        <w:footnoteRef/>
      </w:r>
      <w:r w:rsidRPr="00B33BF1">
        <w:rPr>
          <w:rFonts w:cstheme="minorHAnsi"/>
          <w:i/>
          <w:iCs/>
        </w:rPr>
        <w:t xml:space="preserve"> Swedish, </w:t>
      </w:r>
    </w:p>
  </w:footnote>
  <w:footnote w:id="28">
    <w:p w14:paraId="63923F60" w14:textId="28370B0A" w:rsidR="003F0843" w:rsidRPr="00B33BF1" w:rsidRDefault="003F0843">
      <w:pPr>
        <w:pStyle w:val="FootnoteText"/>
        <w:rPr>
          <w:rFonts w:cstheme="minorHAnsi"/>
          <w:i/>
          <w:iCs/>
        </w:rPr>
      </w:pPr>
      <w:r w:rsidRPr="00B33BF1">
        <w:rPr>
          <w:rStyle w:val="FootnoteReference"/>
          <w:rFonts w:cstheme="minorHAnsi"/>
          <w:i/>
          <w:iCs/>
        </w:rPr>
        <w:footnoteRef/>
      </w:r>
      <w:r w:rsidRPr="00B33BF1">
        <w:rPr>
          <w:rFonts w:cstheme="minorHAnsi"/>
          <w:i/>
          <w:iCs/>
        </w:rPr>
        <w:t xml:space="preserve"> </w:t>
      </w:r>
    </w:p>
  </w:footnote>
  <w:footnote w:id="29">
    <w:p w14:paraId="457F898C" w14:textId="77777777" w:rsidR="00A52EB4" w:rsidRPr="00B33BF1" w:rsidRDefault="00A52EB4" w:rsidP="00A52EB4">
      <w:pPr>
        <w:pStyle w:val="FootnoteText"/>
        <w:rPr>
          <w:rFonts w:cstheme="minorHAnsi"/>
          <w:i/>
          <w:iCs/>
        </w:rPr>
      </w:pPr>
      <w:r w:rsidRPr="00B33BF1">
        <w:rPr>
          <w:rStyle w:val="FootnoteReference"/>
          <w:rFonts w:cstheme="minorHAnsi"/>
          <w:i/>
          <w:iCs/>
        </w:rPr>
        <w:footnoteRef/>
      </w:r>
      <w:r w:rsidRPr="00B33BF1">
        <w:rPr>
          <w:rFonts w:cstheme="minorHAnsi"/>
          <w:i/>
          <w:iCs/>
        </w:rPr>
        <w:t xml:space="preserve"> UE Guidelines pt 275</w:t>
      </w:r>
    </w:p>
  </w:footnote>
  <w:footnote w:id="30">
    <w:p w14:paraId="3D8BBA96" w14:textId="41AD80B4" w:rsidR="00E814F8" w:rsidRPr="00E814F8" w:rsidRDefault="00E814F8">
      <w:pPr>
        <w:pStyle w:val="FootnoteText"/>
        <w:rPr>
          <w:lang w:val="en-GB"/>
        </w:rPr>
      </w:pPr>
      <w:r>
        <w:rPr>
          <w:rStyle w:val="FootnoteReference"/>
        </w:rPr>
        <w:footnoteRef/>
      </w:r>
      <w:r>
        <w:t xml:space="preserve"> “</w:t>
      </w:r>
      <w:r w:rsidRPr="00E814F8">
        <w:rPr>
          <w:lang w:val="en-GB"/>
        </w:rPr>
        <w:t>The Horizontal Guidance expressly distinguishes order stops from horizontal boycotts</w:t>
      </w:r>
      <w:r w:rsidRPr="00E814F8">
        <w:rPr>
          <w:vertAlign w:val="superscript"/>
          <w:lang w:val="en-GB"/>
        </w:rPr>
        <w:footnoteRef/>
      </w:r>
      <w:r w:rsidRPr="00E814F8">
        <w:rPr>
          <w:lang w:val="en-GB"/>
        </w:rPr>
        <w:t xml:space="preserve"> but interestingly, the distinction from “delisting”</w:t>
      </w:r>
      <w:r w:rsidRPr="00E814F8">
        <w:rPr>
          <w:vertAlign w:val="superscript"/>
          <w:lang w:val="en-GB"/>
        </w:rPr>
        <w:footnoteRef/>
      </w:r>
      <w:r w:rsidRPr="00E814F8">
        <w:rPr>
          <w:lang w:val="en-GB"/>
        </w:rPr>
        <w:t xml:space="preserve"> was removed following consultation on the Draft Horizontal Guidance.</w:t>
      </w:r>
      <w:r>
        <w:rPr>
          <w:lang w:val="en-GB"/>
        </w:rPr>
        <w:t>”</w:t>
      </w:r>
    </w:p>
  </w:footnote>
  <w:footnote w:id="31">
    <w:p w14:paraId="48CCA623" w14:textId="0D9EBBF3" w:rsidR="00A52EB4" w:rsidRPr="00B33BF1" w:rsidRDefault="00A52EB4" w:rsidP="00A52EB4">
      <w:pPr>
        <w:pStyle w:val="FootnoteText"/>
        <w:rPr>
          <w:rFonts w:cstheme="minorHAnsi"/>
          <w:i/>
          <w:iCs/>
        </w:rPr>
      </w:pPr>
      <w:r w:rsidRPr="00B33BF1">
        <w:rPr>
          <w:rStyle w:val="FootnoteReference"/>
          <w:rFonts w:cstheme="minorHAnsi"/>
          <w:i/>
          <w:iCs/>
        </w:rPr>
        <w:footnoteRef/>
      </w:r>
      <w:r w:rsidRPr="00B33BF1">
        <w:rPr>
          <w:rFonts w:cstheme="minorHAnsi"/>
          <w:i/>
          <w:iCs/>
        </w:rPr>
        <w:t xml:space="preserve"> </w:t>
      </w:r>
      <w:hyperlink r:id="rId3" w:tgtFrame="_blank" w:tooltip="View other papers by this author" w:history="1">
        <w:r w:rsidRPr="00B33BF1">
          <w:rPr>
            <w:rStyle w:val="Hyperlink"/>
            <w:rFonts w:cstheme="minorHAnsi"/>
            <w:i/>
            <w:iCs/>
          </w:rPr>
          <w:t>Hugo Molina</w:t>
        </w:r>
      </w:hyperlink>
      <w:r w:rsidRPr="00B33BF1">
        <w:rPr>
          <w:rFonts w:cstheme="minorHAnsi"/>
          <w:i/>
          <w:iCs/>
        </w:rPr>
        <w:t xml:space="preserve"> French National Institute for Agriculture, Food and Environment (INRAE); Paris-Saclay Applied Economics, September 12, 2019, </w:t>
      </w:r>
      <w:hyperlink r:id="rId4" w:history="1">
        <w:r w:rsidRPr="00B33BF1">
          <w:rPr>
            <w:rStyle w:val="Hyperlink"/>
            <w:rFonts w:cstheme="minorHAnsi"/>
            <w:i/>
            <w:iCs/>
          </w:rPr>
          <w:t>https://papers.ssrn.com/sol3/papers.cfm?abstract_id=3452497</w:t>
        </w:r>
      </w:hyperlink>
    </w:p>
    <w:p w14:paraId="6E0E643B" w14:textId="77777777" w:rsidR="00A52EB4" w:rsidRPr="00B33BF1" w:rsidRDefault="00A52EB4" w:rsidP="00A52EB4">
      <w:pPr>
        <w:pStyle w:val="FootnoteText"/>
        <w:rPr>
          <w:rFonts w:cstheme="minorHAnsi"/>
          <w:i/>
          <w:iCs/>
        </w:rPr>
      </w:pPr>
    </w:p>
  </w:footnote>
  <w:footnote w:id="32">
    <w:p w14:paraId="39280B45" w14:textId="77777777" w:rsidR="00A52EB4" w:rsidRPr="00B33BF1" w:rsidRDefault="00A52EB4" w:rsidP="00A52EB4">
      <w:pPr>
        <w:pStyle w:val="FootnoteText"/>
        <w:rPr>
          <w:rFonts w:cstheme="minorHAnsi"/>
          <w:i/>
          <w:iCs/>
          <w:lang w:val="fr-FR"/>
        </w:rPr>
      </w:pPr>
      <w:r w:rsidRPr="00B33BF1">
        <w:rPr>
          <w:rStyle w:val="FootnoteReference"/>
          <w:rFonts w:cstheme="minorHAnsi"/>
          <w:i/>
          <w:iCs/>
        </w:rPr>
        <w:footnoteRef/>
      </w:r>
      <w:r w:rsidRPr="00B33BF1">
        <w:rPr>
          <w:rFonts w:cstheme="minorHAnsi"/>
          <w:i/>
          <w:iCs/>
          <w:lang w:val="fr-FR"/>
        </w:rPr>
        <w:t xml:space="preserve"> Marie-Laure Allain, Rémi Avignon, Claire Chambolle, Hugo Molina Nopte IPP february 2022</w:t>
      </w:r>
    </w:p>
  </w:footnote>
  <w:footnote w:id="33">
    <w:p w14:paraId="504515D4" w14:textId="77777777" w:rsidR="00A52EB4" w:rsidRPr="00B33BF1" w:rsidRDefault="00A52EB4" w:rsidP="00A52EB4">
      <w:pPr>
        <w:pStyle w:val="FootnoteText"/>
        <w:rPr>
          <w:rFonts w:cstheme="minorHAnsi"/>
          <w:i/>
          <w:iCs/>
        </w:rPr>
      </w:pPr>
      <w:r w:rsidRPr="00B33BF1">
        <w:rPr>
          <w:rStyle w:val="FootnoteReference"/>
          <w:rFonts w:cstheme="minorHAnsi"/>
          <w:i/>
          <w:iCs/>
        </w:rPr>
        <w:footnoteRef/>
      </w:r>
      <w:r w:rsidRPr="00B33BF1">
        <w:rPr>
          <w:rFonts w:cstheme="minorHAnsi"/>
          <w:i/>
          <w:iCs/>
        </w:rPr>
        <w:t xml:space="preserve"> Pooled Procurement of Drugs in Low and Middle Income Countries, Pierre Dubois, Yassine Lefouili, and Stéphane Straub, www.cgdev.org </w:t>
      </w:r>
    </w:p>
    <w:p w14:paraId="056355F6" w14:textId="77777777" w:rsidR="00A52EB4" w:rsidRPr="00B33BF1" w:rsidRDefault="00A52EB4" w:rsidP="00A52EB4">
      <w:pPr>
        <w:pStyle w:val="FootnoteText"/>
        <w:rPr>
          <w:rFonts w:cstheme="minorHAnsi"/>
          <w:i/>
          <w:iCs/>
        </w:rPr>
      </w:pPr>
    </w:p>
  </w:footnote>
  <w:footnote w:id="34">
    <w:p w14:paraId="4EE58014" w14:textId="77777777" w:rsidR="00A52EB4" w:rsidRPr="00B33BF1" w:rsidRDefault="00A52EB4" w:rsidP="00A52EB4">
      <w:pPr>
        <w:pStyle w:val="FootnoteText"/>
        <w:rPr>
          <w:rFonts w:cstheme="minorHAnsi"/>
          <w:i/>
          <w:iCs/>
        </w:rPr>
      </w:pPr>
      <w:r w:rsidRPr="00B33BF1">
        <w:rPr>
          <w:rStyle w:val="FootnoteReference"/>
          <w:rFonts w:cstheme="minorHAnsi"/>
          <w:i/>
          <w:iCs/>
        </w:rPr>
        <w:footnoteRef/>
      </w:r>
      <w:r w:rsidRPr="00B33BF1">
        <w:rPr>
          <w:rFonts w:cstheme="minorHAnsi"/>
          <w:i/>
          <w:iCs/>
        </w:rPr>
        <w:t xml:space="preserve"> Application for authorisation AA1000561 lodged by Barwon Water and Ors in respect of establishing a joint renewable energy purchasing group (the ‘Barwon Region Renewable Energy Project’) Authorisation number: AA1000561  26 August 2021</w:t>
      </w:r>
    </w:p>
  </w:footnote>
  <w:footnote w:id="35">
    <w:p w14:paraId="556F6491" w14:textId="77777777" w:rsidR="00A52EB4" w:rsidRPr="00B33BF1" w:rsidRDefault="00A52EB4" w:rsidP="00A52EB4">
      <w:pPr>
        <w:pStyle w:val="FootnoteText"/>
        <w:rPr>
          <w:rFonts w:cstheme="minorHAnsi"/>
          <w:i/>
          <w:iCs/>
        </w:rPr>
      </w:pPr>
      <w:r w:rsidRPr="00B33BF1">
        <w:rPr>
          <w:rStyle w:val="FootnoteReference"/>
          <w:rFonts w:cstheme="minorHAnsi"/>
          <w:i/>
          <w:iCs/>
        </w:rPr>
        <w:footnoteRef/>
      </w:r>
      <w:r w:rsidRPr="00B33BF1">
        <w:rPr>
          <w:rFonts w:cstheme="minorHAnsi"/>
          <w:i/>
          <w:iCs/>
        </w:rPr>
        <w:t xml:space="preserve"> United States Government Accountability Office Washington, DC  20548, GAO -12-339 Group Purchasing Organizations: Federal Oversight and Self-Regulation</w:t>
      </w:r>
    </w:p>
  </w:footnote>
  <w:footnote w:id="36">
    <w:p w14:paraId="66A94C57" w14:textId="77777777" w:rsidR="00180394" w:rsidRPr="00B33BF1" w:rsidRDefault="00180394" w:rsidP="00180394">
      <w:pPr>
        <w:pStyle w:val="FootnoteText"/>
        <w:jc w:val="both"/>
        <w:rPr>
          <w:rFonts w:cstheme="minorHAnsi"/>
          <w:i/>
          <w:iCs/>
        </w:rPr>
      </w:pPr>
      <w:r w:rsidRPr="00B33BF1">
        <w:rPr>
          <w:rStyle w:val="FootnoteReference"/>
          <w:rFonts w:cstheme="minorHAnsi"/>
          <w:i/>
          <w:iCs/>
        </w:rPr>
        <w:footnoteRef/>
      </w:r>
      <w:r w:rsidRPr="00B33BF1">
        <w:rPr>
          <w:rFonts w:cstheme="minorHAnsi"/>
          <w:i/>
          <w:iCs/>
        </w:rPr>
        <w:t xml:space="preserve"> Section 7 (1) of Trade on Act</w:t>
      </w:r>
    </w:p>
  </w:footnote>
  <w:footnote w:id="37">
    <w:p w14:paraId="54C2C84D" w14:textId="1D9D0B8F" w:rsidR="009E730E" w:rsidRPr="00B33BF1" w:rsidRDefault="009E730E" w:rsidP="009E730E">
      <w:pPr>
        <w:pStyle w:val="FootnoteText"/>
        <w:jc w:val="both"/>
        <w:rPr>
          <w:rFonts w:cstheme="minorHAnsi"/>
          <w:i/>
          <w:iCs/>
        </w:rPr>
      </w:pPr>
      <w:r w:rsidRPr="00B33BF1">
        <w:rPr>
          <w:rStyle w:val="FootnoteReference"/>
          <w:rFonts w:cstheme="minorHAnsi"/>
          <w:i/>
          <w:iCs/>
        </w:rPr>
        <w:footnoteRef/>
      </w:r>
      <w:r w:rsidRPr="00B33BF1">
        <w:rPr>
          <w:rFonts w:cstheme="minorHAnsi"/>
          <w:i/>
          <w:iCs/>
          <w:lang w:val="en-GB"/>
        </w:rPr>
        <w:t xml:space="preserve"> </w:t>
      </w:r>
      <w:bookmarkStart w:id="0" w:name="_Hlk140762977"/>
      <w:r w:rsidRPr="00B33BF1">
        <w:rPr>
          <w:rFonts w:cstheme="minorHAnsi"/>
          <w:i/>
          <w:iCs/>
          <w:lang w:val="en-GB"/>
        </w:rPr>
        <w:t xml:space="preserve">Cass. com., 9 April 2002, n° 00-13.921 ; </w:t>
      </w:r>
      <w:r w:rsidRPr="00B33BF1">
        <w:rPr>
          <w:rFonts w:cstheme="minorHAnsi"/>
          <w:i/>
          <w:iCs/>
          <w:color w:val="000000"/>
          <w:shd w:val="clear" w:color="auto" w:fill="FFFFFF"/>
          <w:lang w:val="en-GB"/>
        </w:rPr>
        <w:t xml:space="preserve">Cass. Com., 12 February 2013, n°12-13.603 ; </w:t>
      </w:r>
      <w:r w:rsidRPr="00B33BF1">
        <w:rPr>
          <w:rFonts w:cstheme="minorHAnsi"/>
          <w:i/>
          <w:iCs/>
          <w:color w:val="666666"/>
          <w:shd w:val="clear" w:color="auto" w:fill="FFFFFF"/>
          <w:lang w:val="en-GB"/>
        </w:rPr>
        <w:t>CA Paris, 30 September 2021, n°20/07846 ;</w:t>
      </w:r>
      <w:r w:rsidRPr="00B33BF1">
        <w:rPr>
          <w:rFonts w:cstheme="minorHAnsi"/>
          <w:i/>
          <w:iCs/>
          <w:lang w:val="en-GB"/>
        </w:rPr>
        <w:t xml:space="preserve"> Report on the situation and practices of large retailers and their groupings in their commercial relations with suppliers, 25 sept. 2019. </w:t>
      </w:r>
      <w:hyperlink r:id="rId5" w:history="1">
        <w:r w:rsidRPr="00B33BF1">
          <w:rPr>
            <w:rStyle w:val="Hyperlink"/>
            <w:rFonts w:cstheme="minorHAnsi"/>
            <w:i/>
            <w:iCs/>
          </w:rPr>
          <w:t>https://www.assemblee-nationale.fr/dyn/15/rapports/cegrdist/l15b2268-t1_rapport-enquete</w:t>
        </w:r>
      </w:hyperlink>
      <w:bookmarkEnd w:id="0"/>
      <w:r w:rsidRPr="00B33BF1">
        <w:rPr>
          <w:rStyle w:val="Hyperlink"/>
          <w:rFonts w:cstheme="minorHAnsi"/>
          <w:i/>
          <w:iCs/>
        </w:rPr>
        <w:t>.</w:t>
      </w:r>
    </w:p>
  </w:footnote>
  <w:footnote w:id="38">
    <w:p w14:paraId="49C8824A" w14:textId="77777777" w:rsidR="00A52EB4" w:rsidRPr="00B33BF1" w:rsidRDefault="00A52EB4" w:rsidP="00A52EB4">
      <w:pPr>
        <w:pStyle w:val="FootnoteText"/>
        <w:rPr>
          <w:rFonts w:cstheme="minorHAnsi"/>
          <w:i/>
          <w:iCs/>
        </w:rPr>
      </w:pPr>
      <w:r w:rsidRPr="00B33BF1">
        <w:rPr>
          <w:rStyle w:val="FootnoteReference"/>
          <w:rFonts w:cstheme="minorHAnsi"/>
          <w:i/>
          <w:iCs/>
        </w:rPr>
        <w:footnoteRef/>
      </w:r>
      <w:r w:rsidRPr="00B33BF1">
        <w:rPr>
          <w:rFonts w:cstheme="minorHAnsi"/>
          <w:i/>
          <w:iCs/>
        </w:rPr>
        <w:t xml:space="preserve"> Italian report </w:t>
      </w:r>
    </w:p>
  </w:footnote>
  <w:footnote w:id="39">
    <w:p w14:paraId="2C3B32D1" w14:textId="77777777" w:rsidR="00A52EB4" w:rsidRPr="00B33BF1" w:rsidRDefault="00A52EB4" w:rsidP="00A52EB4">
      <w:pPr>
        <w:pStyle w:val="FootnoteText"/>
        <w:jc w:val="both"/>
        <w:rPr>
          <w:rFonts w:cstheme="minorHAnsi"/>
          <w:i/>
          <w:iCs/>
        </w:rPr>
      </w:pPr>
      <w:r w:rsidRPr="00B33BF1">
        <w:rPr>
          <w:rStyle w:val="FootnoteReference"/>
          <w:rFonts w:cstheme="minorHAnsi"/>
          <w:i/>
          <w:iCs/>
        </w:rPr>
        <w:footnoteRef/>
      </w:r>
      <w:r w:rsidRPr="00B33BF1">
        <w:rPr>
          <w:rFonts w:cstheme="minorHAnsi"/>
          <w:i/>
          <w:iCs/>
        </w:rPr>
        <w:t xml:space="preserve"> </w:t>
      </w:r>
      <w:r w:rsidRPr="00B33BF1">
        <w:rPr>
          <w:rFonts w:cstheme="minorHAnsi"/>
          <w:i/>
          <w:iCs/>
          <w:lang w:val="en-GB"/>
        </w:rPr>
        <w:t xml:space="preserve">See C12247B - BDC Italia-Conad/Auchan, decision No. 28064b, 4 January 2020. </w:t>
      </w:r>
    </w:p>
  </w:footnote>
  <w:footnote w:id="40">
    <w:p w14:paraId="60198424" w14:textId="77777777" w:rsidR="0023424D" w:rsidRPr="00B33BF1" w:rsidRDefault="0023424D" w:rsidP="0023424D">
      <w:pPr>
        <w:pStyle w:val="FootnoteText"/>
        <w:rPr>
          <w:rFonts w:cstheme="minorHAnsi"/>
          <w:i/>
          <w:iCs/>
          <w:lang w:val="en-GB"/>
        </w:rPr>
      </w:pPr>
      <w:r w:rsidRPr="00B33BF1">
        <w:rPr>
          <w:rStyle w:val="FootnoteReference"/>
          <w:rFonts w:cstheme="minorHAnsi"/>
          <w:i/>
          <w:iCs/>
        </w:rPr>
        <w:footnoteRef/>
      </w:r>
      <w:r w:rsidRPr="00B33BF1">
        <w:rPr>
          <w:rFonts w:cstheme="minorHAnsi"/>
          <w:i/>
          <w:iCs/>
          <w:lang w:val="en-GB"/>
        </w:rPr>
        <w:t xml:space="preserve"> Art. 37 </w:t>
      </w:r>
      <w:r w:rsidRPr="00B33BF1">
        <w:rPr>
          <w:rFonts w:cstheme="minorHAnsi"/>
          <w:i/>
          <w:iCs/>
          <w:color w:val="000000"/>
          <w:lang w:val="en-GB"/>
        </w:rPr>
        <w:t>Law no. 2015-990 of 6 August 2015 for growth, activity and equal economic opportunities, creating article L.462-10 of the French Commercial Code.</w:t>
      </w:r>
    </w:p>
  </w:footnote>
  <w:footnote w:id="41">
    <w:p w14:paraId="4DEF352A" w14:textId="77777777" w:rsidR="0023424D" w:rsidRPr="00B33BF1" w:rsidRDefault="0023424D" w:rsidP="0023424D">
      <w:pPr>
        <w:pStyle w:val="FootnoteText"/>
        <w:rPr>
          <w:rFonts w:cstheme="minorHAnsi"/>
          <w:i/>
          <w:iCs/>
          <w:lang w:val="en-GB"/>
        </w:rPr>
      </w:pPr>
      <w:r w:rsidRPr="00B33BF1">
        <w:rPr>
          <w:rStyle w:val="FootnoteReference"/>
          <w:rFonts w:cstheme="minorHAnsi"/>
          <w:i/>
          <w:iCs/>
        </w:rPr>
        <w:footnoteRef/>
      </w:r>
      <w:r w:rsidRPr="00B33BF1">
        <w:rPr>
          <w:rFonts w:cstheme="minorHAnsi"/>
          <w:i/>
          <w:iCs/>
          <w:lang w:val="en-GB"/>
        </w:rPr>
        <w:t xml:space="preserve"> Art. R.462-5 of the French Commercial Code French National report.</w:t>
      </w:r>
    </w:p>
  </w:footnote>
  <w:footnote w:id="42">
    <w:p w14:paraId="63ED5CB0" w14:textId="48E429C9" w:rsidR="00BB5C3E" w:rsidRPr="009B7018" w:rsidRDefault="00BB5C3E">
      <w:pPr>
        <w:pStyle w:val="FootnoteText"/>
      </w:pPr>
      <w:r>
        <w:rPr>
          <w:rStyle w:val="FootnoteReference"/>
        </w:rPr>
        <w:footnoteRef/>
      </w:r>
      <w:r>
        <w:t xml:space="preserve"> </w:t>
      </w:r>
      <w:r w:rsidR="005555B6" w:rsidRPr="009B7018">
        <w:t xml:space="preserve">Austria, </w:t>
      </w:r>
      <w:r w:rsidR="004E627B" w:rsidRPr="009B7018">
        <w:t>Romania,</w:t>
      </w:r>
      <w:r w:rsidR="00D94EA7">
        <w:t xml:space="preserve"> Italy</w:t>
      </w:r>
    </w:p>
  </w:footnote>
  <w:footnote w:id="43">
    <w:p w14:paraId="781D7D59" w14:textId="3260EC09" w:rsidR="009B7018" w:rsidRPr="009B7018" w:rsidRDefault="009B7018">
      <w:pPr>
        <w:pStyle w:val="FootnoteText"/>
      </w:pPr>
      <w:r>
        <w:rPr>
          <w:rStyle w:val="FootnoteReference"/>
        </w:rPr>
        <w:footnoteRef/>
      </w:r>
      <w:r>
        <w:t xml:space="preserve"> </w:t>
      </w:r>
      <w:r w:rsidRPr="009B7018">
        <w:t>B</w:t>
      </w:r>
      <w:r>
        <w:t>razil</w:t>
      </w:r>
    </w:p>
  </w:footnote>
  <w:footnote w:id="44">
    <w:p w14:paraId="68127E88" w14:textId="16921A53" w:rsidR="00605B1B" w:rsidRPr="009B7018" w:rsidRDefault="00605B1B">
      <w:pPr>
        <w:pStyle w:val="FootnoteText"/>
      </w:pPr>
      <w:r>
        <w:rPr>
          <w:rStyle w:val="FootnoteReference"/>
        </w:rPr>
        <w:footnoteRef/>
      </w:r>
      <w:r>
        <w:t xml:space="preserve"> </w:t>
      </w:r>
      <w:r w:rsidRPr="009B7018">
        <w:t>Hungary</w:t>
      </w:r>
      <w:r w:rsidR="00E6450F" w:rsidRPr="009B7018">
        <w:t>,</w:t>
      </w:r>
    </w:p>
  </w:footnote>
  <w:footnote w:id="45">
    <w:p w14:paraId="4DC51FAA" w14:textId="202BEBA1" w:rsidR="005F5DB1" w:rsidRPr="009B7018" w:rsidRDefault="005F5DB1">
      <w:pPr>
        <w:pStyle w:val="FootnoteText"/>
      </w:pPr>
      <w:r w:rsidRPr="00B33BF1">
        <w:rPr>
          <w:rStyle w:val="FootnoteReference"/>
          <w:rFonts w:cstheme="minorHAnsi"/>
          <w:i/>
          <w:iCs/>
        </w:rPr>
        <w:footnoteRef/>
      </w:r>
      <w:r w:rsidRPr="00B33BF1">
        <w:rPr>
          <w:rFonts w:cstheme="minorHAnsi"/>
          <w:i/>
          <w:iCs/>
        </w:rPr>
        <w:t xml:space="preserve"> </w:t>
      </w:r>
      <w:r w:rsidRPr="009B7018">
        <w:rPr>
          <w:rFonts w:cstheme="minorHAnsi"/>
          <w:i/>
          <w:iCs/>
        </w:rPr>
        <w:t>Swi</w:t>
      </w:r>
      <w:r w:rsidR="00407210" w:rsidRPr="009B7018">
        <w:rPr>
          <w:rFonts w:cstheme="minorHAnsi"/>
          <w:i/>
          <w:iCs/>
        </w:rPr>
        <w:t>tz</w:t>
      </w:r>
      <w:r w:rsidRPr="009B7018">
        <w:rPr>
          <w:rFonts w:cstheme="minorHAnsi"/>
          <w:i/>
          <w:iCs/>
        </w:rPr>
        <w:t>erland</w:t>
      </w:r>
    </w:p>
  </w:footnote>
  <w:footnote w:id="46">
    <w:p w14:paraId="001C187A" w14:textId="460A62A0" w:rsidR="00522C79" w:rsidRPr="00036B28" w:rsidRDefault="00522C79">
      <w:pPr>
        <w:pStyle w:val="FootnoteText"/>
        <w:rPr>
          <w:i/>
          <w:iCs/>
        </w:rPr>
      </w:pPr>
      <w:r>
        <w:rPr>
          <w:rStyle w:val="FootnoteReference"/>
        </w:rPr>
        <w:footnoteRef/>
      </w:r>
      <w:r>
        <w:t xml:space="preserve"> </w:t>
      </w:r>
      <w:r w:rsidR="00036B28" w:rsidRPr="00036B28">
        <w:rPr>
          <w:i/>
          <w:iCs/>
        </w:rPr>
        <w:t>UK notice market studies as a powerful tool</w:t>
      </w:r>
    </w:p>
  </w:footnote>
  <w:footnote w:id="47">
    <w:p w14:paraId="75DE1F76" w14:textId="708473D1" w:rsidR="00CD0FF1" w:rsidRPr="006030C3" w:rsidRDefault="00CD0FF1">
      <w:pPr>
        <w:pStyle w:val="FootnoteText"/>
      </w:pPr>
      <w:r>
        <w:rPr>
          <w:rStyle w:val="FootnoteReference"/>
        </w:rPr>
        <w:footnoteRef/>
      </w:r>
      <w:r>
        <w:t xml:space="preserve"> </w:t>
      </w:r>
      <w:r w:rsidRPr="006030C3">
        <w:t xml:space="preserve">Brazil </w:t>
      </w:r>
      <w:r w:rsidR="006030C3" w:rsidRPr="006030C3">
        <w:t xml:space="preserve">insists </w:t>
      </w:r>
      <w:r w:rsidR="006030C3">
        <w:t>o</w:t>
      </w:r>
      <w:r w:rsidR="006030C3" w:rsidRPr="006030C3">
        <w:t>n the qualification o</w:t>
      </w:r>
      <w:r w:rsidR="006030C3">
        <w:t>f the buying group</w:t>
      </w:r>
    </w:p>
  </w:footnote>
  <w:footnote w:id="48">
    <w:p w14:paraId="2DDE597F" w14:textId="2BAF59AC" w:rsidR="00225C45" w:rsidRPr="00225C45" w:rsidRDefault="00225C45">
      <w:pPr>
        <w:pStyle w:val="FootnoteText"/>
        <w:rPr>
          <w:lang w:val="fr-FR"/>
        </w:rPr>
      </w:pPr>
      <w:r>
        <w:rPr>
          <w:rStyle w:val="FootnoteReference"/>
        </w:rPr>
        <w:footnoteRef/>
      </w:r>
      <w:r>
        <w:t xml:space="preserve"> </w:t>
      </w:r>
      <w:r>
        <w:rPr>
          <w:lang w:val="fr-FR"/>
        </w:rPr>
        <w:t>French and Hungarian 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A477" w14:textId="7DABF387" w:rsidR="00841C00" w:rsidRDefault="008D0940">
    <w:pPr>
      <w:pStyle w:val="Header"/>
    </w:pPr>
    <w:r>
      <w:rPr>
        <w:noProof/>
      </w:rPr>
      <w:drawing>
        <wp:inline distT="0" distB="0" distL="0" distR="0" wp14:anchorId="229AB139" wp14:editId="31AEE4E4">
          <wp:extent cx="5374537" cy="1196340"/>
          <wp:effectExtent l="0" t="0" r="0" b="3810"/>
          <wp:docPr id="7078014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763" cy="119906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8BDD" w14:textId="4340E498" w:rsidR="006C1C3A" w:rsidRDefault="006C1C3A">
    <w:pPr>
      <w:pStyle w:val="Header"/>
    </w:pPr>
    <w:r>
      <w:rPr>
        <w:noProof/>
      </w:rPr>
      <w:drawing>
        <wp:inline distT="0" distB="0" distL="0" distR="0" wp14:anchorId="7608CBE4" wp14:editId="0B0112F4">
          <wp:extent cx="5377180" cy="1195070"/>
          <wp:effectExtent l="0" t="0" r="0" b="5080"/>
          <wp:docPr id="346673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7180" cy="1195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989"/>
    <w:multiLevelType w:val="hybridMultilevel"/>
    <w:tmpl w:val="9EFA446E"/>
    <w:lvl w:ilvl="0" w:tplc="F886EE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8451C8"/>
    <w:multiLevelType w:val="hybridMultilevel"/>
    <w:tmpl w:val="D07CCF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1F202D"/>
    <w:multiLevelType w:val="multilevel"/>
    <w:tmpl w:val="15B6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714D4"/>
    <w:multiLevelType w:val="hybridMultilevel"/>
    <w:tmpl w:val="9C46D6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3C7AB6"/>
    <w:multiLevelType w:val="hybridMultilevel"/>
    <w:tmpl w:val="ECD68724"/>
    <w:lvl w:ilvl="0" w:tplc="1370EBC6">
      <w:start w:val="1"/>
      <w:numFmt w:val="lowerLetter"/>
      <w:lvlText w:val="(%1)"/>
      <w:lvlJc w:val="left"/>
      <w:pPr>
        <w:ind w:left="2372" w:hanging="567"/>
      </w:pPr>
      <w:rPr>
        <w:rFonts w:ascii="Times New Roman" w:eastAsia="Times New Roman" w:hAnsi="Times New Roman" w:cs="Times New Roman" w:hint="default"/>
        <w:b w:val="0"/>
        <w:bCs w:val="0"/>
        <w:i w:val="0"/>
        <w:iCs w:val="0"/>
        <w:spacing w:val="-2"/>
        <w:w w:val="100"/>
        <w:sz w:val="24"/>
        <w:szCs w:val="24"/>
        <w:lang w:val="en-US" w:eastAsia="en-US" w:bidi="ar-SA"/>
      </w:rPr>
    </w:lvl>
    <w:lvl w:ilvl="1" w:tplc="88A818F0">
      <w:numFmt w:val="bullet"/>
      <w:lvlText w:val="•"/>
      <w:lvlJc w:val="left"/>
      <w:pPr>
        <w:ind w:left="3256" w:hanging="567"/>
      </w:pPr>
      <w:rPr>
        <w:rFonts w:hint="default"/>
        <w:lang w:val="en-US" w:eastAsia="en-US" w:bidi="ar-SA"/>
      </w:rPr>
    </w:lvl>
    <w:lvl w:ilvl="2" w:tplc="F3B06B14">
      <w:numFmt w:val="bullet"/>
      <w:lvlText w:val="•"/>
      <w:lvlJc w:val="left"/>
      <w:pPr>
        <w:ind w:left="4133" w:hanging="567"/>
      </w:pPr>
      <w:rPr>
        <w:rFonts w:hint="default"/>
        <w:lang w:val="en-US" w:eastAsia="en-US" w:bidi="ar-SA"/>
      </w:rPr>
    </w:lvl>
    <w:lvl w:ilvl="3" w:tplc="5074CA0A">
      <w:numFmt w:val="bullet"/>
      <w:lvlText w:val="•"/>
      <w:lvlJc w:val="left"/>
      <w:pPr>
        <w:ind w:left="5009" w:hanging="567"/>
      </w:pPr>
      <w:rPr>
        <w:rFonts w:hint="default"/>
        <w:lang w:val="en-US" w:eastAsia="en-US" w:bidi="ar-SA"/>
      </w:rPr>
    </w:lvl>
    <w:lvl w:ilvl="4" w:tplc="7586F002">
      <w:numFmt w:val="bullet"/>
      <w:lvlText w:val="•"/>
      <w:lvlJc w:val="left"/>
      <w:pPr>
        <w:ind w:left="5886" w:hanging="567"/>
      </w:pPr>
      <w:rPr>
        <w:rFonts w:hint="default"/>
        <w:lang w:val="en-US" w:eastAsia="en-US" w:bidi="ar-SA"/>
      </w:rPr>
    </w:lvl>
    <w:lvl w:ilvl="5" w:tplc="FD8CA928">
      <w:numFmt w:val="bullet"/>
      <w:lvlText w:val="•"/>
      <w:lvlJc w:val="left"/>
      <w:pPr>
        <w:ind w:left="6763" w:hanging="567"/>
      </w:pPr>
      <w:rPr>
        <w:rFonts w:hint="default"/>
        <w:lang w:val="en-US" w:eastAsia="en-US" w:bidi="ar-SA"/>
      </w:rPr>
    </w:lvl>
    <w:lvl w:ilvl="6" w:tplc="0A9C500E">
      <w:numFmt w:val="bullet"/>
      <w:lvlText w:val="•"/>
      <w:lvlJc w:val="left"/>
      <w:pPr>
        <w:ind w:left="7639" w:hanging="567"/>
      </w:pPr>
      <w:rPr>
        <w:rFonts w:hint="default"/>
        <w:lang w:val="en-US" w:eastAsia="en-US" w:bidi="ar-SA"/>
      </w:rPr>
    </w:lvl>
    <w:lvl w:ilvl="7" w:tplc="A9A8429C">
      <w:numFmt w:val="bullet"/>
      <w:lvlText w:val="•"/>
      <w:lvlJc w:val="left"/>
      <w:pPr>
        <w:ind w:left="8516" w:hanging="567"/>
      </w:pPr>
      <w:rPr>
        <w:rFonts w:hint="default"/>
        <w:lang w:val="en-US" w:eastAsia="en-US" w:bidi="ar-SA"/>
      </w:rPr>
    </w:lvl>
    <w:lvl w:ilvl="8" w:tplc="D75ED81C">
      <w:numFmt w:val="bullet"/>
      <w:lvlText w:val="•"/>
      <w:lvlJc w:val="left"/>
      <w:pPr>
        <w:ind w:left="9393" w:hanging="567"/>
      </w:pPr>
      <w:rPr>
        <w:rFonts w:hint="default"/>
        <w:lang w:val="en-US" w:eastAsia="en-US" w:bidi="ar-SA"/>
      </w:rPr>
    </w:lvl>
  </w:abstractNum>
  <w:abstractNum w:abstractNumId="5" w15:restartNumberingAfterBreak="0">
    <w:nsid w:val="58120418"/>
    <w:multiLevelType w:val="multilevel"/>
    <w:tmpl w:val="82D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826B0"/>
    <w:multiLevelType w:val="hybridMultilevel"/>
    <w:tmpl w:val="AC12C2AC"/>
    <w:lvl w:ilvl="0" w:tplc="FA7C0BB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0F758A"/>
    <w:multiLevelType w:val="hybridMultilevel"/>
    <w:tmpl w:val="48B25BC4"/>
    <w:lvl w:ilvl="0" w:tplc="021890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35168">
    <w:abstractNumId w:val="2"/>
  </w:num>
  <w:num w:numId="2" w16cid:durableId="932512497">
    <w:abstractNumId w:val="5"/>
  </w:num>
  <w:num w:numId="3" w16cid:durableId="887454928">
    <w:abstractNumId w:val="7"/>
  </w:num>
  <w:num w:numId="4" w16cid:durableId="1879664722">
    <w:abstractNumId w:val="1"/>
  </w:num>
  <w:num w:numId="5" w16cid:durableId="1342194794">
    <w:abstractNumId w:val="4"/>
  </w:num>
  <w:num w:numId="6" w16cid:durableId="1922333135">
    <w:abstractNumId w:val="0"/>
  </w:num>
  <w:num w:numId="7" w16cid:durableId="492987350">
    <w:abstractNumId w:val="3"/>
  </w:num>
  <w:num w:numId="8" w16cid:durableId="1138111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73"/>
    <w:rsid w:val="000022DF"/>
    <w:rsid w:val="00004125"/>
    <w:rsid w:val="0000694D"/>
    <w:rsid w:val="00020D49"/>
    <w:rsid w:val="00025712"/>
    <w:rsid w:val="00036B28"/>
    <w:rsid w:val="000448FE"/>
    <w:rsid w:val="00052633"/>
    <w:rsid w:val="00055D9A"/>
    <w:rsid w:val="00056B69"/>
    <w:rsid w:val="00056F77"/>
    <w:rsid w:val="0006685B"/>
    <w:rsid w:val="000851FF"/>
    <w:rsid w:val="00092F61"/>
    <w:rsid w:val="000955D0"/>
    <w:rsid w:val="000A2B66"/>
    <w:rsid w:val="000A504D"/>
    <w:rsid w:val="000A6835"/>
    <w:rsid w:val="000B74BF"/>
    <w:rsid w:val="000C0E3F"/>
    <w:rsid w:val="000C466A"/>
    <w:rsid w:val="000C5424"/>
    <w:rsid w:val="000D024D"/>
    <w:rsid w:val="000E409A"/>
    <w:rsid w:val="000E4610"/>
    <w:rsid w:val="000F3D58"/>
    <w:rsid w:val="000F43BA"/>
    <w:rsid w:val="001032C7"/>
    <w:rsid w:val="00114458"/>
    <w:rsid w:val="00120094"/>
    <w:rsid w:val="00126337"/>
    <w:rsid w:val="00127607"/>
    <w:rsid w:val="00132DF9"/>
    <w:rsid w:val="001364A9"/>
    <w:rsid w:val="001413C4"/>
    <w:rsid w:val="0016708E"/>
    <w:rsid w:val="00177234"/>
    <w:rsid w:val="0017736E"/>
    <w:rsid w:val="00180394"/>
    <w:rsid w:val="001828AD"/>
    <w:rsid w:val="00193B54"/>
    <w:rsid w:val="00195B1A"/>
    <w:rsid w:val="001A7112"/>
    <w:rsid w:val="001B79B6"/>
    <w:rsid w:val="001F1CDB"/>
    <w:rsid w:val="0020175E"/>
    <w:rsid w:val="00204487"/>
    <w:rsid w:val="00212266"/>
    <w:rsid w:val="00212840"/>
    <w:rsid w:val="00214C31"/>
    <w:rsid w:val="00217B36"/>
    <w:rsid w:val="0022242B"/>
    <w:rsid w:val="00224AEA"/>
    <w:rsid w:val="00225C45"/>
    <w:rsid w:val="00233218"/>
    <w:rsid w:val="0023424D"/>
    <w:rsid w:val="00235B8D"/>
    <w:rsid w:val="00261689"/>
    <w:rsid w:val="00262397"/>
    <w:rsid w:val="00262AB6"/>
    <w:rsid w:val="00274037"/>
    <w:rsid w:val="002760A6"/>
    <w:rsid w:val="00281369"/>
    <w:rsid w:val="002873BA"/>
    <w:rsid w:val="002930A4"/>
    <w:rsid w:val="0029529F"/>
    <w:rsid w:val="002C0F11"/>
    <w:rsid w:val="002C4DCA"/>
    <w:rsid w:val="002E0086"/>
    <w:rsid w:val="002F4A23"/>
    <w:rsid w:val="002F5D8C"/>
    <w:rsid w:val="0030100D"/>
    <w:rsid w:val="00302C26"/>
    <w:rsid w:val="0030709E"/>
    <w:rsid w:val="003305C2"/>
    <w:rsid w:val="00333B3D"/>
    <w:rsid w:val="00346BEC"/>
    <w:rsid w:val="00354F64"/>
    <w:rsid w:val="00374A23"/>
    <w:rsid w:val="0037533A"/>
    <w:rsid w:val="003755AB"/>
    <w:rsid w:val="0037648F"/>
    <w:rsid w:val="00380367"/>
    <w:rsid w:val="003A0F04"/>
    <w:rsid w:val="003A27DF"/>
    <w:rsid w:val="003A2A56"/>
    <w:rsid w:val="003B1AF6"/>
    <w:rsid w:val="003B1F28"/>
    <w:rsid w:val="003B2228"/>
    <w:rsid w:val="003B3E78"/>
    <w:rsid w:val="003B5160"/>
    <w:rsid w:val="003B735A"/>
    <w:rsid w:val="003D7E00"/>
    <w:rsid w:val="003E3855"/>
    <w:rsid w:val="003F0843"/>
    <w:rsid w:val="003F5B63"/>
    <w:rsid w:val="003F6653"/>
    <w:rsid w:val="00407210"/>
    <w:rsid w:val="0043448A"/>
    <w:rsid w:val="00443414"/>
    <w:rsid w:val="00451264"/>
    <w:rsid w:val="004534B8"/>
    <w:rsid w:val="00455F61"/>
    <w:rsid w:val="004574E4"/>
    <w:rsid w:val="004578A7"/>
    <w:rsid w:val="004602EC"/>
    <w:rsid w:val="00461B7E"/>
    <w:rsid w:val="004631DC"/>
    <w:rsid w:val="00464D47"/>
    <w:rsid w:val="004C2653"/>
    <w:rsid w:val="004D55AA"/>
    <w:rsid w:val="004D67CF"/>
    <w:rsid w:val="004E627B"/>
    <w:rsid w:val="004F05E8"/>
    <w:rsid w:val="005119B3"/>
    <w:rsid w:val="005143F5"/>
    <w:rsid w:val="005171CE"/>
    <w:rsid w:val="005205FB"/>
    <w:rsid w:val="00522973"/>
    <w:rsid w:val="00522C79"/>
    <w:rsid w:val="00540721"/>
    <w:rsid w:val="005438FB"/>
    <w:rsid w:val="0054732C"/>
    <w:rsid w:val="005477FF"/>
    <w:rsid w:val="005509B2"/>
    <w:rsid w:val="00550F26"/>
    <w:rsid w:val="00554330"/>
    <w:rsid w:val="005555B6"/>
    <w:rsid w:val="005559BF"/>
    <w:rsid w:val="0055650C"/>
    <w:rsid w:val="0056392F"/>
    <w:rsid w:val="00577773"/>
    <w:rsid w:val="00582BFE"/>
    <w:rsid w:val="00594242"/>
    <w:rsid w:val="00596A54"/>
    <w:rsid w:val="005A1E7F"/>
    <w:rsid w:val="005A2517"/>
    <w:rsid w:val="005C4033"/>
    <w:rsid w:val="005C4FAC"/>
    <w:rsid w:val="005C7157"/>
    <w:rsid w:val="005C72CE"/>
    <w:rsid w:val="005E0194"/>
    <w:rsid w:val="005E3B36"/>
    <w:rsid w:val="005E4C0D"/>
    <w:rsid w:val="005F5A77"/>
    <w:rsid w:val="005F5DB1"/>
    <w:rsid w:val="00600227"/>
    <w:rsid w:val="00602B66"/>
    <w:rsid w:val="00602C26"/>
    <w:rsid w:val="006030C3"/>
    <w:rsid w:val="00605B1B"/>
    <w:rsid w:val="0062389F"/>
    <w:rsid w:val="00624987"/>
    <w:rsid w:val="00631619"/>
    <w:rsid w:val="00634A7D"/>
    <w:rsid w:val="0063795B"/>
    <w:rsid w:val="00641A9F"/>
    <w:rsid w:val="006468A2"/>
    <w:rsid w:val="00651879"/>
    <w:rsid w:val="0065483F"/>
    <w:rsid w:val="0066509A"/>
    <w:rsid w:val="0067032F"/>
    <w:rsid w:val="0067050F"/>
    <w:rsid w:val="006755DB"/>
    <w:rsid w:val="00677631"/>
    <w:rsid w:val="006776C8"/>
    <w:rsid w:val="00680D1B"/>
    <w:rsid w:val="00683613"/>
    <w:rsid w:val="0068565D"/>
    <w:rsid w:val="00692E0F"/>
    <w:rsid w:val="006946E2"/>
    <w:rsid w:val="006A24D8"/>
    <w:rsid w:val="006A6A2F"/>
    <w:rsid w:val="006B10D7"/>
    <w:rsid w:val="006B4E7F"/>
    <w:rsid w:val="006C1C3A"/>
    <w:rsid w:val="006D2F53"/>
    <w:rsid w:val="006D3FD3"/>
    <w:rsid w:val="006D6E6D"/>
    <w:rsid w:val="006E0862"/>
    <w:rsid w:val="006E3CE4"/>
    <w:rsid w:val="006E70BB"/>
    <w:rsid w:val="00702515"/>
    <w:rsid w:val="007107C5"/>
    <w:rsid w:val="007112FA"/>
    <w:rsid w:val="00717520"/>
    <w:rsid w:val="007220F8"/>
    <w:rsid w:val="007239A4"/>
    <w:rsid w:val="00723FE8"/>
    <w:rsid w:val="007265EF"/>
    <w:rsid w:val="0073609B"/>
    <w:rsid w:val="00756B7E"/>
    <w:rsid w:val="00761DB4"/>
    <w:rsid w:val="007636A2"/>
    <w:rsid w:val="007829D6"/>
    <w:rsid w:val="00786527"/>
    <w:rsid w:val="00786A75"/>
    <w:rsid w:val="00795167"/>
    <w:rsid w:val="0079762D"/>
    <w:rsid w:val="007B0C52"/>
    <w:rsid w:val="007B4EA8"/>
    <w:rsid w:val="007B715F"/>
    <w:rsid w:val="007D39A5"/>
    <w:rsid w:val="007D5578"/>
    <w:rsid w:val="007E3712"/>
    <w:rsid w:val="007E6E1D"/>
    <w:rsid w:val="00800534"/>
    <w:rsid w:val="00803E83"/>
    <w:rsid w:val="00814697"/>
    <w:rsid w:val="0082105E"/>
    <w:rsid w:val="00841C00"/>
    <w:rsid w:val="00857AA7"/>
    <w:rsid w:val="00860142"/>
    <w:rsid w:val="0086413D"/>
    <w:rsid w:val="00871E5D"/>
    <w:rsid w:val="008802C4"/>
    <w:rsid w:val="00891704"/>
    <w:rsid w:val="00892A77"/>
    <w:rsid w:val="00894AD0"/>
    <w:rsid w:val="008C4026"/>
    <w:rsid w:val="008C448C"/>
    <w:rsid w:val="008D0940"/>
    <w:rsid w:val="008D41E5"/>
    <w:rsid w:val="008E354E"/>
    <w:rsid w:val="008E3D3D"/>
    <w:rsid w:val="008E4408"/>
    <w:rsid w:val="008F6674"/>
    <w:rsid w:val="009019EE"/>
    <w:rsid w:val="009027BB"/>
    <w:rsid w:val="009042A4"/>
    <w:rsid w:val="00906719"/>
    <w:rsid w:val="00911EE0"/>
    <w:rsid w:val="009134E4"/>
    <w:rsid w:val="0094045C"/>
    <w:rsid w:val="00941D2A"/>
    <w:rsid w:val="00942712"/>
    <w:rsid w:val="009436D7"/>
    <w:rsid w:val="00944743"/>
    <w:rsid w:val="00951BAC"/>
    <w:rsid w:val="00953AB4"/>
    <w:rsid w:val="00966CE6"/>
    <w:rsid w:val="00975903"/>
    <w:rsid w:val="009833BA"/>
    <w:rsid w:val="00985C1A"/>
    <w:rsid w:val="00997E81"/>
    <w:rsid w:val="009A484A"/>
    <w:rsid w:val="009B7018"/>
    <w:rsid w:val="009D2326"/>
    <w:rsid w:val="009E2646"/>
    <w:rsid w:val="009E6DA8"/>
    <w:rsid w:val="009E730E"/>
    <w:rsid w:val="009F68DC"/>
    <w:rsid w:val="00A03BAB"/>
    <w:rsid w:val="00A1474B"/>
    <w:rsid w:val="00A17A32"/>
    <w:rsid w:val="00A2187B"/>
    <w:rsid w:val="00A344A3"/>
    <w:rsid w:val="00A353C5"/>
    <w:rsid w:val="00A40788"/>
    <w:rsid w:val="00A471DA"/>
    <w:rsid w:val="00A52EB4"/>
    <w:rsid w:val="00A713CF"/>
    <w:rsid w:val="00A77AD4"/>
    <w:rsid w:val="00A840C4"/>
    <w:rsid w:val="00A8625A"/>
    <w:rsid w:val="00A86BEA"/>
    <w:rsid w:val="00A87903"/>
    <w:rsid w:val="00A87D02"/>
    <w:rsid w:val="00A944AF"/>
    <w:rsid w:val="00AA489F"/>
    <w:rsid w:val="00AB11BC"/>
    <w:rsid w:val="00AB533C"/>
    <w:rsid w:val="00AC190F"/>
    <w:rsid w:val="00AC3CD4"/>
    <w:rsid w:val="00AC57A1"/>
    <w:rsid w:val="00AD0025"/>
    <w:rsid w:val="00AD6699"/>
    <w:rsid w:val="00AE2430"/>
    <w:rsid w:val="00AE49E9"/>
    <w:rsid w:val="00AE4F5D"/>
    <w:rsid w:val="00AF0060"/>
    <w:rsid w:val="00AF3E15"/>
    <w:rsid w:val="00B02CFE"/>
    <w:rsid w:val="00B13775"/>
    <w:rsid w:val="00B16D11"/>
    <w:rsid w:val="00B17C6A"/>
    <w:rsid w:val="00B330E0"/>
    <w:rsid w:val="00B3328B"/>
    <w:rsid w:val="00B3333D"/>
    <w:rsid w:val="00B33BF1"/>
    <w:rsid w:val="00B41838"/>
    <w:rsid w:val="00B43624"/>
    <w:rsid w:val="00B50B6F"/>
    <w:rsid w:val="00B530C4"/>
    <w:rsid w:val="00B56646"/>
    <w:rsid w:val="00B6673C"/>
    <w:rsid w:val="00B672BD"/>
    <w:rsid w:val="00B7735E"/>
    <w:rsid w:val="00B77F32"/>
    <w:rsid w:val="00B9172E"/>
    <w:rsid w:val="00B928A7"/>
    <w:rsid w:val="00B93996"/>
    <w:rsid w:val="00BB4CD9"/>
    <w:rsid w:val="00BB5C3E"/>
    <w:rsid w:val="00BF0A8F"/>
    <w:rsid w:val="00BF456B"/>
    <w:rsid w:val="00C0102C"/>
    <w:rsid w:val="00C02929"/>
    <w:rsid w:val="00C239FF"/>
    <w:rsid w:val="00C27CD1"/>
    <w:rsid w:val="00C401B5"/>
    <w:rsid w:val="00C40461"/>
    <w:rsid w:val="00C52FFA"/>
    <w:rsid w:val="00C564C7"/>
    <w:rsid w:val="00C65C69"/>
    <w:rsid w:val="00C66B1B"/>
    <w:rsid w:val="00C708BD"/>
    <w:rsid w:val="00C71307"/>
    <w:rsid w:val="00C76AB6"/>
    <w:rsid w:val="00C84572"/>
    <w:rsid w:val="00C9388A"/>
    <w:rsid w:val="00CA553F"/>
    <w:rsid w:val="00CC087D"/>
    <w:rsid w:val="00CD0FF1"/>
    <w:rsid w:val="00CD158B"/>
    <w:rsid w:val="00CD77BE"/>
    <w:rsid w:val="00CF66A8"/>
    <w:rsid w:val="00CF6E49"/>
    <w:rsid w:val="00D12A39"/>
    <w:rsid w:val="00D14B19"/>
    <w:rsid w:val="00D171E5"/>
    <w:rsid w:val="00D20F75"/>
    <w:rsid w:val="00D3354C"/>
    <w:rsid w:val="00D34BF8"/>
    <w:rsid w:val="00D53EFF"/>
    <w:rsid w:val="00D83228"/>
    <w:rsid w:val="00D845DD"/>
    <w:rsid w:val="00D850B9"/>
    <w:rsid w:val="00D91D03"/>
    <w:rsid w:val="00D938DD"/>
    <w:rsid w:val="00D94EA7"/>
    <w:rsid w:val="00D96B0B"/>
    <w:rsid w:val="00DA7051"/>
    <w:rsid w:val="00DB0D72"/>
    <w:rsid w:val="00DB7AFD"/>
    <w:rsid w:val="00DC6C8C"/>
    <w:rsid w:val="00DC6DB8"/>
    <w:rsid w:val="00DD52E0"/>
    <w:rsid w:val="00DD6E42"/>
    <w:rsid w:val="00DE4552"/>
    <w:rsid w:val="00DE7BB7"/>
    <w:rsid w:val="00E04F59"/>
    <w:rsid w:val="00E06B73"/>
    <w:rsid w:val="00E17121"/>
    <w:rsid w:val="00E259FA"/>
    <w:rsid w:val="00E25CD7"/>
    <w:rsid w:val="00E44EC3"/>
    <w:rsid w:val="00E6450F"/>
    <w:rsid w:val="00E667B2"/>
    <w:rsid w:val="00E814F8"/>
    <w:rsid w:val="00E83484"/>
    <w:rsid w:val="00E8397B"/>
    <w:rsid w:val="00E84282"/>
    <w:rsid w:val="00E86F5E"/>
    <w:rsid w:val="00E90537"/>
    <w:rsid w:val="00E94196"/>
    <w:rsid w:val="00E979A4"/>
    <w:rsid w:val="00EA31DF"/>
    <w:rsid w:val="00EB00D0"/>
    <w:rsid w:val="00EB3401"/>
    <w:rsid w:val="00EB4E9B"/>
    <w:rsid w:val="00EC0EC5"/>
    <w:rsid w:val="00ED5DCE"/>
    <w:rsid w:val="00EE0714"/>
    <w:rsid w:val="00EE25EE"/>
    <w:rsid w:val="00EE50E7"/>
    <w:rsid w:val="00EF1725"/>
    <w:rsid w:val="00EF44AE"/>
    <w:rsid w:val="00F00B3C"/>
    <w:rsid w:val="00F03EE4"/>
    <w:rsid w:val="00F33FBB"/>
    <w:rsid w:val="00F437AE"/>
    <w:rsid w:val="00F518F5"/>
    <w:rsid w:val="00F5656B"/>
    <w:rsid w:val="00F60C65"/>
    <w:rsid w:val="00F800AF"/>
    <w:rsid w:val="00F91174"/>
    <w:rsid w:val="00F95449"/>
    <w:rsid w:val="00F97041"/>
    <w:rsid w:val="00FA0446"/>
    <w:rsid w:val="00FA084E"/>
    <w:rsid w:val="00FA4271"/>
    <w:rsid w:val="00FA5714"/>
    <w:rsid w:val="00FC5B1A"/>
    <w:rsid w:val="00FD39A6"/>
    <w:rsid w:val="00FD5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85579"/>
  <w15:chartTrackingRefBased/>
  <w15:docId w15:val="{1C2C837C-FB4F-4FF3-8C64-D42A1492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77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A0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6B73"/>
    <w:pPr>
      <w:widowControl w:val="0"/>
      <w:autoSpaceDE w:val="0"/>
      <w:autoSpaceDN w:val="0"/>
      <w:spacing w:before="120" w:after="0" w:line="240" w:lineRule="auto"/>
      <w:ind w:left="1806"/>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06B73"/>
    <w:rPr>
      <w:rFonts w:ascii="Times New Roman" w:eastAsia="Times New Roman" w:hAnsi="Times New Roman" w:cs="Times New Roman"/>
      <w:kern w:val="0"/>
      <w:sz w:val="24"/>
      <w:szCs w:val="24"/>
      <w:lang w:val="en-US"/>
      <w14:ligatures w14:val="none"/>
    </w:rPr>
  </w:style>
  <w:style w:type="character" w:styleId="PlaceholderText">
    <w:name w:val="Placeholder Text"/>
    <w:basedOn w:val="DefaultParagraphFont"/>
    <w:uiPriority w:val="99"/>
    <w:semiHidden/>
    <w:rsid w:val="00F5656B"/>
    <w:rPr>
      <w:color w:val="808080"/>
    </w:rPr>
  </w:style>
  <w:style w:type="paragraph" w:customStyle="1" w:styleId="figscoselectionlistevenelistitem">
    <w:name w:val="figsco__selection__list__evene__list__item"/>
    <w:basedOn w:val="Normal"/>
    <w:rsid w:val="00F5656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unhideWhenUsed/>
    <w:rsid w:val="00F5656B"/>
    <w:rPr>
      <w:color w:val="0000FF"/>
      <w:u w:val="single"/>
    </w:rPr>
  </w:style>
  <w:style w:type="character" w:customStyle="1" w:styleId="ts-alignment-element-highlighted">
    <w:name w:val="ts-alignment-element-highlighted"/>
    <w:basedOn w:val="DefaultParagraphFont"/>
    <w:rsid w:val="00F5656B"/>
  </w:style>
  <w:style w:type="character" w:customStyle="1" w:styleId="ts-alignment-element">
    <w:name w:val="ts-alignment-element"/>
    <w:basedOn w:val="DefaultParagraphFont"/>
    <w:rsid w:val="00F5656B"/>
  </w:style>
  <w:style w:type="paragraph" w:styleId="ListParagraph">
    <w:name w:val="List Paragraph"/>
    <w:basedOn w:val="Normal"/>
    <w:uiPriority w:val="1"/>
    <w:qFormat/>
    <w:rsid w:val="00F5656B"/>
    <w:pPr>
      <w:ind w:left="720"/>
      <w:contextualSpacing/>
    </w:pPr>
  </w:style>
  <w:style w:type="character" w:styleId="Strong">
    <w:name w:val="Strong"/>
    <w:basedOn w:val="DefaultParagraphFont"/>
    <w:uiPriority w:val="22"/>
    <w:qFormat/>
    <w:rsid w:val="0066509A"/>
    <w:rPr>
      <w:b/>
      <w:bCs/>
    </w:rPr>
  </w:style>
  <w:style w:type="paragraph" w:styleId="FootnoteText">
    <w:name w:val="footnote text"/>
    <w:aliases w:val="S_footer"/>
    <w:basedOn w:val="Normal"/>
    <w:link w:val="FootnoteTextChar"/>
    <w:uiPriority w:val="99"/>
    <w:unhideWhenUsed/>
    <w:qFormat/>
    <w:rsid w:val="00AB533C"/>
    <w:pPr>
      <w:spacing w:after="0" w:line="240" w:lineRule="auto"/>
    </w:pPr>
    <w:rPr>
      <w:sz w:val="20"/>
      <w:szCs w:val="20"/>
    </w:rPr>
  </w:style>
  <w:style w:type="character" w:customStyle="1" w:styleId="FootnoteTextChar">
    <w:name w:val="Footnote Text Char"/>
    <w:aliases w:val="S_footer Char"/>
    <w:basedOn w:val="DefaultParagraphFont"/>
    <w:link w:val="FootnoteText"/>
    <w:uiPriority w:val="99"/>
    <w:rsid w:val="00AB533C"/>
    <w:rPr>
      <w:sz w:val="20"/>
      <w:szCs w:val="20"/>
    </w:rPr>
  </w:style>
  <w:style w:type="character" w:styleId="FootnoteReference">
    <w:name w:val="footnote reference"/>
    <w:basedOn w:val="DefaultParagraphFont"/>
    <w:uiPriority w:val="99"/>
    <w:unhideWhenUsed/>
    <w:qFormat/>
    <w:rsid w:val="00AB533C"/>
    <w:rPr>
      <w:vertAlign w:val="superscript"/>
    </w:rPr>
  </w:style>
  <w:style w:type="character" w:customStyle="1" w:styleId="Heading1Char">
    <w:name w:val="Heading 1 Char"/>
    <w:basedOn w:val="DefaultParagraphFont"/>
    <w:link w:val="Heading1"/>
    <w:uiPriority w:val="9"/>
    <w:rsid w:val="00B7735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7735E"/>
    <w:rPr>
      <w:color w:val="605E5C"/>
      <w:shd w:val="clear" w:color="auto" w:fill="E1DFDD"/>
    </w:rPr>
  </w:style>
  <w:style w:type="paragraph" w:customStyle="1" w:styleId="Default">
    <w:name w:val="Default"/>
    <w:rsid w:val="00F95449"/>
    <w:pPr>
      <w:autoSpaceDE w:val="0"/>
      <w:autoSpaceDN w:val="0"/>
      <w:adjustRightInd w:val="0"/>
      <w:spacing w:after="0" w:line="240" w:lineRule="auto"/>
    </w:pPr>
    <w:rPr>
      <w:rFonts w:ascii="Book Antiqua" w:hAnsi="Book Antiqua" w:cs="Book Antiqua"/>
      <w:color w:val="000000"/>
      <w:kern w:val="0"/>
      <w:sz w:val="24"/>
      <w:szCs w:val="24"/>
    </w:rPr>
  </w:style>
  <w:style w:type="character" w:styleId="FollowedHyperlink">
    <w:name w:val="FollowedHyperlink"/>
    <w:basedOn w:val="DefaultParagraphFont"/>
    <w:uiPriority w:val="99"/>
    <w:semiHidden/>
    <w:unhideWhenUsed/>
    <w:rsid w:val="00E259FA"/>
    <w:rPr>
      <w:color w:val="954F72" w:themeColor="followedHyperlink"/>
      <w:u w:val="single"/>
    </w:rPr>
  </w:style>
  <w:style w:type="character" w:customStyle="1" w:styleId="Heading2Char">
    <w:name w:val="Heading 2 Char"/>
    <w:basedOn w:val="DefaultParagraphFont"/>
    <w:link w:val="Heading2"/>
    <w:uiPriority w:val="9"/>
    <w:semiHidden/>
    <w:rsid w:val="003A0F0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938DD"/>
    <w:pPr>
      <w:spacing w:after="0" w:line="240" w:lineRule="auto"/>
    </w:pPr>
    <w:rPr>
      <w:lang w:val="en-US"/>
    </w:rPr>
  </w:style>
  <w:style w:type="character" w:styleId="CommentReference">
    <w:name w:val="annotation reference"/>
    <w:basedOn w:val="DefaultParagraphFont"/>
    <w:uiPriority w:val="99"/>
    <w:semiHidden/>
    <w:unhideWhenUsed/>
    <w:rsid w:val="00941D2A"/>
    <w:rPr>
      <w:sz w:val="16"/>
      <w:szCs w:val="16"/>
    </w:rPr>
  </w:style>
  <w:style w:type="paragraph" w:styleId="CommentText">
    <w:name w:val="annotation text"/>
    <w:basedOn w:val="Normal"/>
    <w:link w:val="CommentTextChar"/>
    <w:uiPriority w:val="99"/>
    <w:semiHidden/>
    <w:unhideWhenUsed/>
    <w:rsid w:val="00941D2A"/>
    <w:pPr>
      <w:spacing w:line="240" w:lineRule="auto"/>
    </w:pPr>
    <w:rPr>
      <w:sz w:val="20"/>
      <w:szCs w:val="20"/>
    </w:rPr>
  </w:style>
  <w:style w:type="character" w:customStyle="1" w:styleId="CommentTextChar">
    <w:name w:val="Comment Text Char"/>
    <w:basedOn w:val="DefaultParagraphFont"/>
    <w:link w:val="CommentText"/>
    <w:uiPriority w:val="99"/>
    <w:semiHidden/>
    <w:rsid w:val="00941D2A"/>
    <w:rPr>
      <w:sz w:val="20"/>
      <w:szCs w:val="20"/>
      <w:lang w:val="en-US"/>
    </w:rPr>
  </w:style>
  <w:style w:type="paragraph" w:styleId="CommentSubject">
    <w:name w:val="annotation subject"/>
    <w:basedOn w:val="CommentText"/>
    <w:next w:val="CommentText"/>
    <w:link w:val="CommentSubjectChar"/>
    <w:uiPriority w:val="99"/>
    <w:semiHidden/>
    <w:unhideWhenUsed/>
    <w:rsid w:val="00941D2A"/>
    <w:rPr>
      <w:b/>
      <w:bCs/>
    </w:rPr>
  </w:style>
  <w:style w:type="character" w:customStyle="1" w:styleId="CommentSubjectChar">
    <w:name w:val="Comment Subject Char"/>
    <w:basedOn w:val="CommentTextChar"/>
    <w:link w:val="CommentSubject"/>
    <w:uiPriority w:val="99"/>
    <w:semiHidden/>
    <w:rsid w:val="00941D2A"/>
    <w:rPr>
      <w:b/>
      <w:bCs/>
      <w:sz w:val="20"/>
      <w:szCs w:val="20"/>
      <w:lang w:val="en-US"/>
    </w:rPr>
  </w:style>
  <w:style w:type="paragraph" w:styleId="Header">
    <w:name w:val="header"/>
    <w:basedOn w:val="Normal"/>
    <w:link w:val="HeaderChar"/>
    <w:uiPriority w:val="99"/>
    <w:unhideWhenUsed/>
    <w:rsid w:val="002C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0F11"/>
    <w:rPr>
      <w:lang w:val="en-US"/>
    </w:rPr>
  </w:style>
  <w:style w:type="paragraph" w:styleId="Footer">
    <w:name w:val="footer"/>
    <w:basedOn w:val="Normal"/>
    <w:link w:val="FooterChar"/>
    <w:uiPriority w:val="99"/>
    <w:unhideWhenUsed/>
    <w:rsid w:val="002C0F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0F1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583">
      <w:bodyDiv w:val="1"/>
      <w:marLeft w:val="0"/>
      <w:marRight w:val="0"/>
      <w:marTop w:val="0"/>
      <w:marBottom w:val="0"/>
      <w:divBdr>
        <w:top w:val="none" w:sz="0" w:space="0" w:color="auto"/>
        <w:left w:val="none" w:sz="0" w:space="0" w:color="auto"/>
        <w:bottom w:val="none" w:sz="0" w:space="0" w:color="auto"/>
        <w:right w:val="none" w:sz="0" w:space="0" w:color="auto"/>
      </w:divBdr>
    </w:div>
    <w:div w:id="120996566">
      <w:bodyDiv w:val="1"/>
      <w:marLeft w:val="0"/>
      <w:marRight w:val="0"/>
      <w:marTop w:val="0"/>
      <w:marBottom w:val="0"/>
      <w:divBdr>
        <w:top w:val="none" w:sz="0" w:space="0" w:color="auto"/>
        <w:left w:val="none" w:sz="0" w:space="0" w:color="auto"/>
        <w:bottom w:val="none" w:sz="0" w:space="0" w:color="auto"/>
        <w:right w:val="none" w:sz="0" w:space="0" w:color="auto"/>
      </w:divBdr>
      <w:divsChild>
        <w:div w:id="1794321615">
          <w:marLeft w:val="0"/>
          <w:marRight w:val="0"/>
          <w:marTop w:val="0"/>
          <w:marBottom w:val="0"/>
          <w:divBdr>
            <w:top w:val="none" w:sz="0" w:space="0" w:color="auto"/>
            <w:left w:val="none" w:sz="0" w:space="0" w:color="auto"/>
            <w:bottom w:val="none" w:sz="0" w:space="0" w:color="auto"/>
            <w:right w:val="none" w:sz="0" w:space="0" w:color="auto"/>
          </w:divBdr>
          <w:divsChild>
            <w:div w:id="13926318">
              <w:marLeft w:val="0"/>
              <w:marRight w:val="0"/>
              <w:marTop w:val="0"/>
              <w:marBottom w:val="0"/>
              <w:divBdr>
                <w:top w:val="none" w:sz="0" w:space="0" w:color="auto"/>
                <w:left w:val="none" w:sz="0" w:space="0" w:color="auto"/>
                <w:bottom w:val="none" w:sz="0" w:space="0" w:color="auto"/>
                <w:right w:val="none" w:sz="0" w:space="0" w:color="auto"/>
              </w:divBdr>
              <w:divsChild>
                <w:div w:id="1801680284">
                  <w:marLeft w:val="0"/>
                  <w:marRight w:val="0"/>
                  <w:marTop w:val="0"/>
                  <w:marBottom w:val="0"/>
                  <w:divBdr>
                    <w:top w:val="none" w:sz="0" w:space="0" w:color="auto"/>
                    <w:left w:val="none" w:sz="0" w:space="0" w:color="auto"/>
                    <w:bottom w:val="none" w:sz="0" w:space="0" w:color="auto"/>
                    <w:right w:val="none" w:sz="0" w:space="0" w:color="auto"/>
                  </w:divBdr>
                  <w:divsChild>
                    <w:div w:id="1662391497">
                      <w:marLeft w:val="0"/>
                      <w:marRight w:val="0"/>
                      <w:marTop w:val="0"/>
                      <w:marBottom w:val="0"/>
                      <w:divBdr>
                        <w:top w:val="none" w:sz="0" w:space="0" w:color="auto"/>
                        <w:left w:val="none" w:sz="0" w:space="0" w:color="auto"/>
                        <w:bottom w:val="none" w:sz="0" w:space="0" w:color="auto"/>
                        <w:right w:val="none" w:sz="0" w:space="0" w:color="auto"/>
                      </w:divBdr>
                      <w:divsChild>
                        <w:div w:id="1199128683">
                          <w:marLeft w:val="0"/>
                          <w:marRight w:val="0"/>
                          <w:marTop w:val="0"/>
                          <w:marBottom w:val="0"/>
                          <w:divBdr>
                            <w:top w:val="none" w:sz="0" w:space="0" w:color="auto"/>
                            <w:left w:val="none" w:sz="0" w:space="0" w:color="auto"/>
                            <w:bottom w:val="none" w:sz="0" w:space="0" w:color="auto"/>
                            <w:right w:val="none" w:sz="0" w:space="0" w:color="auto"/>
                          </w:divBdr>
                          <w:divsChild>
                            <w:div w:id="1492987412">
                              <w:marLeft w:val="0"/>
                              <w:marRight w:val="0"/>
                              <w:marTop w:val="0"/>
                              <w:marBottom w:val="0"/>
                              <w:divBdr>
                                <w:top w:val="none" w:sz="0" w:space="0" w:color="auto"/>
                                <w:left w:val="none" w:sz="0" w:space="0" w:color="auto"/>
                                <w:bottom w:val="none" w:sz="0" w:space="0" w:color="auto"/>
                                <w:right w:val="none" w:sz="0" w:space="0" w:color="auto"/>
                              </w:divBdr>
                              <w:divsChild>
                                <w:div w:id="1399135316">
                                  <w:marLeft w:val="0"/>
                                  <w:marRight w:val="0"/>
                                  <w:marTop w:val="0"/>
                                  <w:marBottom w:val="0"/>
                                  <w:divBdr>
                                    <w:top w:val="none" w:sz="0" w:space="0" w:color="auto"/>
                                    <w:left w:val="none" w:sz="0" w:space="0" w:color="auto"/>
                                    <w:bottom w:val="none" w:sz="0" w:space="0" w:color="auto"/>
                                    <w:right w:val="none" w:sz="0" w:space="0" w:color="auto"/>
                                  </w:divBdr>
                                  <w:divsChild>
                                    <w:div w:id="322782455">
                                      <w:marLeft w:val="0"/>
                                      <w:marRight w:val="0"/>
                                      <w:marTop w:val="0"/>
                                      <w:marBottom w:val="0"/>
                                      <w:divBdr>
                                        <w:top w:val="none" w:sz="0" w:space="0" w:color="auto"/>
                                        <w:left w:val="none" w:sz="0" w:space="0" w:color="auto"/>
                                        <w:bottom w:val="none" w:sz="0" w:space="0" w:color="auto"/>
                                        <w:right w:val="none" w:sz="0" w:space="0" w:color="auto"/>
                                      </w:divBdr>
                                      <w:divsChild>
                                        <w:div w:id="447163986">
                                          <w:marLeft w:val="0"/>
                                          <w:marRight w:val="0"/>
                                          <w:marTop w:val="0"/>
                                          <w:marBottom w:val="0"/>
                                          <w:divBdr>
                                            <w:top w:val="none" w:sz="0" w:space="0" w:color="auto"/>
                                            <w:left w:val="none" w:sz="0" w:space="0" w:color="auto"/>
                                            <w:bottom w:val="none" w:sz="0" w:space="0" w:color="auto"/>
                                            <w:right w:val="none" w:sz="0" w:space="0" w:color="auto"/>
                                          </w:divBdr>
                                          <w:divsChild>
                                            <w:div w:id="1837302798">
                                              <w:marLeft w:val="0"/>
                                              <w:marRight w:val="0"/>
                                              <w:marTop w:val="0"/>
                                              <w:marBottom w:val="0"/>
                                              <w:divBdr>
                                                <w:top w:val="none" w:sz="0" w:space="0" w:color="auto"/>
                                                <w:left w:val="none" w:sz="0" w:space="0" w:color="auto"/>
                                                <w:bottom w:val="none" w:sz="0" w:space="0" w:color="auto"/>
                                                <w:right w:val="none" w:sz="0" w:space="0" w:color="auto"/>
                                              </w:divBdr>
                                              <w:divsChild>
                                                <w:div w:id="601259336">
                                                  <w:marLeft w:val="0"/>
                                                  <w:marRight w:val="0"/>
                                                  <w:marTop w:val="0"/>
                                                  <w:marBottom w:val="0"/>
                                                  <w:divBdr>
                                                    <w:top w:val="none" w:sz="0" w:space="0" w:color="auto"/>
                                                    <w:left w:val="none" w:sz="0" w:space="0" w:color="auto"/>
                                                    <w:bottom w:val="none" w:sz="0" w:space="0" w:color="auto"/>
                                                    <w:right w:val="none" w:sz="0" w:space="0" w:color="auto"/>
                                                  </w:divBdr>
                                                  <w:divsChild>
                                                    <w:div w:id="1769693652">
                                                      <w:marLeft w:val="0"/>
                                                      <w:marRight w:val="0"/>
                                                      <w:marTop w:val="0"/>
                                                      <w:marBottom w:val="0"/>
                                                      <w:divBdr>
                                                        <w:top w:val="none" w:sz="0" w:space="0" w:color="auto"/>
                                                        <w:left w:val="none" w:sz="0" w:space="0" w:color="auto"/>
                                                        <w:bottom w:val="none" w:sz="0" w:space="0" w:color="auto"/>
                                                        <w:right w:val="none" w:sz="0" w:space="0" w:color="auto"/>
                                                      </w:divBdr>
                                                      <w:divsChild>
                                                        <w:div w:id="1451973234">
                                                          <w:marLeft w:val="0"/>
                                                          <w:marRight w:val="0"/>
                                                          <w:marTop w:val="0"/>
                                                          <w:marBottom w:val="0"/>
                                                          <w:divBdr>
                                                            <w:top w:val="none" w:sz="0" w:space="0" w:color="auto"/>
                                                            <w:left w:val="none" w:sz="0" w:space="0" w:color="auto"/>
                                                            <w:bottom w:val="none" w:sz="0" w:space="0" w:color="auto"/>
                                                            <w:right w:val="none" w:sz="0" w:space="0" w:color="auto"/>
                                                          </w:divBdr>
                                                          <w:divsChild>
                                                            <w:div w:id="6613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29976">
      <w:bodyDiv w:val="1"/>
      <w:marLeft w:val="0"/>
      <w:marRight w:val="0"/>
      <w:marTop w:val="0"/>
      <w:marBottom w:val="0"/>
      <w:divBdr>
        <w:top w:val="none" w:sz="0" w:space="0" w:color="auto"/>
        <w:left w:val="none" w:sz="0" w:space="0" w:color="auto"/>
        <w:bottom w:val="none" w:sz="0" w:space="0" w:color="auto"/>
        <w:right w:val="none" w:sz="0" w:space="0" w:color="auto"/>
      </w:divBdr>
      <w:divsChild>
        <w:div w:id="1251692233">
          <w:marLeft w:val="0"/>
          <w:marRight w:val="0"/>
          <w:marTop w:val="75"/>
          <w:marBottom w:val="0"/>
          <w:divBdr>
            <w:top w:val="dashed" w:sz="6" w:space="8" w:color="D6D6D6"/>
            <w:left w:val="none" w:sz="0" w:space="0" w:color="auto"/>
            <w:bottom w:val="none" w:sz="0" w:space="0" w:color="auto"/>
            <w:right w:val="none" w:sz="0" w:space="0" w:color="auto"/>
          </w:divBdr>
          <w:divsChild>
            <w:div w:id="1093279431">
              <w:marLeft w:val="0"/>
              <w:marRight w:val="0"/>
              <w:marTop w:val="0"/>
              <w:marBottom w:val="0"/>
              <w:divBdr>
                <w:top w:val="none" w:sz="0" w:space="0" w:color="auto"/>
                <w:left w:val="none" w:sz="0" w:space="0" w:color="auto"/>
                <w:bottom w:val="none" w:sz="0" w:space="0" w:color="auto"/>
                <w:right w:val="none" w:sz="0" w:space="0" w:color="auto"/>
              </w:divBdr>
            </w:div>
            <w:div w:id="146959302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616957856">
      <w:bodyDiv w:val="1"/>
      <w:marLeft w:val="0"/>
      <w:marRight w:val="0"/>
      <w:marTop w:val="0"/>
      <w:marBottom w:val="0"/>
      <w:divBdr>
        <w:top w:val="none" w:sz="0" w:space="0" w:color="auto"/>
        <w:left w:val="none" w:sz="0" w:space="0" w:color="auto"/>
        <w:bottom w:val="none" w:sz="0" w:space="0" w:color="auto"/>
        <w:right w:val="none" w:sz="0" w:space="0" w:color="auto"/>
      </w:divBdr>
      <w:divsChild>
        <w:div w:id="736980383">
          <w:marLeft w:val="0"/>
          <w:marRight w:val="0"/>
          <w:marTop w:val="75"/>
          <w:marBottom w:val="0"/>
          <w:divBdr>
            <w:top w:val="dashed" w:sz="6" w:space="8" w:color="D6D6D6"/>
            <w:left w:val="none" w:sz="0" w:space="0" w:color="auto"/>
            <w:bottom w:val="none" w:sz="0" w:space="0" w:color="auto"/>
            <w:right w:val="none" w:sz="0" w:space="0" w:color="auto"/>
          </w:divBdr>
          <w:divsChild>
            <w:div w:id="2045402900">
              <w:marLeft w:val="0"/>
              <w:marRight w:val="0"/>
              <w:marTop w:val="0"/>
              <w:marBottom w:val="0"/>
              <w:divBdr>
                <w:top w:val="none" w:sz="0" w:space="0" w:color="auto"/>
                <w:left w:val="none" w:sz="0" w:space="0" w:color="auto"/>
                <w:bottom w:val="none" w:sz="0" w:space="0" w:color="auto"/>
                <w:right w:val="none" w:sz="0" w:space="0" w:color="auto"/>
              </w:divBdr>
            </w:div>
            <w:div w:id="39219267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647713427">
      <w:bodyDiv w:val="1"/>
      <w:marLeft w:val="0"/>
      <w:marRight w:val="0"/>
      <w:marTop w:val="0"/>
      <w:marBottom w:val="0"/>
      <w:divBdr>
        <w:top w:val="none" w:sz="0" w:space="0" w:color="auto"/>
        <w:left w:val="none" w:sz="0" w:space="0" w:color="auto"/>
        <w:bottom w:val="none" w:sz="0" w:space="0" w:color="auto"/>
        <w:right w:val="none" w:sz="0" w:space="0" w:color="auto"/>
      </w:divBdr>
    </w:div>
    <w:div w:id="697043527">
      <w:bodyDiv w:val="1"/>
      <w:marLeft w:val="0"/>
      <w:marRight w:val="0"/>
      <w:marTop w:val="0"/>
      <w:marBottom w:val="0"/>
      <w:divBdr>
        <w:top w:val="none" w:sz="0" w:space="0" w:color="auto"/>
        <w:left w:val="none" w:sz="0" w:space="0" w:color="auto"/>
        <w:bottom w:val="none" w:sz="0" w:space="0" w:color="auto"/>
        <w:right w:val="none" w:sz="0" w:space="0" w:color="auto"/>
      </w:divBdr>
    </w:div>
    <w:div w:id="1229804162">
      <w:bodyDiv w:val="1"/>
      <w:marLeft w:val="0"/>
      <w:marRight w:val="0"/>
      <w:marTop w:val="0"/>
      <w:marBottom w:val="0"/>
      <w:divBdr>
        <w:top w:val="none" w:sz="0" w:space="0" w:color="auto"/>
        <w:left w:val="none" w:sz="0" w:space="0" w:color="auto"/>
        <w:bottom w:val="none" w:sz="0" w:space="0" w:color="auto"/>
        <w:right w:val="none" w:sz="0" w:space="0" w:color="auto"/>
      </w:divBdr>
    </w:div>
    <w:div w:id="1636181737">
      <w:bodyDiv w:val="1"/>
      <w:marLeft w:val="0"/>
      <w:marRight w:val="0"/>
      <w:marTop w:val="0"/>
      <w:marBottom w:val="0"/>
      <w:divBdr>
        <w:top w:val="none" w:sz="0" w:space="0" w:color="auto"/>
        <w:left w:val="none" w:sz="0" w:space="0" w:color="auto"/>
        <w:bottom w:val="none" w:sz="0" w:space="0" w:color="auto"/>
        <w:right w:val="none" w:sz="0" w:space="0" w:color="auto"/>
      </w:divBdr>
    </w:div>
    <w:div w:id="18795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guee.fr/anglais-francais/traduction/societ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guee.fr/anglais-francais/traduction/cooperative.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jean-louis.fourgoux@mermoz.la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apers.ssrn.com/sol3/cf_dev/AbsByAuth.cfm?per_id=3367512" TargetMode="External"/><Relationship Id="rId2" Type="http://schemas.openxmlformats.org/officeDocument/2006/relationships/hyperlink" Target="https://one.oecd.org/document/DAF/COMP(2022)4/fr/pdf" TargetMode="External"/><Relationship Id="rId1" Type="http://schemas.openxmlformats.org/officeDocument/2006/relationships/hyperlink" Target="https://www.concurrences.com/fr/dictionnaire/centrale-d-achat" TargetMode="External"/><Relationship Id="rId5" Type="http://schemas.openxmlformats.org/officeDocument/2006/relationships/hyperlink" Target="https://www.assemblee-nationale.fr/dyn/15/rapports/cegrdist/l15b2268-t1_rapport-enquete" TargetMode="External"/><Relationship Id="rId4" Type="http://schemas.openxmlformats.org/officeDocument/2006/relationships/hyperlink" Target="https://papers.ssrn.com/sol3/papers.cfm?abstract_id=34524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D7E7CEF4E1948842EB64FBD58043A" ma:contentTypeVersion="17" ma:contentTypeDescription="Crée un document." ma:contentTypeScope="" ma:versionID="3abc3639cb2bbbe5cbec39174f61d628">
  <xsd:schema xmlns:xsd="http://www.w3.org/2001/XMLSchema" xmlns:xs="http://www.w3.org/2001/XMLSchema" xmlns:p="http://schemas.microsoft.com/office/2006/metadata/properties" xmlns:ns2="0d67f59e-022d-4f9b-9208-8ad4303488ad" xmlns:ns3="04097657-bc54-4638-9d24-4ec0d9782a35" targetNamespace="http://schemas.microsoft.com/office/2006/metadata/properties" ma:root="true" ma:fieldsID="3b190509260ff4326f51ec9e6b90f1eb" ns2:_="" ns3:_="">
    <xsd:import namespace="0d67f59e-022d-4f9b-9208-8ad4303488ad"/>
    <xsd:import namespace="04097657-bc54-4638-9d24-4ec0d9782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7f59e-022d-4f9b-9208-8ad430348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1a7bb9c-9798-4643-8a4c-7a4e952869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97657-bc54-4638-9d24-4ec0d9782a35"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c98c60c-3994-43d6-87a9-ad4209569553}" ma:internalName="TaxCatchAll" ma:showField="CatchAllData" ma:web="04097657-bc54-4638-9d24-4ec0d9782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7153A-5972-4501-8962-E03847948DB8}">
  <ds:schemaRefs>
    <ds:schemaRef ds:uri="http://schemas.openxmlformats.org/officeDocument/2006/bibliography"/>
  </ds:schemaRefs>
</ds:datastoreItem>
</file>

<file path=customXml/itemProps2.xml><?xml version="1.0" encoding="utf-8"?>
<ds:datastoreItem xmlns:ds="http://schemas.openxmlformats.org/officeDocument/2006/customXml" ds:itemID="{2CDAB790-699D-4A71-8CCE-715CC8891733}">
  <ds:schemaRefs>
    <ds:schemaRef ds:uri="http://schemas.microsoft.com/sharepoint/v3/contenttype/forms"/>
  </ds:schemaRefs>
</ds:datastoreItem>
</file>

<file path=customXml/itemProps3.xml><?xml version="1.0" encoding="utf-8"?>
<ds:datastoreItem xmlns:ds="http://schemas.openxmlformats.org/officeDocument/2006/customXml" ds:itemID="{F5264DC7-9395-40D3-9E2A-3B59ED4D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7f59e-022d-4f9b-9208-8ad4303488ad"/>
    <ds:schemaRef ds:uri="04097657-bc54-4638-9d24-4ec0d9782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3819</Words>
  <Characters>21774</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Fourgoux</dc:creator>
  <cp:keywords/>
  <dc:description/>
  <cp:lastModifiedBy>LIDC LIDC</cp:lastModifiedBy>
  <cp:revision>2</cp:revision>
  <dcterms:created xsi:type="dcterms:W3CDTF">2023-09-22T13:41:00Z</dcterms:created>
  <dcterms:modified xsi:type="dcterms:W3CDTF">2023-09-22T13:41:00Z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40046f-cf75-44ac-86df-d4067d0dbdcb_Enabled">
    <vt:lpwstr>true</vt:lpwstr>
  </property>
  <property fmtid="{D5CDD505-2E9C-101B-9397-08002B2CF9AE}" pid="3" name="MSIP_Label_ee40046f-cf75-44ac-86df-d4067d0dbdcb_SetDate">
    <vt:lpwstr>2023-09-20T10:17:33Z</vt:lpwstr>
  </property>
  <property fmtid="{D5CDD505-2E9C-101B-9397-08002B2CF9AE}" pid="4" name="MSIP_Label_ee40046f-cf75-44ac-86df-d4067d0dbdcb_Method">
    <vt:lpwstr>Standard</vt:lpwstr>
  </property>
  <property fmtid="{D5CDD505-2E9C-101B-9397-08002B2CF9AE}" pid="5" name="MSIP_Label_ee40046f-cf75-44ac-86df-d4067d0dbdcb_Name">
    <vt:lpwstr>Private</vt:lpwstr>
  </property>
  <property fmtid="{D5CDD505-2E9C-101B-9397-08002B2CF9AE}" pid="6" name="MSIP_Label_ee40046f-cf75-44ac-86df-d4067d0dbdcb_SiteId">
    <vt:lpwstr>3c3becdf-5303-4de4-8188-83dd036e65e7</vt:lpwstr>
  </property>
  <property fmtid="{D5CDD505-2E9C-101B-9397-08002B2CF9AE}" pid="7" name="MSIP_Label_ee40046f-cf75-44ac-86df-d4067d0dbdcb_ActionId">
    <vt:lpwstr>33b21a3c-2250-4f83-93cc-fc745e79622f</vt:lpwstr>
  </property>
  <property fmtid="{D5CDD505-2E9C-101B-9397-08002B2CF9AE}" pid="8" name="MSIP_Label_ee40046f-cf75-44ac-86df-d4067d0dbdcb_ContentBits">
    <vt:lpwstr>0</vt:lpwstr>
  </property>
  <property fmtid="{D5CDD505-2E9C-101B-9397-08002B2CF9AE}" pid="9" name="WTDocumentID">
    <vt:lpwstr> </vt:lpwstr>
  </property>
  <property fmtid="{D5CDD505-2E9C-101B-9397-08002B2CF9AE}" pid="10" name="WSReference">
    <vt:lpwstr> </vt:lpwstr>
  </property>
</Properties>
</file>