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AD49" w14:textId="7A66E528" w:rsidR="0080409E" w:rsidRPr="00C21D64" w:rsidRDefault="0080409E" w:rsidP="00E113DD">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 xml:space="preserve">FROM SAFE HARBORS TO ACTIVE DUTY: PLATFORM RESPONSIBILITY FOR IP INFRINGEMENTS IN BRAZIL </w:t>
      </w:r>
    </w:p>
    <w:p w14:paraId="681ABB14" w14:textId="3D7A7AE6" w:rsidR="00E113DD" w:rsidRPr="00C21D64" w:rsidRDefault="002279C1" w:rsidP="00E113DD">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b/>
          <w:bCs/>
          <w:sz w:val="24"/>
          <w:szCs w:val="24"/>
          <w:lang w:val="en-US"/>
        </w:rPr>
        <w:t>Abstract:</w:t>
      </w:r>
      <w:r w:rsidRPr="00C21D64">
        <w:rPr>
          <w:rFonts w:ascii="Times New Roman" w:hAnsi="Times New Roman" w:cs="Times New Roman"/>
          <w:sz w:val="24"/>
          <w:szCs w:val="24"/>
          <w:lang w:val="en-US"/>
        </w:rPr>
        <w:br/>
      </w:r>
      <w:r w:rsidR="00E113DD" w:rsidRPr="00C21D64">
        <w:rPr>
          <w:rFonts w:ascii="Times New Roman" w:hAnsi="Times New Roman" w:cs="Times New Roman"/>
          <w:sz w:val="24"/>
          <w:szCs w:val="24"/>
          <w:lang w:val="en-US"/>
        </w:rPr>
        <w:t xml:space="preserve">This article examines the evolving legal regime governing the liability of digital platforms for intellectual property (IP) infringements in Brazil. Anchored in the framework of the Marco Civil da Internet (Law No. 12.965/2014), Brazilian law traditionally requires a judicial order to hold platforms accountable for third-party content — a rule that applies to industrial property rights such as trademarks and patents. However, the enforcement of copyright and related rights follows a distinct path: due to the absence of specific legislation, courts have increasingly </w:t>
      </w:r>
      <w:proofErr w:type="gramStart"/>
      <w:r w:rsidR="00E113DD" w:rsidRPr="00C21D64">
        <w:rPr>
          <w:rFonts w:ascii="Times New Roman" w:hAnsi="Times New Roman" w:cs="Times New Roman"/>
          <w:sz w:val="24"/>
          <w:szCs w:val="24"/>
          <w:lang w:val="en-US"/>
        </w:rPr>
        <w:t>allowed for</w:t>
      </w:r>
      <w:proofErr w:type="gramEnd"/>
      <w:r w:rsidR="00E113DD" w:rsidRPr="00C21D64">
        <w:rPr>
          <w:rFonts w:ascii="Times New Roman" w:hAnsi="Times New Roman" w:cs="Times New Roman"/>
          <w:sz w:val="24"/>
          <w:szCs w:val="24"/>
          <w:lang w:val="en-US"/>
        </w:rPr>
        <w:t xml:space="preserve"> direct liability based on private notifications and general civil liability principles.</w:t>
      </w:r>
    </w:p>
    <w:p w14:paraId="49B272DB" w14:textId="77777777" w:rsidR="00E113DD" w:rsidRPr="00C21D64" w:rsidRDefault="00E113DD" w:rsidP="00E113DD">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The 2025 ruling by the Brazilian Supreme Federal Court (STF) significantly reshaped this landscape, introducing exceptions to the judicial-order requirement. Platforms may now be held liable without court intervention in cases involving manifestly unlawful content or paid promotion of infringing material. This shift reflects a broader move toward a functional and contextual approach to intermediary liability.</w:t>
      </w:r>
    </w:p>
    <w:p w14:paraId="2D57DBA9" w14:textId="6E575953" w:rsidR="002279C1" w:rsidRPr="00C21D64" w:rsidRDefault="00E113DD" w:rsidP="00E113DD">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By analyzing relevant legislation, jurisprudence, and regulatory trends, the article explores the asymmetries between </w:t>
      </w:r>
      <w:proofErr w:type="gramStart"/>
      <w:r w:rsidRPr="00C21D64">
        <w:rPr>
          <w:rFonts w:ascii="Times New Roman" w:hAnsi="Times New Roman" w:cs="Times New Roman"/>
          <w:sz w:val="24"/>
          <w:szCs w:val="24"/>
          <w:lang w:val="en-US"/>
        </w:rPr>
        <w:t>trademark</w:t>
      </w:r>
      <w:proofErr w:type="gramEnd"/>
      <w:r w:rsidRPr="00C21D64">
        <w:rPr>
          <w:rFonts w:ascii="Times New Roman" w:hAnsi="Times New Roman" w:cs="Times New Roman"/>
          <w:sz w:val="24"/>
          <w:szCs w:val="24"/>
          <w:lang w:val="en-US"/>
        </w:rPr>
        <w:t xml:space="preserve">, </w:t>
      </w:r>
      <w:proofErr w:type="gramStart"/>
      <w:r w:rsidRPr="00C21D64">
        <w:rPr>
          <w:rFonts w:ascii="Times New Roman" w:hAnsi="Times New Roman" w:cs="Times New Roman"/>
          <w:sz w:val="24"/>
          <w:szCs w:val="24"/>
          <w:lang w:val="en-US"/>
        </w:rPr>
        <w:t>patent</w:t>
      </w:r>
      <w:proofErr w:type="gramEnd"/>
      <w:r w:rsidRPr="00C21D64">
        <w:rPr>
          <w:rFonts w:ascii="Times New Roman" w:hAnsi="Times New Roman" w:cs="Times New Roman"/>
          <w:sz w:val="24"/>
          <w:szCs w:val="24"/>
          <w:lang w:val="en-US"/>
        </w:rPr>
        <w:t xml:space="preserve">, and copyright enforcement, the tensions with fundamental rights, and the implications for platform governance. It argues </w:t>
      </w:r>
      <w:proofErr w:type="gramStart"/>
      <w:r w:rsidRPr="00C21D64">
        <w:rPr>
          <w:rFonts w:ascii="Times New Roman" w:hAnsi="Times New Roman" w:cs="Times New Roman"/>
          <w:sz w:val="24"/>
          <w:szCs w:val="24"/>
          <w:lang w:val="en-US"/>
        </w:rPr>
        <w:t>for</w:t>
      </w:r>
      <w:proofErr w:type="gramEnd"/>
      <w:r w:rsidRPr="00C21D64">
        <w:rPr>
          <w:rFonts w:ascii="Times New Roman" w:hAnsi="Times New Roman" w:cs="Times New Roman"/>
          <w:sz w:val="24"/>
          <w:szCs w:val="24"/>
          <w:lang w:val="en-US"/>
        </w:rPr>
        <w:t xml:space="preserve"> the urgent development of specific legal procedures and co-regulatory mechanisms to ensure balanced, effective, and rights-compatible enforcement of IP in digital spaces.</w:t>
      </w:r>
    </w:p>
    <w:p w14:paraId="54963561" w14:textId="7FCD1181" w:rsidR="00C21D64" w:rsidRPr="00C21D64" w:rsidRDefault="00C21D64" w:rsidP="00C21D64">
      <w:pPr>
        <w:spacing w:after="360" w:line="360" w:lineRule="auto"/>
        <w:ind w:left="709" w:hanging="283"/>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 xml:space="preserve">1. </w:t>
      </w:r>
      <w:r>
        <w:rPr>
          <w:rFonts w:ascii="Times New Roman" w:hAnsi="Times New Roman" w:cs="Times New Roman"/>
          <w:b/>
          <w:bCs/>
          <w:sz w:val="24"/>
          <w:szCs w:val="24"/>
          <w:lang w:val="en-US"/>
        </w:rPr>
        <w:t>INTRODUCTION</w:t>
      </w:r>
    </w:p>
    <w:p w14:paraId="679C0C37" w14:textId="5D4BC951" w:rsidR="00C21D64" w:rsidRPr="00C21D64" w:rsidRDefault="00C21D64" w:rsidP="00C21D64">
      <w:pPr>
        <w:spacing w:after="3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C21D64">
        <w:rPr>
          <w:rFonts w:ascii="Times New Roman" w:hAnsi="Times New Roman" w:cs="Times New Roman"/>
          <w:sz w:val="24"/>
          <w:szCs w:val="24"/>
          <w:lang w:val="en-US"/>
        </w:rPr>
        <w:t>his article was prepared in response to the 2025 LIDC Questionnaire (Question B), which explores the legal responsibilities of online platforms for the removal of infringements committed by their users, with a particular focus on intellectual property rights and unfair competition.</w:t>
      </w:r>
    </w:p>
    <w:p w14:paraId="688D8FB1" w14:textId="77777777" w:rsidR="00C21D64" w:rsidRPr="00C21D64" w:rsidRDefault="00C21D64" w:rsidP="00C21D64">
      <w:pPr>
        <w:spacing w:after="360" w:line="360" w:lineRule="auto"/>
        <w:jc w:val="both"/>
        <w:rPr>
          <w:rFonts w:ascii="Times New Roman" w:hAnsi="Times New Roman" w:cs="Times New Roman"/>
          <w:sz w:val="24"/>
          <w:szCs w:val="24"/>
          <w:lang w:val="en-US"/>
        </w:rPr>
      </w:pPr>
    </w:p>
    <w:p w14:paraId="19CE60DB" w14:textId="77777777" w:rsidR="00C21D64" w:rsidRPr="00C21D64" w:rsidRDefault="00C21D64" w:rsidP="00C21D64">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lastRenderedPageBreak/>
        <w:t>To ensure clarity and alignment with the questionnaire, each section of the article corresponds to specific questions posed in the LIDC framework:</w:t>
      </w:r>
    </w:p>
    <w:p w14:paraId="7C671A21" w14:textId="5828F594" w:rsidR="00C21D64" w:rsidRPr="00C21D64" w:rsidRDefault="00C21D64" w:rsidP="00C21D64">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Section 1 (</w:t>
      </w:r>
      <w:r w:rsidR="00D167EA" w:rsidRPr="00D167EA">
        <w:rPr>
          <w:rFonts w:ascii="Times New Roman" w:hAnsi="Times New Roman" w:cs="Times New Roman"/>
          <w:sz w:val="24"/>
          <w:szCs w:val="24"/>
          <w:lang w:val="en-US"/>
        </w:rPr>
        <w:t xml:space="preserve">Legal Framework: Platform Liability for Intellectual Property </w:t>
      </w:r>
      <w:r w:rsidR="00D167EA">
        <w:rPr>
          <w:rFonts w:ascii="Times New Roman" w:hAnsi="Times New Roman" w:cs="Times New Roman"/>
          <w:sz w:val="24"/>
          <w:szCs w:val="24"/>
          <w:lang w:val="en-US"/>
        </w:rPr>
        <w:t>i</w:t>
      </w:r>
      <w:r w:rsidR="00D167EA" w:rsidRPr="00D167EA">
        <w:rPr>
          <w:rFonts w:ascii="Times New Roman" w:hAnsi="Times New Roman" w:cs="Times New Roman"/>
          <w:sz w:val="24"/>
          <w:szCs w:val="24"/>
          <w:lang w:val="en-US"/>
        </w:rPr>
        <w:t>n Brazil</w:t>
      </w:r>
      <w:r w:rsidRPr="00C21D64">
        <w:rPr>
          <w:rFonts w:ascii="Times New Roman" w:hAnsi="Times New Roman" w:cs="Times New Roman"/>
          <w:sz w:val="24"/>
          <w:szCs w:val="24"/>
          <w:lang w:val="en-US"/>
        </w:rPr>
        <w:t>): Addresses general context, rationale, and framing of the issue, as requested in Questions 1 and 2.</w:t>
      </w:r>
    </w:p>
    <w:p w14:paraId="48B39FB0" w14:textId="77777777" w:rsidR="00C21D64" w:rsidRPr="00C21D64" w:rsidRDefault="00C21D64" w:rsidP="00C21D64">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Section 2 (Legislative and Factual Background): Responds to Questions 1.1 through 2.3, covering legal evolution, platform types, and applicable regimes.</w:t>
      </w:r>
    </w:p>
    <w:p w14:paraId="20562CEB" w14:textId="77777777" w:rsidR="00C21D64" w:rsidRPr="00C21D64" w:rsidRDefault="00C21D64" w:rsidP="00C21D64">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Section 3 (Legal Interpretation of Article 19): Relates to Questions 3, 5, 9, 11, 12, and 15, analyzing platform liability, differences between IP and other rights, and the judicial-order requirement.</w:t>
      </w:r>
    </w:p>
    <w:p w14:paraId="73808A6F" w14:textId="77777777" w:rsidR="00C21D64" w:rsidRPr="00C21D64" w:rsidRDefault="00C21D64" w:rsidP="00C21D64">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Section 4 (Enforcement Mechanisms and Trends): Corresponds to Questions 6 through 10, discussing notice-and-takedown systems, remedies, procedural fairness, and trusted flaggers.</w:t>
      </w:r>
    </w:p>
    <w:p w14:paraId="6557F107" w14:textId="77777777" w:rsidR="00C21D64" w:rsidRPr="00C21D64" w:rsidRDefault="00C21D64" w:rsidP="00C21D64">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Section 5 (Balancing IP and Fundamental Rights): Reflects on Questions 11, 12, and 15, exploring the interplay between IP enforcement and constitutional guarantees such as freedom of expression and due process.</w:t>
      </w:r>
    </w:p>
    <w:p w14:paraId="51C034AC" w14:textId="77777777" w:rsidR="00C21D64" w:rsidRPr="00C21D64" w:rsidRDefault="00C21D64" w:rsidP="00C21D64">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Section 6 (Conclusion): Concludes with reflections on Questions 13 and 14, assessing the current state of Brazilian law and recommending future legal and institutional reforms.</w:t>
      </w:r>
    </w:p>
    <w:p w14:paraId="700E0544" w14:textId="1FCB0CA2" w:rsidR="00C21D64" w:rsidRPr="00C21D64" w:rsidRDefault="00C21D64" w:rsidP="00C21D64">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The analysis is grounded in Brazilian statutory law, jurisprudence, and recent constitutional developments, with comparative references where appropriate. Th</w:t>
      </w:r>
      <w:r w:rsidR="00D167EA">
        <w:rPr>
          <w:rFonts w:ascii="Times New Roman" w:hAnsi="Times New Roman" w:cs="Times New Roman"/>
          <w:sz w:val="24"/>
          <w:szCs w:val="24"/>
          <w:lang w:val="en-US"/>
        </w:rPr>
        <w:t>is article</w:t>
      </w:r>
      <w:r w:rsidRPr="00C21D64">
        <w:rPr>
          <w:rFonts w:ascii="Times New Roman" w:hAnsi="Times New Roman" w:cs="Times New Roman"/>
          <w:sz w:val="24"/>
          <w:szCs w:val="24"/>
          <w:lang w:val="en-US"/>
        </w:rPr>
        <w:t xml:space="preserve"> adopts a critical approach, seeking to promote a balanced and rights-conscious interpretation of platform responsibility in Brazil.</w:t>
      </w:r>
    </w:p>
    <w:p w14:paraId="7A276B30" w14:textId="7F83E66E" w:rsidR="002279C1" w:rsidRPr="00C21D64" w:rsidRDefault="002279C1" w:rsidP="00961408">
      <w:pPr>
        <w:spacing w:after="360" w:line="360" w:lineRule="auto"/>
        <w:ind w:left="709" w:hanging="283"/>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 xml:space="preserve">1. </w:t>
      </w:r>
      <w:r w:rsidR="00C21D64" w:rsidRPr="00C21D64">
        <w:rPr>
          <w:rFonts w:ascii="Times New Roman" w:hAnsi="Times New Roman" w:cs="Times New Roman"/>
          <w:b/>
          <w:bCs/>
          <w:sz w:val="24"/>
          <w:szCs w:val="24"/>
          <w:lang w:val="en-US"/>
        </w:rPr>
        <w:t>LEGAL FRAMEWORK: PLATFORM LIABILITY FOR INTELLECTUAL PROPERTY IN BRAZIL</w:t>
      </w:r>
    </w:p>
    <w:p w14:paraId="5AA75F30" w14:textId="088FC5D5" w:rsidR="00D877C6" w:rsidRPr="00C21D64" w:rsidRDefault="00C21D64" w:rsidP="00D877C6">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The Brazilian legal framework governing platform liability for intellectual property (IP) violations is complex and asymmetrical.</w:t>
      </w:r>
      <w:r w:rsidR="00D877C6" w:rsidRPr="00C21D64">
        <w:rPr>
          <w:rFonts w:ascii="Times New Roman" w:hAnsi="Times New Roman" w:cs="Times New Roman"/>
          <w:sz w:val="24"/>
          <w:szCs w:val="24"/>
          <w:lang w:val="en-US"/>
        </w:rPr>
        <w:t xml:space="preserve"> As user-generated content becomes ubiquitous </w:t>
      </w:r>
      <w:r w:rsidR="00D877C6" w:rsidRPr="00C21D64">
        <w:rPr>
          <w:rFonts w:ascii="Times New Roman" w:hAnsi="Times New Roman" w:cs="Times New Roman"/>
          <w:sz w:val="24"/>
          <w:szCs w:val="24"/>
          <w:lang w:val="en-US"/>
        </w:rPr>
        <w:lastRenderedPageBreak/>
        <w:t xml:space="preserve">and algorithmic distribution intensifies, rightsholders face increasing challenges in protecting </w:t>
      </w:r>
      <w:r w:rsidR="00D877C6" w:rsidRPr="00C21D64">
        <w:rPr>
          <w:rFonts w:ascii="Times New Roman" w:hAnsi="Times New Roman" w:cs="Times New Roman"/>
          <w:b/>
          <w:bCs/>
          <w:sz w:val="24"/>
          <w:szCs w:val="24"/>
          <w:lang w:val="en-US"/>
        </w:rPr>
        <w:t>trademarks</w:t>
      </w:r>
      <w:r w:rsidR="00D877C6" w:rsidRPr="00C21D64">
        <w:rPr>
          <w:rFonts w:ascii="Times New Roman" w:hAnsi="Times New Roman" w:cs="Times New Roman"/>
          <w:sz w:val="24"/>
          <w:szCs w:val="24"/>
          <w:lang w:val="en-US"/>
        </w:rPr>
        <w:t xml:space="preserve">, </w:t>
      </w:r>
      <w:r w:rsidR="00D877C6" w:rsidRPr="00C21D64">
        <w:rPr>
          <w:rFonts w:ascii="Times New Roman" w:hAnsi="Times New Roman" w:cs="Times New Roman"/>
          <w:b/>
          <w:bCs/>
          <w:sz w:val="24"/>
          <w:szCs w:val="24"/>
          <w:lang w:val="en-US"/>
        </w:rPr>
        <w:t>patents</w:t>
      </w:r>
      <w:r w:rsidR="00D877C6" w:rsidRPr="00C21D64">
        <w:rPr>
          <w:rFonts w:ascii="Times New Roman" w:hAnsi="Times New Roman" w:cs="Times New Roman"/>
          <w:sz w:val="24"/>
          <w:szCs w:val="24"/>
          <w:lang w:val="en-US"/>
        </w:rPr>
        <w:t xml:space="preserve">, and </w:t>
      </w:r>
      <w:r w:rsidR="00D877C6" w:rsidRPr="00C21D64">
        <w:rPr>
          <w:rFonts w:ascii="Times New Roman" w:hAnsi="Times New Roman" w:cs="Times New Roman"/>
          <w:b/>
          <w:bCs/>
          <w:sz w:val="24"/>
          <w:szCs w:val="24"/>
          <w:lang w:val="en-US"/>
        </w:rPr>
        <w:t>copyrights</w:t>
      </w:r>
      <w:r w:rsidR="00D877C6" w:rsidRPr="00C21D64">
        <w:rPr>
          <w:rFonts w:ascii="Times New Roman" w:hAnsi="Times New Roman" w:cs="Times New Roman"/>
          <w:sz w:val="24"/>
          <w:szCs w:val="24"/>
          <w:lang w:val="en-US"/>
        </w:rPr>
        <w:t xml:space="preserve"> in the online environment. Platforms such as social networks, e-commerce websites, and search engines act as intermediaries through which infringement frequently occurs — from the sale of counterfeit goods to the unauthorized reproduction of protected works.</w:t>
      </w:r>
    </w:p>
    <w:p w14:paraId="61FB9192" w14:textId="77777777" w:rsidR="00D877C6" w:rsidRPr="00C21D64" w:rsidRDefault="00D877C6" w:rsidP="00D877C6">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In Brazil, platform liability is governed by a complex and asymmetrical framework. The </w:t>
      </w:r>
      <w:r w:rsidRPr="00C21D64">
        <w:rPr>
          <w:rFonts w:ascii="Times New Roman" w:hAnsi="Times New Roman" w:cs="Times New Roman"/>
          <w:b/>
          <w:bCs/>
          <w:sz w:val="24"/>
          <w:szCs w:val="24"/>
          <w:lang w:val="en-US"/>
        </w:rPr>
        <w:t>Industrial Property Law</w:t>
      </w:r>
      <w:r w:rsidRPr="00C21D64">
        <w:rPr>
          <w:rFonts w:ascii="Times New Roman" w:hAnsi="Times New Roman" w:cs="Times New Roman"/>
          <w:sz w:val="24"/>
          <w:szCs w:val="24"/>
          <w:lang w:val="en-US"/>
        </w:rPr>
        <w:t xml:space="preserve"> (Law No. 9.279/1996), the </w:t>
      </w:r>
      <w:r w:rsidRPr="00C21D64">
        <w:rPr>
          <w:rFonts w:ascii="Times New Roman" w:hAnsi="Times New Roman" w:cs="Times New Roman"/>
          <w:b/>
          <w:bCs/>
          <w:sz w:val="24"/>
          <w:szCs w:val="24"/>
          <w:lang w:val="en-US"/>
        </w:rPr>
        <w:t>Copyright Law</w:t>
      </w:r>
      <w:r w:rsidRPr="00C21D64">
        <w:rPr>
          <w:rFonts w:ascii="Times New Roman" w:hAnsi="Times New Roman" w:cs="Times New Roman"/>
          <w:sz w:val="24"/>
          <w:szCs w:val="24"/>
          <w:lang w:val="en-US"/>
        </w:rPr>
        <w:t xml:space="preserve"> (Law No. 9.610/1998), and the </w:t>
      </w:r>
      <w:r w:rsidRPr="00C21D64">
        <w:rPr>
          <w:rFonts w:ascii="Times New Roman" w:hAnsi="Times New Roman" w:cs="Times New Roman"/>
          <w:b/>
          <w:bCs/>
          <w:sz w:val="24"/>
          <w:szCs w:val="24"/>
          <w:lang w:val="en-US"/>
        </w:rPr>
        <w:t>Marco Civil da Internet</w:t>
      </w:r>
      <w:r w:rsidRPr="00C21D64">
        <w:rPr>
          <w:rFonts w:ascii="Times New Roman" w:hAnsi="Times New Roman" w:cs="Times New Roman"/>
          <w:sz w:val="24"/>
          <w:szCs w:val="24"/>
          <w:lang w:val="en-US"/>
        </w:rPr>
        <w:t xml:space="preserve"> (Law No. 12.965/2014) form the backbone of the legal regime. Among them, </w:t>
      </w:r>
      <w:r w:rsidRPr="00C21D64">
        <w:rPr>
          <w:rFonts w:ascii="Times New Roman" w:hAnsi="Times New Roman" w:cs="Times New Roman"/>
          <w:b/>
          <w:bCs/>
          <w:sz w:val="24"/>
          <w:szCs w:val="24"/>
          <w:lang w:val="en-US"/>
        </w:rPr>
        <w:t>Article 19 of the Marco Civil</w:t>
      </w:r>
      <w:r w:rsidRPr="00C21D64">
        <w:rPr>
          <w:rFonts w:ascii="Times New Roman" w:hAnsi="Times New Roman" w:cs="Times New Roman"/>
          <w:sz w:val="24"/>
          <w:szCs w:val="24"/>
          <w:lang w:val="en-US"/>
        </w:rPr>
        <w:t xml:space="preserve"> establishes that </w:t>
      </w:r>
      <w:r w:rsidRPr="00C21D64">
        <w:rPr>
          <w:rFonts w:ascii="Times New Roman" w:hAnsi="Times New Roman" w:cs="Times New Roman"/>
          <w:b/>
          <w:bCs/>
          <w:sz w:val="24"/>
          <w:szCs w:val="24"/>
          <w:lang w:val="en-US"/>
        </w:rPr>
        <w:t>internet application providers are only liable for third-party content if they fail to comply with a specific judicial order</w:t>
      </w:r>
      <w:r w:rsidRPr="00C21D64">
        <w:rPr>
          <w:rFonts w:ascii="Times New Roman" w:hAnsi="Times New Roman" w:cs="Times New Roman"/>
          <w:sz w:val="24"/>
          <w:szCs w:val="24"/>
          <w:lang w:val="en-US"/>
        </w:rPr>
        <w:t>. This general rule, intended to safeguard freedom of expression and due process, applies to industrial property rights — including trademarks and patents — thereby creating a high threshold for enforcement in digital spaces.</w:t>
      </w:r>
    </w:p>
    <w:p w14:paraId="0B0C85C7" w14:textId="77777777" w:rsidR="00D877C6" w:rsidRPr="00C21D64" w:rsidRDefault="00D877C6" w:rsidP="00D877C6">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However, </w:t>
      </w:r>
      <w:r w:rsidRPr="00C21D64">
        <w:rPr>
          <w:rFonts w:ascii="Times New Roman" w:hAnsi="Times New Roman" w:cs="Times New Roman"/>
          <w:b/>
          <w:bCs/>
          <w:sz w:val="24"/>
          <w:szCs w:val="24"/>
          <w:lang w:val="en-US"/>
        </w:rPr>
        <w:t>Article 19 explicitly excludes copyright and related rights</w:t>
      </w:r>
      <w:r w:rsidRPr="00C21D64">
        <w:rPr>
          <w:rFonts w:ascii="Times New Roman" w:hAnsi="Times New Roman" w:cs="Times New Roman"/>
          <w:sz w:val="24"/>
          <w:szCs w:val="24"/>
          <w:lang w:val="en-US"/>
        </w:rPr>
        <w:t xml:space="preserve"> from its scope. </w:t>
      </w:r>
      <w:r w:rsidRPr="00C21D64">
        <w:rPr>
          <w:rFonts w:ascii="Times New Roman" w:hAnsi="Times New Roman" w:cs="Times New Roman"/>
          <w:b/>
          <w:bCs/>
          <w:sz w:val="24"/>
          <w:szCs w:val="24"/>
          <w:lang w:val="en-US"/>
        </w:rPr>
        <w:t>Paragraph 2</w:t>
      </w:r>
      <w:r w:rsidRPr="00C21D64">
        <w:rPr>
          <w:rFonts w:ascii="Times New Roman" w:hAnsi="Times New Roman" w:cs="Times New Roman"/>
          <w:sz w:val="24"/>
          <w:szCs w:val="24"/>
          <w:lang w:val="en-US"/>
        </w:rPr>
        <w:t xml:space="preserve"> of that article states that its application to copyright depends on the existence of </w:t>
      </w:r>
      <w:r w:rsidRPr="00C21D64">
        <w:rPr>
          <w:rFonts w:ascii="Times New Roman" w:hAnsi="Times New Roman" w:cs="Times New Roman"/>
          <w:b/>
          <w:bCs/>
          <w:sz w:val="24"/>
          <w:szCs w:val="24"/>
          <w:lang w:val="en-US"/>
        </w:rPr>
        <w:t>specific legislation</w:t>
      </w:r>
      <w:r w:rsidRPr="00C21D64">
        <w:rPr>
          <w:rFonts w:ascii="Times New Roman" w:hAnsi="Times New Roman" w:cs="Times New Roman"/>
          <w:sz w:val="24"/>
          <w:szCs w:val="24"/>
          <w:lang w:val="en-US"/>
        </w:rPr>
        <w:t xml:space="preserve">, which does not currently exist in Brazilian law. As a result, courts have increasingly recognized that </w:t>
      </w:r>
      <w:r w:rsidRPr="00C21D64">
        <w:rPr>
          <w:rFonts w:ascii="Times New Roman" w:hAnsi="Times New Roman" w:cs="Times New Roman"/>
          <w:b/>
          <w:bCs/>
          <w:sz w:val="24"/>
          <w:szCs w:val="24"/>
          <w:lang w:val="en-US"/>
        </w:rPr>
        <w:t>platforms may be held liable for copyright infringement even in the absence of a judicial order</w:t>
      </w:r>
      <w:r w:rsidRPr="00C21D64">
        <w:rPr>
          <w:rFonts w:ascii="Times New Roman" w:hAnsi="Times New Roman" w:cs="Times New Roman"/>
          <w:sz w:val="24"/>
          <w:szCs w:val="24"/>
          <w:lang w:val="en-US"/>
        </w:rPr>
        <w:t>, based on the general principles of civil liability — particularly when they fail to remove infringing content after receiving a sufficiently clear and substantiated notification.</w:t>
      </w:r>
    </w:p>
    <w:p w14:paraId="7A74E0CE" w14:textId="77777777" w:rsidR="00D877C6" w:rsidRPr="00C21D64" w:rsidRDefault="00D877C6" w:rsidP="00D877C6">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This fragmented landscape was further clarified by the </w:t>
      </w:r>
      <w:r w:rsidRPr="00C21D64">
        <w:rPr>
          <w:rFonts w:ascii="Times New Roman" w:hAnsi="Times New Roman" w:cs="Times New Roman"/>
          <w:b/>
          <w:bCs/>
          <w:sz w:val="24"/>
          <w:szCs w:val="24"/>
          <w:lang w:val="en-US"/>
        </w:rPr>
        <w:t>Brazilian Supreme Federal Court in June 2025</w:t>
      </w:r>
      <w:r w:rsidRPr="00C21D64">
        <w:rPr>
          <w:rFonts w:ascii="Times New Roman" w:hAnsi="Times New Roman" w:cs="Times New Roman"/>
          <w:sz w:val="24"/>
          <w:szCs w:val="24"/>
          <w:lang w:val="en-US"/>
        </w:rPr>
        <w:t xml:space="preserve">, which reviewed the constitutionality of Article 19. The Court ruled that the article is </w:t>
      </w:r>
      <w:r w:rsidRPr="00C21D64">
        <w:rPr>
          <w:rFonts w:ascii="Times New Roman" w:hAnsi="Times New Roman" w:cs="Times New Roman"/>
          <w:b/>
          <w:bCs/>
          <w:sz w:val="24"/>
          <w:szCs w:val="24"/>
          <w:lang w:val="en-US"/>
        </w:rPr>
        <w:t>partially unconstitutional</w:t>
      </w:r>
      <w:r w:rsidRPr="00C21D64">
        <w:rPr>
          <w:rFonts w:ascii="Times New Roman" w:hAnsi="Times New Roman" w:cs="Times New Roman"/>
          <w:sz w:val="24"/>
          <w:szCs w:val="24"/>
          <w:lang w:val="en-US"/>
        </w:rPr>
        <w:t xml:space="preserve"> and established key exceptions to the judicial-order requirement. First, the Court held that </w:t>
      </w:r>
      <w:r w:rsidRPr="00C21D64">
        <w:rPr>
          <w:rFonts w:ascii="Times New Roman" w:hAnsi="Times New Roman" w:cs="Times New Roman"/>
          <w:b/>
          <w:bCs/>
          <w:sz w:val="24"/>
          <w:szCs w:val="24"/>
          <w:lang w:val="en-US"/>
        </w:rPr>
        <w:t>platforms may be held liable for failing to remove manifestly unlawful content</w:t>
      </w:r>
      <w:r w:rsidRPr="00C21D64">
        <w:rPr>
          <w:rFonts w:ascii="Times New Roman" w:hAnsi="Times New Roman" w:cs="Times New Roman"/>
          <w:sz w:val="24"/>
          <w:szCs w:val="24"/>
          <w:lang w:val="en-US"/>
        </w:rPr>
        <w:t xml:space="preserve"> — including IP violations — upon receipt of a clear and substantiated private notice. Second, the Court emphasized that </w:t>
      </w:r>
      <w:r w:rsidRPr="00C21D64">
        <w:rPr>
          <w:rFonts w:ascii="Times New Roman" w:hAnsi="Times New Roman" w:cs="Times New Roman"/>
          <w:b/>
          <w:bCs/>
          <w:sz w:val="24"/>
          <w:szCs w:val="24"/>
          <w:lang w:val="en-US"/>
        </w:rPr>
        <w:t>when platforms receive payment to promote or sponsor content</w:t>
      </w:r>
      <w:r w:rsidRPr="00C21D64">
        <w:rPr>
          <w:rFonts w:ascii="Times New Roman" w:hAnsi="Times New Roman" w:cs="Times New Roman"/>
          <w:sz w:val="24"/>
          <w:szCs w:val="24"/>
          <w:lang w:val="en-US"/>
        </w:rPr>
        <w:t xml:space="preserve">, they assume a more active role and may be held liable for any resulting harm </w:t>
      </w:r>
      <w:r w:rsidRPr="00C21D64">
        <w:rPr>
          <w:rFonts w:ascii="Times New Roman" w:hAnsi="Times New Roman" w:cs="Times New Roman"/>
          <w:b/>
          <w:bCs/>
          <w:sz w:val="24"/>
          <w:szCs w:val="24"/>
          <w:lang w:val="en-US"/>
        </w:rPr>
        <w:t>regardless of judicial intervention</w:t>
      </w:r>
      <w:r w:rsidRPr="00C21D64">
        <w:rPr>
          <w:rFonts w:ascii="Times New Roman" w:hAnsi="Times New Roman" w:cs="Times New Roman"/>
          <w:sz w:val="24"/>
          <w:szCs w:val="24"/>
          <w:lang w:val="en-US"/>
        </w:rPr>
        <w:t>.</w:t>
      </w:r>
    </w:p>
    <w:p w14:paraId="70E143E8" w14:textId="77777777" w:rsidR="00D877C6" w:rsidRPr="00C21D64" w:rsidRDefault="00D877C6" w:rsidP="00D877C6">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lastRenderedPageBreak/>
        <w:t xml:space="preserve">This ruling reflects a broader trend toward </w:t>
      </w:r>
      <w:r w:rsidRPr="00C21D64">
        <w:rPr>
          <w:rFonts w:ascii="Times New Roman" w:hAnsi="Times New Roman" w:cs="Times New Roman"/>
          <w:b/>
          <w:bCs/>
          <w:sz w:val="24"/>
          <w:szCs w:val="24"/>
          <w:lang w:val="en-US"/>
        </w:rPr>
        <w:t>contextual and functional assessments of platform conduct</w:t>
      </w:r>
      <w:r w:rsidRPr="00C21D64">
        <w:rPr>
          <w:rFonts w:ascii="Times New Roman" w:hAnsi="Times New Roman" w:cs="Times New Roman"/>
          <w:sz w:val="24"/>
          <w:szCs w:val="24"/>
          <w:lang w:val="en-US"/>
        </w:rPr>
        <w:t xml:space="preserve">, moving beyond the binary classification of intermediaries as passive or neutral. The implications for intellectual property enforcement are profound: rightsholders now face a dual regime where </w:t>
      </w:r>
      <w:r w:rsidRPr="00C21D64">
        <w:rPr>
          <w:rFonts w:ascii="Times New Roman" w:hAnsi="Times New Roman" w:cs="Times New Roman"/>
          <w:b/>
          <w:bCs/>
          <w:sz w:val="24"/>
          <w:szCs w:val="24"/>
          <w:lang w:val="en-US"/>
        </w:rPr>
        <w:t>trademark and patent enforcement still requires court intervention</w:t>
      </w:r>
      <w:r w:rsidRPr="00C21D64">
        <w:rPr>
          <w:rFonts w:ascii="Times New Roman" w:hAnsi="Times New Roman" w:cs="Times New Roman"/>
          <w:sz w:val="24"/>
          <w:szCs w:val="24"/>
          <w:lang w:val="en-US"/>
        </w:rPr>
        <w:t xml:space="preserve">, whereas </w:t>
      </w:r>
      <w:r w:rsidRPr="00C21D64">
        <w:rPr>
          <w:rFonts w:ascii="Times New Roman" w:hAnsi="Times New Roman" w:cs="Times New Roman"/>
          <w:b/>
          <w:bCs/>
          <w:sz w:val="24"/>
          <w:szCs w:val="24"/>
          <w:lang w:val="en-US"/>
        </w:rPr>
        <w:t>copyright enforcement and paid content scenarios</w:t>
      </w:r>
      <w:r w:rsidRPr="00C21D64">
        <w:rPr>
          <w:rFonts w:ascii="Times New Roman" w:hAnsi="Times New Roman" w:cs="Times New Roman"/>
          <w:sz w:val="24"/>
          <w:szCs w:val="24"/>
          <w:lang w:val="en-US"/>
        </w:rPr>
        <w:t xml:space="preserve"> open the door to </w:t>
      </w:r>
      <w:r w:rsidRPr="00C21D64">
        <w:rPr>
          <w:rFonts w:ascii="Times New Roman" w:hAnsi="Times New Roman" w:cs="Times New Roman"/>
          <w:b/>
          <w:bCs/>
          <w:sz w:val="24"/>
          <w:szCs w:val="24"/>
          <w:lang w:val="en-US"/>
        </w:rPr>
        <w:t>more immediate liability</w:t>
      </w:r>
      <w:r w:rsidRPr="00C21D64">
        <w:rPr>
          <w:rFonts w:ascii="Times New Roman" w:hAnsi="Times New Roman" w:cs="Times New Roman"/>
          <w:sz w:val="24"/>
          <w:szCs w:val="24"/>
          <w:lang w:val="en-US"/>
        </w:rPr>
        <w:t>.</w:t>
      </w:r>
    </w:p>
    <w:p w14:paraId="0CF70BE7" w14:textId="77777777" w:rsidR="00D877C6" w:rsidRPr="00C21D64" w:rsidRDefault="00D877C6" w:rsidP="00D877C6">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This article examines the legal regime governing the liability of online platforms for intellectual property violations in Brazil. It explores the differing treatment of </w:t>
      </w:r>
      <w:r w:rsidRPr="00C21D64">
        <w:rPr>
          <w:rFonts w:ascii="Times New Roman" w:hAnsi="Times New Roman" w:cs="Times New Roman"/>
          <w:b/>
          <w:bCs/>
          <w:sz w:val="24"/>
          <w:szCs w:val="24"/>
          <w:lang w:val="en-US"/>
        </w:rPr>
        <w:t>industrial property and copyright</w:t>
      </w:r>
      <w:r w:rsidRPr="00C21D64">
        <w:rPr>
          <w:rFonts w:ascii="Times New Roman" w:hAnsi="Times New Roman" w:cs="Times New Roman"/>
          <w:sz w:val="24"/>
          <w:szCs w:val="24"/>
          <w:lang w:val="en-US"/>
        </w:rPr>
        <w:t>, the legal vacuum surrounding intermediary duties, and the constitutional tensions between enforcement, free expression, and procedural fairness. By analyzing recent jurisprudence and doctrinal debates, this paper seeks to contribute to the ongoing discussion about the future of IP protection in a digitally networked society.</w:t>
      </w:r>
    </w:p>
    <w:p w14:paraId="4186A602" w14:textId="72709929" w:rsidR="00135508" w:rsidRPr="00C21D64" w:rsidRDefault="002279C1" w:rsidP="006C43BC">
      <w:pPr>
        <w:spacing w:after="360" w:line="360" w:lineRule="auto"/>
        <w:ind w:left="709" w:hanging="283"/>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 xml:space="preserve">2. THE </w:t>
      </w:r>
      <w:r w:rsidR="00135508" w:rsidRPr="00C21D64">
        <w:rPr>
          <w:rFonts w:ascii="Times New Roman" w:hAnsi="Times New Roman" w:cs="Times New Roman"/>
          <w:b/>
          <w:bCs/>
          <w:sz w:val="24"/>
          <w:szCs w:val="24"/>
          <w:lang w:val="en-US"/>
        </w:rPr>
        <w:t>LEGISLATIVE AND FACTUAL BACKGROUND OF THE BRAZILIAN INTERNET BILL OF RIGHTS</w:t>
      </w:r>
    </w:p>
    <w:p w14:paraId="659B8280" w14:textId="77777777" w:rsidR="00135508" w:rsidRPr="00C21D64" w:rsidRDefault="00135508" w:rsidP="00135508">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The adoption of the </w:t>
      </w:r>
      <w:r w:rsidRPr="00C21D64">
        <w:rPr>
          <w:rFonts w:ascii="Times New Roman" w:hAnsi="Times New Roman" w:cs="Times New Roman"/>
          <w:b/>
          <w:bCs/>
          <w:sz w:val="24"/>
          <w:szCs w:val="24"/>
          <w:lang w:val="en-US"/>
        </w:rPr>
        <w:t>Marco Civil da Internet</w:t>
      </w:r>
      <w:r w:rsidRPr="00C21D64">
        <w:rPr>
          <w:rFonts w:ascii="Times New Roman" w:hAnsi="Times New Roman" w:cs="Times New Roman"/>
          <w:sz w:val="24"/>
          <w:szCs w:val="24"/>
          <w:lang w:val="en-US"/>
        </w:rPr>
        <w:t xml:space="preserve"> (Law No. 12.965/2014) marked a watershed moment in Brazilian digital regulation. Enacted in the wake of intense public debate on privacy, freedom of expression, and civil rights online, the law aimed to provide a constitutional foundation for internet governance. It was not, however, designed with intellectual property in mind.</w:t>
      </w:r>
    </w:p>
    <w:p w14:paraId="19EA584C" w14:textId="77777777" w:rsidR="00135508" w:rsidRPr="00C21D64" w:rsidRDefault="00135508" w:rsidP="00135508">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The original draft of the Marco Civil, presented to Congress as Bill No. 2.126/2011, was the product of a multistakeholder process involving government, civil society, academia, and industry. Its guiding principles were rooted in the Brazilian Constitution and in the “Principles for the Governance and Use of the Internet” developed by the Brazilian Internet Steering Committee (CGI.br). These principles include network neutrality, freedom of expression, user privacy, and democratic access to the internet.</w:t>
      </w:r>
    </w:p>
    <w:p w14:paraId="4E4A0F62" w14:textId="77777777" w:rsidR="00135508" w:rsidRPr="00C21D64" w:rsidRDefault="00135508" w:rsidP="00135508">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At the time of its enactment in 2014, Brazil had already become one of the most connected societies in Latin America. According to the 2009 National Household Sample Survey (PNAD), more than 68 million Brazilians used the internet regularly — a number that would more than double in the following decade. By 2024, Brazil counted over </w:t>
      </w:r>
      <w:r w:rsidRPr="00C21D64">
        <w:rPr>
          <w:rFonts w:ascii="Times New Roman" w:hAnsi="Times New Roman" w:cs="Times New Roman"/>
          <w:b/>
          <w:bCs/>
          <w:sz w:val="24"/>
          <w:szCs w:val="24"/>
          <w:lang w:val="en-US"/>
        </w:rPr>
        <w:t xml:space="preserve">187 </w:t>
      </w:r>
      <w:r w:rsidRPr="00C21D64">
        <w:rPr>
          <w:rFonts w:ascii="Times New Roman" w:hAnsi="Times New Roman" w:cs="Times New Roman"/>
          <w:b/>
          <w:bCs/>
          <w:sz w:val="24"/>
          <w:szCs w:val="24"/>
          <w:lang w:val="en-US"/>
        </w:rPr>
        <w:lastRenderedPageBreak/>
        <w:t>million internet users</w:t>
      </w:r>
      <w:r w:rsidRPr="00C21D64">
        <w:rPr>
          <w:rFonts w:ascii="Times New Roman" w:hAnsi="Times New Roman" w:cs="Times New Roman"/>
          <w:sz w:val="24"/>
          <w:szCs w:val="24"/>
          <w:lang w:val="en-US"/>
        </w:rPr>
        <w:t xml:space="preserve">, </w:t>
      </w:r>
      <w:r w:rsidRPr="00C21D64">
        <w:rPr>
          <w:rFonts w:ascii="Times New Roman" w:hAnsi="Times New Roman" w:cs="Times New Roman"/>
          <w:b/>
          <w:bCs/>
          <w:sz w:val="24"/>
          <w:szCs w:val="24"/>
          <w:lang w:val="en-US"/>
        </w:rPr>
        <w:t>144 million social media accounts</w:t>
      </w:r>
      <w:r w:rsidRPr="00C21D64">
        <w:rPr>
          <w:rFonts w:ascii="Times New Roman" w:hAnsi="Times New Roman" w:cs="Times New Roman"/>
          <w:sz w:val="24"/>
          <w:szCs w:val="24"/>
          <w:lang w:val="en-US"/>
        </w:rPr>
        <w:t xml:space="preserve">, and </w:t>
      </w:r>
      <w:r w:rsidRPr="00C21D64">
        <w:rPr>
          <w:rFonts w:ascii="Times New Roman" w:hAnsi="Times New Roman" w:cs="Times New Roman"/>
          <w:b/>
          <w:bCs/>
          <w:sz w:val="24"/>
          <w:szCs w:val="24"/>
          <w:lang w:val="en-US"/>
        </w:rPr>
        <w:t>210 million mobile connections</w:t>
      </w:r>
      <w:r w:rsidRPr="00C21D64">
        <w:rPr>
          <w:rFonts w:ascii="Times New Roman" w:hAnsi="Times New Roman" w:cs="Times New Roman"/>
          <w:sz w:val="24"/>
          <w:szCs w:val="24"/>
          <w:lang w:val="en-US"/>
        </w:rPr>
        <w:t>, placing the country among the global leaders in digital connectivity and content creation.</w:t>
      </w:r>
    </w:p>
    <w:p w14:paraId="0A3D1026" w14:textId="77777777" w:rsidR="00135508" w:rsidRPr="00C21D64" w:rsidRDefault="00135508" w:rsidP="00135508">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Despite this rapid expansion, the legal framework for digital enforcement — especially in relation to intellectual property — remained fragmented and underdeveloped. The Marco Civil da Internet addressed </w:t>
      </w:r>
      <w:r w:rsidRPr="00C21D64">
        <w:rPr>
          <w:rFonts w:ascii="Times New Roman" w:hAnsi="Times New Roman" w:cs="Times New Roman"/>
          <w:b/>
          <w:bCs/>
          <w:sz w:val="24"/>
          <w:szCs w:val="24"/>
          <w:lang w:val="en-US"/>
        </w:rPr>
        <w:t>civil liability, privacy, and data retention</w:t>
      </w:r>
      <w:r w:rsidRPr="00C21D64">
        <w:rPr>
          <w:rFonts w:ascii="Times New Roman" w:hAnsi="Times New Roman" w:cs="Times New Roman"/>
          <w:sz w:val="24"/>
          <w:szCs w:val="24"/>
          <w:lang w:val="en-US"/>
        </w:rPr>
        <w:t xml:space="preserve">, but </w:t>
      </w:r>
      <w:r w:rsidRPr="00C21D64">
        <w:rPr>
          <w:rFonts w:ascii="Times New Roman" w:hAnsi="Times New Roman" w:cs="Times New Roman"/>
          <w:b/>
          <w:bCs/>
          <w:sz w:val="24"/>
          <w:szCs w:val="24"/>
          <w:lang w:val="en-US"/>
        </w:rPr>
        <w:t>did not incorporate specific provisions for the enforcement of trademarks, patents, or copyrights</w:t>
      </w:r>
      <w:r w:rsidRPr="00C21D64">
        <w:rPr>
          <w:rFonts w:ascii="Times New Roman" w:hAnsi="Times New Roman" w:cs="Times New Roman"/>
          <w:sz w:val="24"/>
          <w:szCs w:val="24"/>
          <w:lang w:val="en-US"/>
        </w:rPr>
        <w:t xml:space="preserve">. Instead, it introduced a general rule under </w:t>
      </w:r>
      <w:r w:rsidRPr="00C21D64">
        <w:rPr>
          <w:rFonts w:ascii="Times New Roman" w:hAnsi="Times New Roman" w:cs="Times New Roman"/>
          <w:b/>
          <w:bCs/>
          <w:sz w:val="24"/>
          <w:szCs w:val="24"/>
          <w:lang w:val="en-US"/>
        </w:rPr>
        <w:t>Article 19</w:t>
      </w:r>
      <w:r w:rsidRPr="00C21D64">
        <w:rPr>
          <w:rFonts w:ascii="Times New Roman" w:hAnsi="Times New Roman" w:cs="Times New Roman"/>
          <w:sz w:val="24"/>
          <w:szCs w:val="24"/>
          <w:lang w:val="en-US"/>
        </w:rPr>
        <w:t xml:space="preserve">, establishing that </w:t>
      </w:r>
      <w:r w:rsidRPr="00C21D64">
        <w:rPr>
          <w:rFonts w:ascii="Times New Roman" w:hAnsi="Times New Roman" w:cs="Times New Roman"/>
          <w:b/>
          <w:bCs/>
          <w:sz w:val="24"/>
          <w:szCs w:val="24"/>
          <w:lang w:val="en-US"/>
        </w:rPr>
        <w:t>internet application providers shall only be held liable for damages arising from third-party content if they fail to remove such content after a court order</w:t>
      </w:r>
      <w:r w:rsidRPr="00C21D64">
        <w:rPr>
          <w:rFonts w:ascii="Times New Roman" w:hAnsi="Times New Roman" w:cs="Times New Roman"/>
          <w:sz w:val="24"/>
          <w:szCs w:val="24"/>
          <w:lang w:val="en-US"/>
        </w:rPr>
        <w:t>. This provision became the cornerstone of intermediary liability in Brazil, and its effects on IP enforcement were immediate and profound.</w:t>
      </w:r>
    </w:p>
    <w:p w14:paraId="63A14AB5" w14:textId="77777777" w:rsidR="00135508" w:rsidRPr="00C21D64" w:rsidRDefault="00135508" w:rsidP="00135508">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From the outset, Article 19 was criticized by rightsholders for creating excessive barriers to enforcement. In contrast to the U.S. Digital Millennium Copyright Act (DMCA), which allows for extrajudicial takedown procedures based on private notice and counter-notice, the Brazilian model required judicial intervention — a slow and often costly process. For holders of </w:t>
      </w:r>
      <w:r w:rsidRPr="00C21D64">
        <w:rPr>
          <w:rFonts w:ascii="Times New Roman" w:hAnsi="Times New Roman" w:cs="Times New Roman"/>
          <w:b/>
          <w:bCs/>
          <w:sz w:val="24"/>
          <w:szCs w:val="24"/>
          <w:lang w:val="en-US"/>
        </w:rPr>
        <w:t>industrial property rights</w:t>
      </w:r>
      <w:r w:rsidRPr="00C21D64">
        <w:rPr>
          <w:rFonts w:ascii="Times New Roman" w:hAnsi="Times New Roman" w:cs="Times New Roman"/>
          <w:sz w:val="24"/>
          <w:szCs w:val="24"/>
          <w:lang w:val="en-US"/>
        </w:rPr>
        <w:t>, such as trademarks and patents, this meant that even in clear-cut cases of infringement — including the sale of counterfeit goods or the misuse of well-known marks — platforms could not be compelled to act without a court order.</w:t>
      </w:r>
    </w:p>
    <w:p w14:paraId="3DBBF7D7" w14:textId="77777777" w:rsidR="00135508" w:rsidRPr="00C21D64" w:rsidRDefault="00135508" w:rsidP="00135508">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The situation is more nuanced with respect to </w:t>
      </w:r>
      <w:r w:rsidRPr="00C21D64">
        <w:rPr>
          <w:rFonts w:ascii="Times New Roman" w:hAnsi="Times New Roman" w:cs="Times New Roman"/>
          <w:b/>
          <w:bCs/>
          <w:sz w:val="24"/>
          <w:szCs w:val="24"/>
          <w:lang w:val="en-US"/>
        </w:rPr>
        <w:t>copyright and related rights</w:t>
      </w:r>
      <w:r w:rsidRPr="00C21D64">
        <w:rPr>
          <w:rFonts w:ascii="Times New Roman" w:hAnsi="Times New Roman" w:cs="Times New Roman"/>
          <w:sz w:val="24"/>
          <w:szCs w:val="24"/>
          <w:lang w:val="en-US"/>
        </w:rPr>
        <w:t xml:space="preserve">. Although Article 19 established a general liability model, its </w:t>
      </w:r>
      <w:r w:rsidRPr="00C21D64">
        <w:rPr>
          <w:rFonts w:ascii="Times New Roman" w:hAnsi="Times New Roman" w:cs="Times New Roman"/>
          <w:b/>
          <w:bCs/>
          <w:sz w:val="24"/>
          <w:szCs w:val="24"/>
          <w:lang w:val="en-US"/>
        </w:rPr>
        <w:t>paragraph 2</w:t>
      </w:r>
      <w:r w:rsidRPr="00C21D64">
        <w:rPr>
          <w:rFonts w:ascii="Times New Roman" w:hAnsi="Times New Roman" w:cs="Times New Roman"/>
          <w:sz w:val="24"/>
          <w:szCs w:val="24"/>
          <w:lang w:val="en-US"/>
        </w:rPr>
        <w:t xml:space="preserve"> explicitly states that the article’s application to copyright depends on </w:t>
      </w:r>
      <w:r w:rsidRPr="00C21D64">
        <w:rPr>
          <w:rFonts w:ascii="Times New Roman" w:hAnsi="Times New Roman" w:cs="Times New Roman"/>
          <w:b/>
          <w:bCs/>
          <w:sz w:val="24"/>
          <w:szCs w:val="24"/>
          <w:lang w:val="en-US"/>
        </w:rPr>
        <w:t>specific legislation</w:t>
      </w:r>
      <w:r w:rsidRPr="00C21D64">
        <w:rPr>
          <w:rFonts w:ascii="Times New Roman" w:hAnsi="Times New Roman" w:cs="Times New Roman"/>
          <w:sz w:val="24"/>
          <w:szCs w:val="24"/>
          <w:lang w:val="en-US"/>
        </w:rPr>
        <w:t xml:space="preserve"> — which Brazil has yet to enact. In the absence of such legislation, Brazilian courts have increasingly accepted the view that </w:t>
      </w:r>
      <w:r w:rsidRPr="00C21D64">
        <w:rPr>
          <w:rFonts w:ascii="Times New Roman" w:hAnsi="Times New Roman" w:cs="Times New Roman"/>
          <w:b/>
          <w:bCs/>
          <w:sz w:val="24"/>
          <w:szCs w:val="24"/>
          <w:lang w:val="en-US"/>
        </w:rPr>
        <w:t>Article 19 does not bar copyright enforcement through private notice</w:t>
      </w:r>
      <w:r w:rsidRPr="00C21D64">
        <w:rPr>
          <w:rFonts w:ascii="Times New Roman" w:hAnsi="Times New Roman" w:cs="Times New Roman"/>
          <w:sz w:val="24"/>
          <w:szCs w:val="24"/>
          <w:lang w:val="en-US"/>
        </w:rPr>
        <w:t>, and that platforms may be held liable under general tort law for failing to act upon clear evidence of infringement. This interpretation, however, remains inconsistent, contributing to legal uncertainty.</w:t>
      </w:r>
    </w:p>
    <w:p w14:paraId="6F1FD722" w14:textId="696BDD70" w:rsidR="00135508" w:rsidRPr="00C21D64" w:rsidRDefault="00135508" w:rsidP="00135508">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The </w:t>
      </w:r>
      <w:r w:rsidRPr="00C21D64">
        <w:rPr>
          <w:rFonts w:ascii="Times New Roman" w:hAnsi="Times New Roman" w:cs="Times New Roman"/>
          <w:b/>
          <w:bCs/>
          <w:sz w:val="24"/>
          <w:szCs w:val="24"/>
          <w:lang w:val="en-US"/>
        </w:rPr>
        <w:t>2025 decision of the Brazilian Supreme Federal Court</w:t>
      </w:r>
      <w:r w:rsidRPr="00C21D64">
        <w:rPr>
          <w:rFonts w:ascii="Times New Roman" w:hAnsi="Times New Roman" w:cs="Times New Roman"/>
          <w:sz w:val="24"/>
          <w:szCs w:val="24"/>
          <w:lang w:val="en-US"/>
        </w:rPr>
        <w:t>, in the constitutional review of Article 19 (</w:t>
      </w:r>
      <w:r w:rsidR="00A62172" w:rsidRPr="00A62172">
        <w:rPr>
          <w:rFonts w:ascii="Times New Roman" w:hAnsi="Times New Roman" w:cs="Times New Roman"/>
          <w:sz w:val="24"/>
          <w:szCs w:val="24"/>
          <w:lang w:val="en-US"/>
        </w:rPr>
        <w:t>E</w:t>
      </w:r>
      <w:r w:rsidR="005D689B">
        <w:rPr>
          <w:rFonts w:ascii="Times New Roman" w:hAnsi="Times New Roman" w:cs="Times New Roman"/>
          <w:sz w:val="24"/>
          <w:szCs w:val="24"/>
          <w:lang w:val="en-US"/>
        </w:rPr>
        <w:t>xtraordinary Appeals</w:t>
      </w:r>
      <w:r w:rsidR="00A62172" w:rsidRPr="00A62172">
        <w:rPr>
          <w:rFonts w:ascii="Times New Roman" w:hAnsi="Times New Roman" w:cs="Times New Roman"/>
          <w:sz w:val="24"/>
          <w:szCs w:val="24"/>
          <w:lang w:val="en-US"/>
        </w:rPr>
        <w:t xml:space="preserve"> 1</w:t>
      </w:r>
      <w:r w:rsidR="005D689B">
        <w:rPr>
          <w:rFonts w:ascii="Times New Roman" w:hAnsi="Times New Roman" w:cs="Times New Roman"/>
          <w:sz w:val="24"/>
          <w:szCs w:val="24"/>
          <w:lang w:val="en-US"/>
        </w:rPr>
        <w:t>.</w:t>
      </w:r>
      <w:r w:rsidR="00A62172" w:rsidRPr="00A62172">
        <w:rPr>
          <w:rFonts w:ascii="Times New Roman" w:hAnsi="Times New Roman" w:cs="Times New Roman"/>
          <w:sz w:val="24"/>
          <w:szCs w:val="24"/>
          <w:lang w:val="en-US"/>
        </w:rPr>
        <w:t>037</w:t>
      </w:r>
      <w:r w:rsidR="005D689B">
        <w:rPr>
          <w:rFonts w:ascii="Times New Roman" w:hAnsi="Times New Roman" w:cs="Times New Roman"/>
          <w:sz w:val="24"/>
          <w:szCs w:val="24"/>
          <w:lang w:val="en-US"/>
        </w:rPr>
        <w:t>.</w:t>
      </w:r>
      <w:r w:rsidR="00A62172" w:rsidRPr="00A62172">
        <w:rPr>
          <w:rFonts w:ascii="Times New Roman" w:hAnsi="Times New Roman" w:cs="Times New Roman"/>
          <w:sz w:val="24"/>
          <w:szCs w:val="24"/>
          <w:lang w:val="en-US"/>
        </w:rPr>
        <w:t>396</w:t>
      </w:r>
      <w:r w:rsidR="005D689B">
        <w:rPr>
          <w:rFonts w:ascii="Times New Roman" w:hAnsi="Times New Roman" w:cs="Times New Roman"/>
          <w:sz w:val="24"/>
          <w:szCs w:val="24"/>
          <w:lang w:val="en-US"/>
        </w:rPr>
        <w:t xml:space="preserve"> and 1.</w:t>
      </w:r>
      <w:r w:rsidR="00DE0B1C">
        <w:rPr>
          <w:rFonts w:ascii="Times New Roman" w:hAnsi="Times New Roman" w:cs="Times New Roman"/>
          <w:sz w:val="24"/>
          <w:szCs w:val="24"/>
          <w:lang w:val="en-US"/>
        </w:rPr>
        <w:t>057.258</w:t>
      </w:r>
      <w:r w:rsidRPr="00A62172">
        <w:rPr>
          <w:rFonts w:ascii="Times New Roman" w:hAnsi="Times New Roman" w:cs="Times New Roman"/>
          <w:sz w:val="24"/>
          <w:szCs w:val="24"/>
          <w:lang w:val="en-US"/>
        </w:rPr>
        <w:t xml:space="preserve">), partially addressed this </w:t>
      </w:r>
      <w:r w:rsidRPr="00A62172">
        <w:rPr>
          <w:rFonts w:ascii="Times New Roman" w:hAnsi="Times New Roman" w:cs="Times New Roman"/>
          <w:sz w:val="24"/>
          <w:szCs w:val="24"/>
          <w:lang w:val="en-US"/>
        </w:rPr>
        <w:lastRenderedPageBreak/>
        <w:t xml:space="preserve">legal vacuum. </w:t>
      </w:r>
      <w:r w:rsidRPr="00C21D64">
        <w:rPr>
          <w:rFonts w:ascii="Times New Roman" w:hAnsi="Times New Roman" w:cs="Times New Roman"/>
          <w:sz w:val="24"/>
          <w:szCs w:val="24"/>
          <w:lang w:val="en-US"/>
        </w:rPr>
        <w:t xml:space="preserve">The Court reaffirmed the constitutional legitimacy of Article 19 </w:t>
      </w:r>
      <w:proofErr w:type="gramStart"/>
      <w:r w:rsidRPr="00C21D64">
        <w:rPr>
          <w:rFonts w:ascii="Times New Roman" w:hAnsi="Times New Roman" w:cs="Times New Roman"/>
          <w:sz w:val="24"/>
          <w:szCs w:val="24"/>
          <w:lang w:val="en-US"/>
        </w:rPr>
        <w:t>as a general rule</w:t>
      </w:r>
      <w:proofErr w:type="gramEnd"/>
      <w:r w:rsidRPr="00C21D64">
        <w:rPr>
          <w:rFonts w:ascii="Times New Roman" w:hAnsi="Times New Roman" w:cs="Times New Roman"/>
          <w:sz w:val="24"/>
          <w:szCs w:val="24"/>
          <w:lang w:val="en-US"/>
        </w:rPr>
        <w:t xml:space="preserve"> but carved out important exceptions: platforms can be held liable if (</w:t>
      </w:r>
      <w:proofErr w:type="spellStart"/>
      <w:r w:rsidRPr="00C21D64">
        <w:rPr>
          <w:rFonts w:ascii="Times New Roman" w:hAnsi="Times New Roman" w:cs="Times New Roman"/>
          <w:sz w:val="24"/>
          <w:szCs w:val="24"/>
          <w:lang w:val="en-US"/>
        </w:rPr>
        <w:t>i</w:t>
      </w:r>
      <w:proofErr w:type="spellEnd"/>
      <w:r w:rsidRPr="00C21D64">
        <w:rPr>
          <w:rFonts w:ascii="Times New Roman" w:hAnsi="Times New Roman" w:cs="Times New Roman"/>
          <w:sz w:val="24"/>
          <w:szCs w:val="24"/>
          <w:lang w:val="en-US"/>
        </w:rPr>
        <w:t xml:space="preserve">) they fail to remove </w:t>
      </w:r>
      <w:r w:rsidRPr="00C21D64">
        <w:rPr>
          <w:rFonts w:ascii="Times New Roman" w:hAnsi="Times New Roman" w:cs="Times New Roman"/>
          <w:b/>
          <w:bCs/>
          <w:sz w:val="24"/>
          <w:szCs w:val="24"/>
          <w:lang w:val="en-US"/>
        </w:rPr>
        <w:t>manifestly unlawful content</w:t>
      </w:r>
      <w:r w:rsidRPr="00C21D64">
        <w:rPr>
          <w:rFonts w:ascii="Times New Roman" w:hAnsi="Times New Roman" w:cs="Times New Roman"/>
          <w:sz w:val="24"/>
          <w:szCs w:val="24"/>
          <w:lang w:val="en-US"/>
        </w:rPr>
        <w:t xml:space="preserve"> after a </w:t>
      </w:r>
      <w:r w:rsidRPr="00C21D64">
        <w:rPr>
          <w:rFonts w:ascii="Times New Roman" w:hAnsi="Times New Roman" w:cs="Times New Roman"/>
          <w:b/>
          <w:bCs/>
          <w:sz w:val="24"/>
          <w:szCs w:val="24"/>
          <w:lang w:val="en-US"/>
        </w:rPr>
        <w:t>clear and substantiated extrajudicial notification</w:t>
      </w:r>
      <w:r w:rsidRPr="00C21D64">
        <w:rPr>
          <w:rFonts w:ascii="Times New Roman" w:hAnsi="Times New Roman" w:cs="Times New Roman"/>
          <w:sz w:val="24"/>
          <w:szCs w:val="24"/>
          <w:lang w:val="en-US"/>
        </w:rPr>
        <w:t xml:space="preserve">, or (ii) they receive </w:t>
      </w:r>
      <w:r w:rsidRPr="00C21D64">
        <w:rPr>
          <w:rFonts w:ascii="Times New Roman" w:hAnsi="Times New Roman" w:cs="Times New Roman"/>
          <w:b/>
          <w:bCs/>
          <w:sz w:val="24"/>
          <w:szCs w:val="24"/>
          <w:lang w:val="en-US"/>
        </w:rPr>
        <w:t>payment to promote infringing content</w:t>
      </w:r>
      <w:r w:rsidRPr="00C21D64">
        <w:rPr>
          <w:rFonts w:ascii="Times New Roman" w:hAnsi="Times New Roman" w:cs="Times New Roman"/>
          <w:sz w:val="24"/>
          <w:szCs w:val="24"/>
          <w:lang w:val="en-US"/>
        </w:rPr>
        <w:t>, assuming an active role in its dissemination.</w:t>
      </w:r>
    </w:p>
    <w:p w14:paraId="338D2000" w14:textId="77777777" w:rsidR="00135508" w:rsidRPr="00C21D64" w:rsidRDefault="00135508" w:rsidP="00135508">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This decision did not change the need for </w:t>
      </w:r>
      <w:r w:rsidRPr="00C21D64">
        <w:rPr>
          <w:rFonts w:ascii="Times New Roman" w:hAnsi="Times New Roman" w:cs="Times New Roman"/>
          <w:b/>
          <w:bCs/>
          <w:sz w:val="24"/>
          <w:szCs w:val="24"/>
          <w:lang w:val="en-US"/>
        </w:rPr>
        <w:t>specific legislation</w:t>
      </w:r>
      <w:r w:rsidRPr="00C21D64">
        <w:rPr>
          <w:rFonts w:ascii="Times New Roman" w:hAnsi="Times New Roman" w:cs="Times New Roman"/>
          <w:sz w:val="24"/>
          <w:szCs w:val="24"/>
          <w:lang w:val="en-US"/>
        </w:rPr>
        <w:t xml:space="preserve"> in the field of copyright, as required by Article 19(§2), but it underscored the evolving understanding of platform responsibilities in Brazil — especially in scenarios where platforms act not as passive hosts, but as </w:t>
      </w:r>
      <w:r w:rsidRPr="00C21D64">
        <w:rPr>
          <w:rFonts w:ascii="Times New Roman" w:hAnsi="Times New Roman" w:cs="Times New Roman"/>
          <w:b/>
          <w:bCs/>
          <w:sz w:val="24"/>
          <w:szCs w:val="24"/>
          <w:lang w:val="en-US"/>
        </w:rPr>
        <w:t>active intermediaries</w:t>
      </w:r>
      <w:r w:rsidRPr="00C21D64">
        <w:rPr>
          <w:rFonts w:ascii="Times New Roman" w:hAnsi="Times New Roman" w:cs="Times New Roman"/>
          <w:sz w:val="24"/>
          <w:szCs w:val="24"/>
          <w:lang w:val="en-US"/>
        </w:rPr>
        <w:t>.</w:t>
      </w:r>
    </w:p>
    <w:p w14:paraId="48116229" w14:textId="77777777" w:rsidR="00135508" w:rsidRPr="00C21D64" w:rsidRDefault="00135508" w:rsidP="00135508">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In this context, the Marco Civil da Internet has become both a foundation and a constraint: while it offers important guarantees for users, it has also hindered the development of efficient enforcement mechanisms for intellectual property rights in the digital age. The next sections will examine in more detail how courts and regulators have interpreted and applied this model in practice — and how it affects the protection of trademarks, patents, and copyrighted works in Brazil.</w:t>
      </w:r>
    </w:p>
    <w:p w14:paraId="502E3C02" w14:textId="364F7449" w:rsidR="00661B0A" w:rsidRPr="00C21D64" w:rsidRDefault="002279C1" w:rsidP="00661B0A">
      <w:pPr>
        <w:spacing w:after="360" w:line="360" w:lineRule="auto"/>
        <w:ind w:left="709" w:hanging="283"/>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 xml:space="preserve">3. </w:t>
      </w:r>
      <w:r w:rsidR="00661B0A" w:rsidRPr="00C21D64">
        <w:rPr>
          <w:rFonts w:ascii="Times New Roman" w:hAnsi="Times New Roman" w:cs="Times New Roman"/>
          <w:b/>
          <w:bCs/>
          <w:sz w:val="24"/>
          <w:szCs w:val="24"/>
          <w:lang w:val="en-US"/>
        </w:rPr>
        <w:t>LEGAL INTERPRETATION OF THE MARCO CIVIL DA INTERNET (LAW NO. 12.965/2014)</w:t>
      </w:r>
    </w:p>
    <w:p w14:paraId="18C107ED" w14:textId="77777777" w:rsidR="00661B0A" w:rsidRPr="00C21D64" w:rsidRDefault="00661B0A" w:rsidP="00661B0A">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The Marco Civil da Internet is structured into five chapters, addressing general principles, user rights, the responsibilities of internet connection and application providers, the role of the public sector, and final provisions. From its inception, it was framed as a digital civil rights charter — a normative constitution for the internet — grounded in the values of privacy, freedom of expression, and access to information. However, its impact on </w:t>
      </w:r>
      <w:r w:rsidRPr="00C21D64">
        <w:rPr>
          <w:rFonts w:ascii="Times New Roman" w:hAnsi="Times New Roman" w:cs="Times New Roman"/>
          <w:b/>
          <w:bCs/>
          <w:sz w:val="24"/>
          <w:szCs w:val="24"/>
          <w:lang w:val="en-US"/>
        </w:rPr>
        <w:t>intellectual property enforcement</w:t>
      </w:r>
      <w:r w:rsidRPr="00C21D64">
        <w:rPr>
          <w:rFonts w:ascii="Times New Roman" w:hAnsi="Times New Roman" w:cs="Times New Roman"/>
          <w:sz w:val="24"/>
          <w:szCs w:val="24"/>
          <w:lang w:val="en-US"/>
        </w:rPr>
        <w:t xml:space="preserve"> has been shaped primarily by </w:t>
      </w:r>
      <w:r w:rsidRPr="00C21D64">
        <w:rPr>
          <w:rFonts w:ascii="Times New Roman" w:hAnsi="Times New Roman" w:cs="Times New Roman"/>
          <w:b/>
          <w:bCs/>
          <w:sz w:val="24"/>
          <w:szCs w:val="24"/>
          <w:lang w:val="en-US"/>
        </w:rPr>
        <w:t>Article 19</w:t>
      </w:r>
      <w:r w:rsidRPr="00C21D64">
        <w:rPr>
          <w:rFonts w:ascii="Times New Roman" w:hAnsi="Times New Roman" w:cs="Times New Roman"/>
          <w:sz w:val="24"/>
          <w:szCs w:val="24"/>
          <w:lang w:val="en-US"/>
        </w:rPr>
        <w:t>, which regulates intermediary liability.</w:t>
      </w:r>
    </w:p>
    <w:p w14:paraId="4059C87E" w14:textId="2BBA6A5B" w:rsidR="00661B0A" w:rsidRPr="00C21D64" w:rsidRDefault="00201289" w:rsidP="00661B0A">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3</w:t>
      </w:r>
      <w:r w:rsidR="00661B0A" w:rsidRPr="00C21D64">
        <w:rPr>
          <w:rFonts w:ascii="Times New Roman" w:hAnsi="Times New Roman" w:cs="Times New Roman"/>
          <w:b/>
          <w:bCs/>
          <w:sz w:val="24"/>
          <w:szCs w:val="24"/>
          <w:lang w:val="en-US"/>
        </w:rPr>
        <w:t>.1. Article 19 as a General Liability Rule</w:t>
      </w:r>
    </w:p>
    <w:p w14:paraId="4F6D68DB" w14:textId="77777777" w:rsidR="00661B0A" w:rsidRPr="00C21D64" w:rsidRDefault="00661B0A" w:rsidP="00661B0A">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Article 19 of the Marco Civil sets forth a general rule: </w:t>
      </w:r>
      <w:r w:rsidRPr="00C21D64">
        <w:rPr>
          <w:rFonts w:ascii="Times New Roman" w:hAnsi="Times New Roman" w:cs="Times New Roman"/>
          <w:b/>
          <w:bCs/>
          <w:sz w:val="24"/>
          <w:szCs w:val="24"/>
          <w:lang w:val="en-US"/>
        </w:rPr>
        <w:t>application providers are only held liable for damages caused by third-party content when they fail to comply with a specific judicial order to remove the infringing content</w:t>
      </w:r>
      <w:r w:rsidRPr="00C21D64">
        <w:rPr>
          <w:rFonts w:ascii="Times New Roman" w:hAnsi="Times New Roman" w:cs="Times New Roman"/>
          <w:sz w:val="24"/>
          <w:szCs w:val="24"/>
          <w:lang w:val="en-US"/>
        </w:rPr>
        <w:t xml:space="preserve">. This standard shields </w:t>
      </w:r>
      <w:r w:rsidRPr="00C21D64">
        <w:rPr>
          <w:rFonts w:ascii="Times New Roman" w:hAnsi="Times New Roman" w:cs="Times New Roman"/>
          <w:sz w:val="24"/>
          <w:szCs w:val="24"/>
          <w:lang w:val="en-US"/>
        </w:rPr>
        <w:lastRenderedPageBreak/>
        <w:t xml:space="preserve">platforms from being automatically liable for user behavior and reinforces the principle that </w:t>
      </w:r>
      <w:r w:rsidRPr="00C21D64">
        <w:rPr>
          <w:rFonts w:ascii="Times New Roman" w:hAnsi="Times New Roman" w:cs="Times New Roman"/>
          <w:b/>
          <w:bCs/>
          <w:sz w:val="24"/>
          <w:szCs w:val="24"/>
          <w:lang w:val="en-US"/>
        </w:rPr>
        <w:t>internet intermediaries should not be obligated to monitor or preemptively filter user content</w:t>
      </w:r>
      <w:r w:rsidRPr="00C21D64">
        <w:rPr>
          <w:rFonts w:ascii="Times New Roman" w:hAnsi="Times New Roman" w:cs="Times New Roman"/>
          <w:sz w:val="24"/>
          <w:szCs w:val="24"/>
          <w:lang w:val="en-US"/>
        </w:rPr>
        <w:t>.</w:t>
      </w:r>
    </w:p>
    <w:p w14:paraId="45D1B0DA" w14:textId="56563AB1" w:rsidR="00661B0A" w:rsidRPr="00C21D64" w:rsidRDefault="00661B0A" w:rsidP="00647C1C">
      <w:pPr>
        <w:tabs>
          <w:tab w:val="num" w:pos="720"/>
        </w:tabs>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In the context of </w:t>
      </w:r>
      <w:r w:rsidRPr="00C21D64">
        <w:rPr>
          <w:rFonts w:ascii="Times New Roman" w:hAnsi="Times New Roman" w:cs="Times New Roman"/>
          <w:b/>
          <w:bCs/>
          <w:sz w:val="24"/>
          <w:szCs w:val="24"/>
          <w:lang w:val="en-US"/>
        </w:rPr>
        <w:t>industrial property rights</w:t>
      </w:r>
      <w:r w:rsidRPr="00C21D64">
        <w:rPr>
          <w:rFonts w:ascii="Times New Roman" w:hAnsi="Times New Roman" w:cs="Times New Roman"/>
          <w:sz w:val="24"/>
          <w:szCs w:val="24"/>
          <w:lang w:val="en-US"/>
        </w:rPr>
        <w:t xml:space="preserve"> — particularly </w:t>
      </w:r>
      <w:r w:rsidRPr="00C21D64">
        <w:rPr>
          <w:rFonts w:ascii="Times New Roman" w:hAnsi="Times New Roman" w:cs="Times New Roman"/>
          <w:b/>
          <w:bCs/>
          <w:sz w:val="24"/>
          <w:szCs w:val="24"/>
          <w:lang w:val="en-US"/>
        </w:rPr>
        <w:t>trademarks and patents</w:t>
      </w:r>
      <w:r w:rsidRPr="00C21D64">
        <w:rPr>
          <w:rFonts w:ascii="Times New Roman" w:hAnsi="Times New Roman" w:cs="Times New Roman"/>
          <w:sz w:val="24"/>
          <w:szCs w:val="24"/>
          <w:lang w:val="en-US"/>
        </w:rPr>
        <w:t xml:space="preserve"> — courts have consistently applied Article 19 to require a prior judicial order before imposing any liability on platforms. This includes cases involving</w:t>
      </w:r>
      <w:r w:rsidR="003B7BF0" w:rsidRPr="00C21D64">
        <w:rPr>
          <w:rFonts w:ascii="Times New Roman" w:hAnsi="Times New Roman" w:cs="Times New Roman"/>
          <w:sz w:val="24"/>
          <w:szCs w:val="24"/>
          <w:lang w:val="en-US"/>
        </w:rPr>
        <w:t xml:space="preserve"> </w:t>
      </w:r>
      <w:r w:rsidR="00647C1C" w:rsidRPr="00C21D64">
        <w:rPr>
          <w:rFonts w:ascii="Times New Roman" w:hAnsi="Times New Roman" w:cs="Times New Roman"/>
          <w:sz w:val="24"/>
          <w:szCs w:val="24"/>
          <w:lang w:val="en-US"/>
        </w:rPr>
        <w:t>t</w:t>
      </w:r>
      <w:r w:rsidRPr="00C21D64">
        <w:rPr>
          <w:rFonts w:ascii="Times New Roman" w:hAnsi="Times New Roman" w:cs="Times New Roman"/>
          <w:sz w:val="24"/>
          <w:szCs w:val="24"/>
          <w:lang w:val="en-US"/>
        </w:rPr>
        <w:t>he unauthorized sale of counterfeit goods on e-commerce marketplaces</w:t>
      </w:r>
      <w:r w:rsidR="00647C1C" w:rsidRPr="00C21D64">
        <w:rPr>
          <w:rFonts w:ascii="Times New Roman" w:hAnsi="Times New Roman" w:cs="Times New Roman"/>
          <w:sz w:val="24"/>
          <w:szCs w:val="24"/>
          <w:lang w:val="en-US"/>
        </w:rPr>
        <w:t>, t</w:t>
      </w:r>
      <w:r w:rsidRPr="00C21D64">
        <w:rPr>
          <w:rFonts w:ascii="Times New Roman" w:hAnsi="Times New Roman" w:cs="Times New Roman"/>
          <w:sz w:val="24"/>
          <w:szCs w:val="24"/>
          <w:lang w:val="en-US"/>
        </w:rPr>
        <w:t>he use of third-party marks in advertisements or listings without authorization</w:t>
      </w:r>
      <w:r w:rsidR="00647C1C" w:rsidRPr="00C21D64">
        <w:rPr>
          <w:rFonts w:ascii="Times New Roman" w:hAnsi="Times New Roman" w:cs="Times New Roman"/>
          <w:sz w:val="24"/>
          <w:szCs w:val="24"/>
          <w:lang w:val="en-US"/>
        </w:rPr>
        <w:t xml:space="preserve"> and th</w:t>
      </w:r>
      <w:r w:rsidRPr="00C21D64">
        <w:rPr>
          <w:rFonts w:ascii="Times New Roman" w:hAnsi="Times New Roman" w:cs="Times New Roman"/>
          <w:sz w:val="24"/>
          <w:szCs w:val="24"/>
          <w:lang w:val="en-US"/>
        </w:rPr>
        <w:t>e offering of patent-infringing products.</w:t>
      </w:r>
    </w:p>
    <w:p w14:paraId="187A848C" w14:textId="77777777" w:rsidR="00661B0A" w:rsidRPr="00C21D64" w:rsidRDefault="00661B0A" w:rsidP="00661B0A">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Unless and until the platform is judicially ordered to remove the infringing content and fails to comply, </w:t>
      </w:r>
      <w:r w:rsidRPr="00C21D64">
        <w:rPr>
          <w:rFonts w:ascii="Times New Roman" w:hAnsi="Times New Roman" w:cs="Times New Roman"/>
          <w:b/>
          <w:bCs/>
          <w:sz w:val="24"/>
          <w:szCs w:val="24"/>
          <w:lang w:val="en-US"/>
        </w:rPr>
        <w:t>no liability arises</w:t>
      </w:r>
      <w:r w:rsidRPr="00C21D64">
        <w:rPr>
          <w:rFonts w:ascii="Times New Roman" w:hAnsi="Times New Roman" w:cs="Times New Roman"/>
          <w:sz w:val="24"/>
          <w:szCs w:val="24"/>
          <w:lang w:val="en-US"/>
        </w:rPr>
        <w:t>. This has generated significant criticism from rightsholders, who view the system as excessively formalistic and out of sync with the velocity of digital infringements.</w:t>
      </w:r>
    </w:p>
    <w:p w14:paraId="2F3BB12C" w14:textId="6E17AC40" w:rsidR="00661B0A" w:rsidRPr="00C21D64" w:rsidRDefault="00201289" w:rsidP="00661B0A">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3</w:t>
      </w:r>
      <w:r w:rsidR="00661B0A" w:rsidRPr="00C21D64">
        <w:rPr>
          <w:rFonts w:ascii="Times New Roman" w:hAnsi="Times New Roman" w:cs="Times New Roman"/>
          <w:b/>
          <w:bCs/>
          <w:sz w:val="24"/>
          <w:szCs w:val="24"/>
          <w:lang w:val="en-US"/>
        </w:rPr>
        <w:t>.2. The Special Case of Copyright: §2 of Article 19</w:t>
      </w:r>
    </w:p>
    <w:p w14:paraId="2008B54F" w14:textId="77777777" w:rsidR="00661B0A" w:rsidRPr="00C21D64" w:rsidRDefault="00661B0A" w:rsidP="00661B0A">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While Article 19 applies to most content-related claims, its </w:t>
      </w:r>
      <w:r w:rsidRPr="00C21D64">
        <w:rPr>
          <w:rFonts w:ascii="Times New Roman" w:hAnsi="Times New Roman" w:cs="Times New Roman"/>
          <w:b/>
          <w:bCs/>
          <w:sz w:val="24"/>
          <w:szCs w:val="24"/>
          <w:lang w:val="en-US"/>
        </w:rPr>
        <w:t>§2 introduces a fundamental distinction</w:t>
      </w:r>
      <w:r w:rsidRPr="00C21D64">
        <w:rPr>
          <w:rFonts w:ascii="Times New Roman" w:hAnsi="Times New Roman" w:cs="Times New Roman"/>
          <w:sz w:val="24"/>
          <w:szCs w:val="24"/>
          <w:lang w:val="en-US"/>
        </w:rPr>
        <w:t xml:space="preserve"> for </w:t>
      </w:r>
      <w:r w:rsidRPr="00C21D64">
        <w:rPr>
          <w:rFonts w:ascii="Times New Roman" w:hAnsi="Times New Roman" w:cs="Times New Roman"/>
          <w:b/>
          <w:bCs/>
          <w:sz w:val="24"/>
          <w:szCs w:val="24"/>
          <w:lang w:val="en-US"/>
        </w:rPr>
        <w:t>copyright and related rights</w:t>
      </w:r>
      <w:r w:rsidRPr="00C21D64">
        <w:rPr>
          <w:rFonts w:ascii="Times New Roman" w:hAnsi="Times New Roman" w:cs="Times New Roman"/>
          <w:sz w:val="24"/>
          <w:szCs w:val="24"/>
          <w:lang w:val="en-US"/>
        </w:rPr>
        <w:t xml:space="preserve">. According to that paragraph, the application of Article 19 to copyright depends on the existence of </w:t>
      </w:r>
      <w:r w:rsidRPr="00C21D64">
        <w:rPr>
          <w:rFonts w:ascii="Times New Roman" w:hAnsi="Times New Roman" w:cs="Times New Roman"/>
          <w:b/>
          <w:bCs/>
          <w:sz w:val="24"/>
          <w:szCs w:val="24"/>
          <w:lang w:val="en-US"/>
        </w:rPr>
        <w:t>specific legislation</w:t>
      </w:r>
      <w:r w:rsidRPr="00C21D64">
        <w:rPr>
          <w:rFonts w:ascii="Times New Roman" w:hAnsi="Times New Roman" w:cs="Times New Roman"/>
          <w:sz w:val="24"/>
          <w:szCs w:val="24"/>
          <w:lang w:val="en-US"/>
        </w:rPr>
        <w:t>, which must also respect constitutional guarantees, such as freedom of expression (Article 5, IX) and due process (Article 5, LIV).</w:t>
      </w:r>
    </w:p>
    <w:p w14:paraId="092066C1" w14:textId="77777777" w:rsidR="00661B0A" w:rsidRPr="00C21D64" w:rsidRDefault="00661B0A" w:rsidP="00661B0A">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As Brazil </w:t>
      </w:r>
      <w:r w:rsidRPr="00C21D64">
        <w:rPr>
          <w:rFonts w:ascii="Times New Roman" w:hAnsi="Times New Roman" w:cs="Times New Roman"/>
          <w:b/>
          <w:bCs/>
          <w:sz w:val="24"/>
          <w:szCs w:val="24"/>
          <w:lang w:val="en-US"/>
        </w:rPr>
        <w:t>does not yet have such specific legislation</w:t>
      </w:r>
      <w:r w:rsidRPr="00C21D64">
        <w:rPr>
          <w:rFonts w:ascii="Times New Roman" w:hAnsi="Times New Roman" w:cs="Times New Roman"/>
          <w:sz w:val="24"/>
          <w:szCs w:val="24"/>
          <w:lang w:val="en-US"/>
        </w:rPr>
        <w:t xml:space="preserve">, the prevailing interpretation is that </w:t>
      </w:r>
      <w:r w:rsidRPr="00C21D64">
        <w:rPr>
          <w:rFonts w:ascii="Times New Roman" w:hAnsi="Times New Roman" w:cs="Times New Roman"/>
          <w:b/>
          <w:bCs/>
          <w:sz w:val="24"/>
          <w:szCs w:val="24"/>
          <w:lang w:val="en-US"/>
        </w:rPr>
        <w:t>copyright infringements are not subject to the judicial-order prerequisite of Article 19</w:t>
      </w:r>
      <w:r w:rsidRPr="00C21D64">
        <w:rPr>
          <w:rFonts w:ascii="Times New Roman" w:hAnsi="Times New Roman" w:cs="Times New Roman"/>
          <w:sz w:val="24"/>
          <w:szCs w:val="24"/>
          <w:lang w:val="en-US"/>
        </w:rPr>
        <w:t xml:space="preserve">. Instead, </w:t>
      </w:r>
      <w:r w:rsidRPr="00C21D64">
        <w:rPr>
          <w:rFonts w:ascii="Times New Roman" w:hAnsi="Times New Roman" w:cs="Times New Roman"/>
          <w:b/>
          <w:bCs/>
          <w:sz w:val="24"/>
          <w:szCs w:val="24"/>
          <w:lang w:val="en-US"/>
        </w:rPr>
        <w:t>civil liability principles under the Brazilian Civil Code and the Copyright Law (Law No. 9.610/1998)</w:t>
      </w:r>
      <w:r w:rsidRPr="00C21D64">
        <w:rPr>
          <w:rFonts w:ascii="Times New Roman" w:hAnsi="Times New Roman" w:cs="Times New Roman"/>
          <w:sz w:val="24"/>
          <w:szCs w:val="24"/>
          <w:lang w:val="en-US"/>
        </w:rPr>
        <w:t xml:space="preserve"> apply. This opens the door for authors, artists, publishers, and collecting societies to </w:t>
      </w:r>
      <w:r w:rsidRPr="00C21D64">
        <w:rPr>
          <w:rFonts w:ascii="Times New Roman" w:hAnsi="Times New Roman" w:cs="Times New Roman"/>
          <w:b/>
          <w:bCs/>
          <w:sz w:val="24"/>
          <w:szCs w:val="24"/>
          <w:lang w:val="en-US"/>
        </w:rPr>
        <w:t>hold platforms liable without prior judicial orders</w:t>
      </w:r>
      <w:r w:rsidRPr="00C21D64">
        <w:rPr>
          <w:rFonts w:ascii="Times New Roman" w:hAnsi="Times New Roman" w:cs="Times New Roman"/>
          <w:sz w:val="24"/>
          <w:szCs w:val="24"/>
          <w:lang w:val="en-US"/>
        </w:rPr>
        <w:t>, particularly when the infringement is evident, the notice is clear, and the platform fails to act diligently.</w:t>
      </w:r>
    </w:p>
    <w:p w14:paraId="3B129F6E" w14:textId="77777777" w:rsidR="00661B0A" w:rsidRPr="00C21D64" w:rsidRDefault="00661B0A" w:rsidP="00661B0A">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This interpretation has gained traction in judicial decisions and academic commentary, recognizing that imposing the Article 19 model on copyright would effectively result in </w:t>
      </w:r>
      <w:r w:rsidRPr="00C21D64">
        <w:rPr>
          <w:rFonts w:ascii="Times New Roman" w:hAnsi="Times New Roman" w:cs="Times New Roman"/>
          <w:b/>
          <w:bCs/>
          <w:sz w:val="24"/>
          <w:szCs w:val="24"/>
          <w:lang w:val="en-US"/>
        </w:rPr>
        <w:lastRenderedPageBreak/>
        <w:t>complete impunity</w:t>
      </w:r>
      <w:r w:rsidRPr="00C21D64">
        <w:rPr>
          <w:rFonts w:ascii="Times New Roman" w:hAnsi="Times New Roman" w:cs="Times New Roman"/>
          <w:sz w:val="24"/>
          <w:szCs w:val="24"/>
          <w:lang w:val="en-US"/>
        </w:rPr>
        <w:t xml:space="preserve"> for platforms in this domain — an outcome incompatible with Brazil’s international obligations under the Berne Convention and the TRIPS Agreement.</w:t>
      </w:r>
    </w:p>
    <w:p w14:paraId="547B03F8" w14:textId="08891AC2" w:rsidR="00661B0A" w:rsidRPr="00C21D64" w:rsidRDefault="00201289" w:rsidP="00661B0A">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3</w:t>
      </w:r>
      <w:r w:rsidR="00661B0A" w:rsidRPr="00C21D64">
        <w:rPr>
          <w:rFonts w:ascii="Times New Roman" w:hAnsi="Times New Roman" w:cs="Times New Roman"/>
          <w:b/>
          <w:bCs/>
          <w:sz w:val="24"/>
          <w:szCs w:val="24"/>
          <w:lang w:val="en-US"/>
        </w:rPr>
        <w:t>.3. The STF’s 2025 Ruling and its Doctrinal Impact</w:t>
      </w:r>
    </w:p>
    <w:p w14:paraId="0E54261A" w14:textId="6CFA7D71" w:rsidR="00661B0A" w:rsidRPr="00C21D64" w:rsidRDefault="00661B0A" w:rsidP="00661B0A">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In </w:t>
      </w:r>
      <w:r w:rsidRPr="00C21D64">
        <w:rPr>
          <w:rFonts w:ascii="Times New Roman" w:hAnsi="Times New Roman" w:cs="Times New Roman"/>
          <w:b/>
          <w:bCs/>
          <w:sz w:val="24"/>
          <w:szCs w:val="24"/>
          <w:lang w:val="en-US"/>
        </w:rPr>
        <w:t>June 2025</w:t>
      </w:r>
      <w:r w:rsidRPr="00C21D64">
        <w:rPr>
          <w:rFonts w:ascii="Times New Roman" w:hAnsi="Times New Roman" w:cs="Times New Roman"/>
          <w:sz w:val="24"/>
          <w:szCs w:val="24"/>
          <w:lang w:val="en-US"/>
        </w:rPr>
        <w:t xml:space="preserve">, the </w:t>
      </w:r>
      <w:r w:rsidRPr="00C21D64">
        <w:rPr>
          <w:rFonts w:ascii="Times New Roman" w:hAnsi="Times New Roman" w:cs="Times New Roman"/>
          <w:b/>
          <w:bCs/>
          <w:sz w:val="24"/>
          <w:szCs w:val="24"/>
          <w:lang w:val="en-US"/>
        </w:rPr>
        <w:t>Brazilian Supreme Federal Court (STF)</w:t>
      </w:r>
      <w:r w:rsidRPr="00C21D64">
        <w:rPr>
          <w:rFonts w:ascii="Times New Roman" w:hAnsi="Times New Roman" w:cs="Times New Roman"/>
          <w:sz w:val="24"/>
          <w:szCs w:val="24"/>
          <w:lang w:val="en-US"/>
        </w:rPr>
        <w:t xml:space="preserve"> issued a landmark ruling in the constitutional review of Article 19. The Court upheld the general constitutionality of the judicial-order requirement but </w:t>
      </w:r>
      <w:r w:rsidRPr="00C21D64">
        <w:rPr>
          <w:rFonts w:ascii="Times New Roman" w:hAnsi="Times New Roman" w:cs="Times New Roman"/>
          <w:b/>
          <w:bCs/>
          <w:sz w:val="24"/>
          <w:szCs w:val="24"/>
          <w:lang w:val="en-US"/>
        </w:rPr>
        <w:t>introduced three key exceptions</w:t>
      </w:r>
      <w:r w:rsidRPr="00C21D64">
        <w:rPr>
          <w:rFonts w:ascii="Times New Roman" w:hAnsi="Times New Roman" w:cs="Times New Roman"/>
          <w:sz w:val="24"/>
          <w:szCs w:val="24"/>
          <w:lang w:val="en-US"/>
        </w:rPr>
        <w:t>, grounded in the principle of proportionality and the evolving nature of digital harm:</w:t>
      </w:r>
    </w:p>
    <w:p w14:paraId="4D46613A" w14:textId="77777777" w:rsidR="00661B0A" w:rsidRPr="00C21D64" w:rsidRDefault="00661B0A" w:rsidP="00661B0A">
      <w:pPr>
        <w:numPr>
          <w:ilvl w:val="0"/>
          <w:numId w:val="4"/>
        </w:num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b/>
          <w:bCs/>
          <w:sz w:val="24"/>
          <w:szCs w:val="24"/>
          <w:lang w:val="en-US"/>
        </w:rPr>
        <w:t>Manifestly Unlawful Content</w:t>
      </w:r>
      <w:r w:rsidRPr="00C21D64">
        <w:rPr>
          <w:rFonts w:ascii="Times New Roman" w:hAnsi="Times New Roman" w:cs="Times New Roman"/>
          <w:sz w:val="24"/>
          <w:szCs w:val="24"/>
          <w:lang w:val="en-US"/>
        </w:rPr>
        <w:t xml:space="preserve">: When content is clearly illegal — such as incitement to violence, hate speech, or unauthorized use of well-known trademarks — </w:t>
      </w:r>
      <w:r w:rsidRPr="00C21D64">
        <w:rPr>
          <w:rFonts w:ascii="Times New Roman" w:hAnsi="Times New Roman" w:cs="Times New Roman"/>
          <w:b/>
          <w:bCs/>
          <w:sz w:val="24"/>
          <w:szCs w:val="24"/>
          <w:lang w:val="en-US"/>
        </w:rPr>
        <w:t>a sufficiently clear and substantiated extrajudicial notice</w:t>
      </w:r>
      <w:r w:rsidRPr="00C21D64">
        <w:rPr>
          <w:rFonts w:ascii="Times New Roman" w:hAnsi="Times New Roman" w:cs="Times New Roman"/>
          <w:sz w:val="24"/>
          <w:szCs w:val="24"/>
          <w:lang w:val="en-US"/>
        </w:rPr>
        <w:t xml:space="preserve"> may trigger a duty of removal. Failure to act may result in liability, even without a court order.</w:t>
      </w:r>
    </w:p>
    <w:p w14:paraId="200CC73D" w14:textId="77777777" w:rsidR="00661B0A" w:rsidRPr="00C21D64" w:rsidRDefault="00661B0A" w:rsidP="00661B0A">
      <w:pPr>
        <w:numPr>
          <w:ilvl w:val="0"/>
          <w:numId w:val="4"/>
        </w:num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b/>
          <w:bCs/>
          <w:sz w:val="24"/>
          <w:szCs w:val="24"/>
          <w:lang w:val="en-US"/>
        </w:rPr>
        <w:t>Violation of Intimacy (Art. 21)</w:t>
      </w:r>
      <w:r w:rsidRPr="00C21D64">
        <w:rPr>
          <w:rFonts w:ascii="Times New Roman" w:hAnsi="Times New Roman" w:cs="Times New Roman"/>
          <w:sz w:val="24"/>
          <w:szCs w:val="24"/>
          <w:lang w:val="en-US"/>
        </w:rPr>
        <w:t xml:space="preserve">: In cases involving unauthorized dissemination of images or videos containing nudity or sexual content, </w:t>
      </w:r>
      <w:r w:rsidRPr="00C21D64">
        <w:rPr>
          <w:rFonts w:ascii="Times New Roman" w:hAnsi="Times New Roman" w:cs="Times New Roman"/>
          <w:b/>
          <w:bCs/>
          <w:sz w:val="24"/>
          <w:szCs w:val="24"/>
          <w:lang w:val="en-US"/>
        </w:rPr>
        <w:t>platforms are subsidiarily liable</w:t>
      </w:r>
      <w:r w:rsidRPr="00C21D64">
        <w:rPr>
          <w:rFonts w:ascii="Times New Roman" w:hAnsi="Times New Roman" w:cs="Times New Roman"/>
          <w:sz w:val="24"/>
          <w:szCs w:val="24"/>
          <w:lang w:val="en-US"/>
        </w:rPr>
        <w:t xml:space="preserve"> if they fail to act after being notified by the victim or their legal representative. This provision has inspired analogical reasoning in other fundamental rights contexts.</w:t>
      </w:r>
    </w:p>
    <w:p w14:paraId="2544287B" w14:textId="77777777" w:rsidR="00661B0A" w:rsidRPr="00C21D64" w:rsidRDefault="00661B0A" w:rsidP="00661B0A">
      <w:pPr>
        <w:numPr>
          <w:ilvl w:val="0"/>
          <w:numId w:val="4"/>
        </w:num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b/>
          <w:bCs/>
          <w:sz w:val="24"/>
          <w:szCs w:val="24"/>
          <w:lang w:val="en-US"/>
        </w:rPr>
        <w:t>Sponsored Content</w:t>
      </w:r>
      <w:r w:rsidRPr="00C21D64">
        <w:rPr>
          <w:rFonts w:ascii="Times New Roman" w:hAnsi="Times New Roman" w:cs="Times New Roman"/>
          <w:sz w:val="24"/>
          <w:szCs w:val="24"/>
          <w:lang w:val="en-US"/>
        </w:rPr>
        <w:t xml:space="preserve">: When a platform receives </w:t>
      </w:r>
      <w:r w:rsidRPr="00C21D64">
        <w:rPr>
          <w:rFonts w:ascii="Times New Roman" w:hAnsi="Times New Roman" w:cs="Times New Roman"/>
          <w:b/>
          <w:bCs/>
          <w:sz w:val="24"/>
          <w:szCs w:val="24"/>
          <w:lang w:val="en-US"/>
        </w:rPr>
        <w:t>payment to promote infringing content</w:t>
      </w:r>
      <w:r w:rsidRPr="00C21D64">
        <w:rPr>
          <w:rFonts w:ascii="Times New Roman" w:hAnsi="Times New Roman" w:cs="Times New Roman"/>
          <w:sz w:val="24"/>
          <w:szCs w:val="24"/>
          <w:lang w:val="en-US"/>
        </w:rPr>
        <w:t xml:space="preserve">, it assumes an active role and </w:t>
      </w:r>
      <w:r w:rsidRPr="00C21D64">
        <w:rPr>
          <w:rFonts w:ascii="Times New Roman" w:hAnsi="Times New Roman" w:cs="Times New Roman"/>
          <w:b/>
          <w:bCs/>
          <w:sz w:val="24"/>
          <w:szCs w:val="24"/>
          <w:lang w:val="en-US"/>
        </w:rPr>
        <w:t>may be held liable regardless of whether a court order was issued</w:t>
      </w:r>
      <w:r w:rsidRPr="00C21D64">
        <w:rPr>
          <w:rFonts w:ascii="Times New Roman" w:hAnsi="Times New Roman" w:cs="Times New Roman"/>
          <w:sz w:val="24"/>
          <w:szCs w:val="24"/>
          <w:lang w:val="en-US"/>
        </w:rPr>
        <w:t>. The STF emphasized that in such cases, platforms are no longer neutral intermediaries but active participants in the distribution of unlawful material.</w:t>
      </w:r>
    </w:p>
    <w:p w14:paraId="42D1CECD" w14:textId="77777777" w:rsidR="00661B0A" w:rsidRPr="00C21D64" w:rsidRDefault="00661B0A" w:rsidP="00661B0A">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Although the STF’s ruling did not explicitly redefine the regime applicable to copyright (still dependent on specific legislation under §2), it reinforced the notion that </w:t>
      </w:r>
      <w:r w:rsidRPr="00C21D64">
        <w:rPr>
          <w:rFonts w:ascii="Times New Roman" w:hAnsi="Times New Roman" w:cs="Times New Roman"/>
          <w:b/>
          <w:bCs/>
          <w:sz w:val="24"/>
          <w:szCs w:val="24"/>
          <w:lang w:val="en-US"/>
        </w:rPr>
        <w:t>civil liability may arise based on context, conduct, and commercial involvement</w:t>
      </w:r>
      <w:r w:rsidRPr="00C21D64">
        <w:rPr>
          <w:rFonts w:ascii="Times New Roman" w:hAnsi="Times New Roman" w:cs="Times New Roman"/>
          <w:sz w:val="24"/>
          <w:szCs w:val="24"/>
          <w:lang w:val="en-US"/>
        </w:rPr>
        <w:t>, especially in copyright matters where Article 19 does not apply.</w:t>
      </w:r>
    </w:p>
    <w:p w14:paraId="05F75954" w14:textId="028B4FFF" w:rsidR="00661B0A" w:rsidRPr="00C21D64" w:rsidRDefault="00B42894" w:rsidP="00661B0A">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3</w:t>
      </w:r>
      <w:r w:rsidR="00661B0A" w:rsidRPr="00C21D64">
        <w:rPr>
          <w:rFonts w:ascii="Times New Roman" w:hAnsi="Times New Roman" w:cs="Times New Roman"/>
          <w:b/>
          <w:bCs/>
          <w:sz w:val="24"/>
          <w:szCs w:val="24"/>
          <w:lang w:val="en-US"/>
        </w:rPr>
        <w:t>.4. Practical Consequences and Interpretive Tensions</w:t>
      </w:r>
    </w:p>
    <w:p w14:paraId="0EA34616" w14:textId="590AB59E" w:rsidR="00661B0A" w:rsidRPr="00C21D64" w:rsidRDefault="00661B0A" w:rsidP="007C4CA0">
      <w:pPr>
        <w:tabs>
          <w:tab w:val="num" w:pos="720"/>
        </w:tabs>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lastRenderedPageBreak/>
        <w:t xml:space="preserve">The current legal regime has resulted in </w:t>
      </w:r>
      <w:r w:rsidRPr="00C21D64">
        <w:rPr>
          <w:rFonts w:ascii="Times New Roman" w:hAnsi="Times New Roman" w:cs="Times New Roman"/>
          <w:b/>
          <w:bCs/>
          <w:sz w:val="24"/>
          <w:szCs w:val="24"/>
          <w:lang w:val="en-US"/>
        </w:rPr>
        <w:t>asymmetric obligations and remedies</w:t>
      </w:r>
      <w:r w:rsidRPr="00C21D64">
        <w:rPr>
          <w:rFonts w:ascii="Times New Roman" w:hAnsi="Times New Roman" w:cs="Times New Roman"/>
          <w:sz w:val="24"/>
          <w:szCs w:val="24"/>
          <w:lang w:val="en-US"/>
        </w:rPr>
        <w:t xml:space="preserve"> for different types of IP:</w:t>
      </w:r>
      <w:r w:rsidR="00647C1C" w:rsidRPr="00C21D64">
        <w:rPr>
          <w:rFonts w:ascii="Times New Roman" w:hAnsi="Times New Roman" w:cs="Times New Roman"/>
          <w:sz w:val="24"/>
          <w:szCs w:val="24"/>
          <w:lang w:val="en-US"/>
        </w:rPr>
        <w:t xml:space="preserve"> (</w:t>
      </w:r>
      <w:proofErr w:type="spellStart"/>
      <w:r w:rsidR="00647C1C" w:rsidRPr="00C21D64">
        <w:rPr>
          <w:rFonts w:ascii="Times New Roman" w:hAnsi="Times New Roman" w:cs="Times New Roman"/>
          <w:sz w:val="24"/>
          <w:szCs w:val="24"/>
          <w:lang w:val="en-US"/>
        </w:rPr>
        <w:t>i</w:t>
      </w:r>
      <w:proofErr w:type="spellEnd"/>
      <w:r w:rsidR="00647C1C" w:rsidRPr="00C21D64">
        <w:rPr>
          <w:rFonts w:ascii="Times New Roman" w:hAnsi="Times New Roman" w:cs="Times New Roman"/>
          <w:sz w:val="24"/>
          <w:szCs w:val="24"/>
          <w:lang w:val="en-US"/>
        </w:rPr>
        <w:t xml:space="preserve">) </w:t>
      </w:r>
      <w:r w:rsidR="007C4CA0" w:rsidRPr="00C21D64">
        <w:rPr>
          <w:rFonts w:ascii="Times New Roman" w:hAnsi="Times New Roman" w:cs="Times New Roman"/>
          <w:sz w:val="24"/>
          <w:szCs w:val="24"/>
          <w:lang w:val="en-US"/>
        </w:rPr>
        <w:t>f</w:t>
      </w:r>
      <w:r w:rsidRPr="00C21D64">
        <w:rPr>
          <w:rFonts w:ascii="Times New Roman" w:hAnsi="Times New Roman" w:cs="Times New Roman"/>
          <w:sz w:val="24"/>
          <w:szCs w:val="24"/>
          <w:lang w:val="en-US"/>
        </w:rPr>
        <w:t xml:space="preserve">or </w:t>
      </w:r>
      <w:r w:rsidRPr="00C21D64">
        <w:rPr>
          <w:rFonts w:ascii="Times New Roman" w:hAnsi="Times New Roman" w:cs="Times New Roman"/>
          <w:b/>
          <w:bCs/>
          <w:sz w:val="24"/>
          <w:szCs w:val="24"/>
          <w:lang w:val="en-US"/>
        </w:rPr>
        <w:t>trademark and patent holders</w:t>
      </w:r>
      <w:r w:rsidRPr="00C21D64">
        <w:rPr>
          <w:rFonts w:ascii="Times New Roman" w:hAnsi="Times New Roman" w:cs="Times New Roman"/>
          <w:sz w:val="24"/>
          <w:szCs w:val="24"/>
          <w:lang w:val="en-US"/>
        </w:rPr>
        <w:t>, the requirement of a court order under Article 19 slows down enforcement and creates enforcement costs, even in blatant cases of piracy or counterfeiting</w:t>
      </w:r>
      <w:r w:rsidR="007C4CA0" w:rsidRPr="00C21D64">
        <w:rPr>
          <w:rFonts w:ascii="Times New Roman" w:hAnsi="Times New Roman" w:cs="Times New Roman"/>
          <w:sz w:val="24"/>
          <w:szCs w:val="24"/>
          <w:lang w:val="en-US"/>
        </w:rPr>
        <w:t>, (ii) f</w:t>
      </w:r>
      <w:r w:rsidRPr="00C21D64">
        <w:rPr>
          <w:rFonts w:ascii="Times New Roman" w:hAnsi="Times New Roman" w:cs="Times New Roman"/>
          <w:sz w:val="24"/>
          <w:szCs w:val="24"/>
          <w:lang w:val="en-US"/>
        </w:rPr>
        <w:t xml:space="preserve">or </w:t>
      </w:r>
      <w:r w:rsidRPr="00C21D64">
        <w:rPr>
          <w:rFonts w:ascii="Times New Roman" w:hAnsi="Times New Roman" w:cs="Times New Roman"/>
          <w:b/>
          <w:bCs/>
          <w:sz w:val="24"/>
          <w:szCs w:val="24"/>
          <w:lang w:val="en-US"/>
        </w:rPr>
        <w:t>copyright holders</w:t>
      </w:r>
      <w:r w:rsidRPr="00C21D64">
        <w:rPr>
          <w:rFonts w:ascii="Times New Roman" w:hAnsi="Times New Roman" w:cs="Times New Roman"/>
          <w:sz w:val="24"/>
          <w:szCs w:val="24"/>
          <w:lang w:val="en-US"/>
        </w:rPr>
        <w:t xml:space="preserve">, the absence of specific legislation creates legal uncertainty but allows for </w:t>
      </w:r>
      <w:r w:rsidRPr="00C21D64">
        <w:rPr>
          <w:rFonts w:ascii="Times New Roman" w:hAnsi="Times New Roman" w:cs="Times New Roman"/>
          <w:b/>
          <w:bCs/>
          <w:sz w:val="24"/>
          <w:szCs w:val="24"/>
          <w:lang w:val="en-US"/>
        </w:rPr>
        <w:t>direct civil action</w:t>
      </w:r>
      <w:r w:rsidRPr="00C21D64">
        <w:rPr>
          <w:rFonts w:ascii="Times New Roman" w:hAnsi="Times New Roman" w:cs="Times New Roman"/>
          <w:sz w:val="24"/>
          <w:szCs w:val="24"/>
          <w:lang w:val="en-US"/>
        </w:rPr>
        <w:t xml:space="preserve"> against platforms based on general tort principles</w:t>
      </w:r>
      <w:r w:rsidR="007C4CA0" w:rsidRPr="00C21D64">
        <w:rPr>
          <w:rFonts w:ascii="Times New Roman" w:hAnsi="Times New Roman" w:cs="Times New Roman"/>
          <w:sz w:val="24"/>
          <w:szCs w:val="24"/>
          <w:lang w:val="en-US"/>
        </w:rPr>
        <w:t xml:space="preserve"> and (iii) i</w:t>
      </w:r>
      <w:r w:rsidRPr="00C21D64">
        <w:rPr>
          <w:rFonts w:ascii="Times New Roman" w:hAnsi="Times New Roman" w:cs="Times New Roman"/>
          <w:sz w:val="24"/>
          <w:szCs w:val="24"/>
          <w:lang w:val="en-US"/>
        </w:rPr>
        <w:t>n all cases, the lack of detailed procedural rules for notification, content evaluation, and counter-notice mechanisms creates room for discretionary platform behavior, inconsistent court decisions, and chilling effects on speech.</w:t>
      </w:r>
    </w:p>
    <w:p w14:paraId="18B20764" w14:textId="3D18E4F9" w:rsidR="00257E29" w:rsidRPr="00C21D64" w:rsidRDefault="002279C1" w:rsidP="00257E29">
      <w:pPr>
        <w:spacing w:after="360" w:line="360" w:lineRule="auto"/>
        <w:ind w:left="709" w:hanging="283"/>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 xml:space="preserve">4. </w:t>
      </w:r>
      <w:r w:rsidR="00257E29" w:rsidRPr="00C21D64">
        <w:rPr>
          <w:rFonts w:ascii="Times New Roman" w:hAnsi="Times New Roman" w:cs="Times New Roman"/>
          <w:b/>
          <w:bCs/>
          <w:sz w:val="24"/>
          <w:szCs w:val="24"/>
          <w:lang w:val="en-US"/>
        </w:rPr>
        <w:t>LIABILITY FOR INDUSTRIAL PROPERTY AND COPYRIGHT VIOLATIONS</w:t>
      </w:r>
    </w:p>
    <w:p w14:paraId="00D23FE7" w14:textId="77777777" w:rsidR="00257E29" w:rsidRPr="00C21D64" w:rsidRDefault="00257E29" w:rsidP="00257E29">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The enforcement of intellectual property rights in Brazil faces distinct legal pathways depending on whether the right in question involves industrial property — such as trademarks and patents — or copyright and related rights. While the country lacks a unified framework for platform liability in IP matters, the jurisprudence has gradually consolidated three coexisting regimes of responsibility, based on Article 19 of the Marco Civil da Internet and its interpretation by the judiciary.</w:t>
      </w:r>
    </w:p>
    <w:p w14:paraId="40C83286" w14:textId="44F1A41A" w:rsidR="00571153" w:rsidRPr="00C21D64" w:rsidRDefault="002A01E3" w:rsidP="00571153">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4</w:t>
      </w:r>
      <w:r w:rsidR="00571153" w:rsidRPr="00C21D64">
        <w:rPr>
          <w:rFonts w:ascii="Times New Roman" w:hAnsi="Times New Roman" w:cs="Times New Roman"/>
          <w:b/>
          <w:bCs/>
          <w:sz w:val="24"/>
          <w:szCs w:val="24"/>
          <w:lang w:val="en-US"/>
        </w:rPr>
        <w:t>.1. Trademarks and Patents: Judicial Order as a Precondition</w:t>
      </w:r>
    </w:p>
    <w:p w14:paraId="5D4DE240" w14:textId="7D8760DC" w:rsidR="00571153" w:rsidRPr="00C21D64" w:rsidRDefault="00571153" w:rsidP="00D7739C">
      <w:pPr>
        <w:tabs>
          <w:tab w:val="num" w:pos="720"/>
        </w:tabs>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In the case of </w:t>
      </w:r>
      <w:r w:rsidRPr="00C21D64">
        <w:rPr>
          <w:rFonts w:ascii="Times New Roman" w:hAnsi="Times New Roman" w:cs="Times New Roman"/>
          <w:b/>
          <w:bCs/>
          <w:sz w:val="24"/>
          <w:szCs w:val="24"/>
          <w:lang w:val="en-US"/>
        </w:rPr>
        <w:t>industrial property rights</w:t>
      </w:r>
      <w:r w:rsidRPr="00C21D64">
        <w:rPr>
          <w:rFonts w:ascii="Times New Roman" w:hAnsi="Times New Roman" w:cs="Times New Roman"/>
          <w:sz w:val="24"/>
          <w:szCs w:val="24"/>
          <w:lang w:val="en-US"/>
        </w:rPr>
        <w:t xml:space="preserve">, including trademarks and patents, Brazilian courts continue to apply the </w:t>
      </w:r>
      <w:r w:rsidRPr="00C21D64">
        <w:rPr>
          <w:rFonts w:ascii="Times New Roman" w:hAnsi="Times New Roman" w:cs="Times New Roman"/>
          <w:b/>
          <w:bCs/>
          <w:sz w:val="24"/>
          <w:szCs w:val="24"/>
          <w:lang w:val="en-US"/>
        </w:rPr>
        <w:t>general rule of Article 19</w:t>
      </w:r>
      <w:r w:rsidRPr="00C21D64">
        <w:rPr>
          <w:rFonts w:ascii="Times New Roman" w:hAnsi="Times New Roman" w:cs="Times New Roman"/>
          <w:sz w:val="24"/>
          <w:szCs w:val="24"/>
          <w:lang w:val="en-US"/>
        </w:rPr>
        <w:t xml:space="preserve">. Platforms are not held liable for infringing content posted by users unless they </w:t>
      </w:r>
      <w:r w:rsidRPr="00C21D64">
        <w:rPr>
          <w:rFonts w:ascii="Times New Roman" w:hAnsi="Times New Roman" w:cs="Times New Roman"/>
          <w:b/>
          <w:bCs/>
          <w:sz w:val="24"/>
          <w:szCs w:val="24"/>
          <w:lang w:val="en-US"/>
        </w:rPr>
        <w:t>fail to remove the content after being served with a specific court order</w:t>
      </w:r>
      <w:r w:rsidRPr="00C21D64">
        <w:rPr>
          <w:rFonts w:ascii="Times New Roman" w:hAnsi="Times New Roman" w:cs="Times New Roman"/>
          <w:sz w:val="24"/>
          <w:szCs w:val="24"/>
          <w:lang w:val="en-US"/>
        </w:rPr>
        <w:t>. This model applies to</w:t>
      </w:r>
      <w:r w:rsidR="00B42894" w:rsidRPr="00C21D64">
        <w:rPr>
          <w:rFonts w:ascii="Times New Roman" w:hAnsi="Times New Roman" w:cs="Times New Roman"/>
          <w:sz w:val="24"/>
          <w:szCs w:val="24"/>
          <w:lang w:val="en-US"/>
        </w:rPr>
        <w:t xml:space="preserve"> e</w:t>
      </w:r>
      <w:r w:rsidRPr="00C21D64">
        <w:rPr>
          <w:rFonts w:ascii="Times New Roman" w:hAnsi="Times New Roman" w:cs="Times New Roman"/>
          <w:sz w:val="24"/>
          <w:szCs w:val="24"/>
          <w:lang w:val="en-US"/>
        </w:rPr>
        <w:t>-commerce marketplaces hosting offers of counterfeit or patent-infringing goods</w:t>
      </w:r>
      <w:r w:rsidR="00D7739C" w:rsidRPr="00C21D64">
        <w:rPr>
          <w:rFonts w:ascii="Times New Roman" w:hAnsi="Times New Roman" w:cs="Times New Roman"/>
          <w:sz w:val="24"/>
          <w:szCs w:val="24"/>
          <w:lang w:val="en-US"/>
        </w:rPr>
        <w:t>, p</w:t>
      </w:r>
      <w:r w:rsidRPr="00C21D64">
        <w:rPr>
          <w:rFonts w:ascii="Times New Roman" w:hAnsi="Times New Roman" w:cs="Times New Roman"/>
          <w:sz w:val="24"/>
          <w:szCs w:val="24"/>
          <w:lang w:val="en-US"/>
        </w:rPr>
        <w:t>latforms displaying unauthorized use of third-party logos or brand identifiers</w:t>
      </w:r>
      <w:r w:rsidR="00D7739C" w:rsidRPr="00C21D64">
        <w:rPr>
          <w:rFonts w:ascii="Times New Roman" w:hAnsi="Times New Roman" w:cs="Times New Roman"/>
          <w:sz w:val="24"/>
          <w:szCs w:val="24"/>
          <w:lang w:val="en-US"/>
        </w:rPr>
        <w:t xml:space="preserve"> and s</w:t>
      </w:r>
      <w:r w:rsidRPr="00C21D64">
        <w:rPr>
          <w:rFonts w:ascii="Times New Roman" w:hAnsi="Times New Roman" w:cs="Times New Roman"/>
          <w:sz w:val="24"/>
          <w:szCs w:val="24"/>
          <w:lang w:val="en-US"/>
        </w:rPr>
        <w:t>ponsored search results or listings referencing protected brand names without authorization.</w:t>
      </w:r>
    </w:p>
    <w:p w14:paraId="0FEDA9AA" w14:textId="77777777" w:rsidR="00571153" w:rsidRPr="00C21D64" w:rsidRDefault="00571153" w:rsidP="0057115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This strict liability shield, while intended to protect freedom of expression, has generated considerable concern among rightsholders. Enforcement depends on </w:t>
      </w:r>
      <w:r w:rsidRPr="00C21D64">
        <w:rPr>
          <w:rFonts w:ascii="Times New Roman" w:hAnsi="Times New Roman" w:cs="Times New Roman"/>
          <w:b/>
          <w:bCs/>
          <w:sz w:val="24"/>
          <w:szCs w:val="24"/>
          <w:lang w:val="en-US"/>
        </w:rPr>
        <w:t>judicial intervention</w:t>
      </w:r>
      <w:r w:rsidRPr="00C21D64">
        <w:rPr>
          <w:rFonts w:ascii="Times New Roman" w:hAnsi="Times New Roman" w:cs="Times New Roman"/>
          <w:sz w:val="24"/>
          <w:szCs w:val="24"/>
          <w:lang w:val="en-US"/>
        </w:rPr>
        <w:t xml:space="preserve">, which is often slow and inaccessible, especially in cases requiring immediate action. Even when the infringement is evident — such as the unauthorized use </w:t>
      </w:r>
      <w:r w:rsidRPr="00C21D64">
        <w:rPr>
          <w:rFonts w:ascii="Times New Roman" w:hAnsi="Times New Roman" w:cs="Times New Roman"/>
          <w:sz w:val="24"/>
          <w:szCs w:val="24"/>
          <w:lang w:val="en-US"/>
        </w:rPr>
        <w:lastRenderedPageBreak/>
        <w:t xml:space="preserve">of a </w:t>
      </w:r>
      <w:r w:rsidRPr="00C21D64">
        <w:rPr>
          <w:rFonts w:ascii="Times New Roman" w:hAnsi="Times New Roman" w:cs="Times New Roman"/>
          <w:b/>
          <w:bCs/>
          <w:sz w:val="24"/>
          <w:szCs w:val="24"/>
          <w:lang w:val="en-US"/>
        </w:rPr>
        <w:t>well-known mark</w:t>
      </w:r>
      <w:r w:rsidRPr="00C21D64">
        <w:rPr>
          <w:rFonts w:ascii="Times New Roman" w:hAnsi="Times New Roman" w:cs="Times New Roman"/>
          <w:sz w:val="24"/>
          <w:szCs w:val="24"/>
          <w:lang w:val="en-US"/>
        </w:rPr>
        <w:t xml:space="preserve"> or repeated listings of counterfeit products — platforms are not under any affirmative duty to act unless judicially compelled.</w:t>
      </w:r>
    </w:p>
    <w:p w14:paraId="5AF05C06" w14:textId="3E04739E" w:rsidR="00571153" w:rsidRPr="00C21D64" w:rsidRDefault="00571153" w:rsidP="00D7739C">
      <w:pPr>
        <w:tabs>
          <w:tab w:val="num" w:pos="720"/>
        </w:tabs>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Nonetheless, exceptions have emerged in </w:t>
      </w:r>
      <w:r w:rsidRPr="00C21D64">
        <w:rPr>
          <w:rFonts w:ascii="Times New Roman" w:hAnsi="Times New Roman" w:cs="Times New Roman"/>
          <w:b/>
          <w:bCs/>
          <w:sz w:val="24"/>
          <w:szCs w:val="24"/>
          <w:lang w:val="en-US"/>
        </w:rPr>
        <w:t>specific factual settings</w:t>
      </w:r>
      <w:r w:rsidRPr="00C21D64">
        <w:rPr>
          <w:rFonts w:ascii="Times New Roman" w:hAnsi="Times New Roman" w:cs="Times New Roman"/>
          <w:sz w:val="24"/>
          <w:szCs w:val="24"/>
          <w:lang w:val="en-US"/>
        </w:rPr>
        <w:t xml:space="preserve">. Courts have held platforms liable for failure to </w:t>
      </w:r>
      <w:proofErr w:type="gramStart"/>
      <w:r w:rsidRPr="00C21D64">
        <w:rPr>
          <w:rFonts w:ascii="Times New Roman" w:hAnsi="Times New Roman" w:cs="Times New Roman"/>
          <w:sz w:val="24"/>
          <w:szCs w:val="24"/>
          <w:lang w:val="en-US"/>
        </w:rPr>
        <w:t>take action</w:t>
      </w:r>
      <w:proofErr w:type="gramEnd"/>
      <w:r w:rsidRPr="00C21D64">
        <w:rPr>
          <w:rFonts w:ascii="Times New Roman" w:hAnsi="Times New Roman" w:cs="Times New Roman"/>
          <w:sz w:val="24"/>
          <w:szCs w:val="24"/>
          <w:lang w:val="en-US"/>
        </w:rPr>
        <w:t xml:space="preserve"> </w:t>
      </w:r>
      <w:r w:rsidR="00D7739C" w:rsidRPr="00C21D64">
        <w:rPr>
          <w:rFonts w:ascii="Times New Roman" w:hAnsi="Times New Roman" w:cs="Times New Roman"/>
          <w:sz w:val="24"/>
          <w:szCs w:val="24"/>
          <w:lang w:val="en-US"/>
        </w:rPr>
        <w:t>when t</w:t>
      </w:r>
      <w:r w:rsidRPr="00C21D64">
        <w:rPr>
          <w:rFonts w:ascii="Times New Roman" w:hAnsi="Times New Roman" w:cs="Times New Roman"/>
          <w:sz w:val="24"/>
          <w:szCs w:val="24"/>
          <w:lang w:val="en-US"/>
        </w:rPr>
        <w:t>hey receive multiple and consistent reports of infringing behavior</w:t>
      </w:r>
      <w:r w:rsidR="00D7739C" w:rsidRPr="00C21D64">
        <w:rPr>
          <w:rFonts w:ascii="Times New Roman" w:hAnsi="Times New Roman" w:cs="Times New Roman"/>
          <w:sz w:val="24"/>
          <w:szCs w:val="24"/>
          <w:lang w:val="en-US"/>
        </w:rPr>
        <w:t>, t</w:t>
      </w:r>
      <w:r w:rsidRPr="00C21D64">
        <w:rPr>
          <w:rFonts w:ascii="Times New Roman" w:hAnsi="Times New Roman" w:cs="Times New Roman"/>
          <w:sz w:val="24"/>
          <w:szCs w:val="24"/>
          <w:lang w:val="en-US"/>
        </w:rPr>
        <w:t xml:space="preserve">he same user continues to post infringing content after prior </w:t>
      </w:r>
      <w:proofErr w:type="gramStart"/>
      <w:r w:rsidRPr="00C21D64">
        <w:rPr>
          <w:rFonts w:ascii="Times New Roman" w:hAnsi="Times New Roman" w:cs="Times New Roman"/>
          <w:sz w:val="24"/>
          <w:szCs w:val="24"/>
          <w:lang w:val="en-US"/>
        </w:rPr>
        <w:t>takedowns</w:t>
      </w:r>
      <w:proofErr w:type="gramEnd"/>
      <w:r w:rsidR="00D7739C" w:rsidRPr="00C21D64">
        <w:rPr>
          <w:rFonts w:ascii="Times New Roman" w:hAnsi="Times New Roman" w:cs="Times New Roman"/>
          <w:sz w:val="24"/>
          <w:szCs w:val="24"/>
          <w:lang w:val="en-US"/>
        </w:rPr>
        <w:t xml:space="preserve"> and t</w:t>
      </w:r>
      <w:r w:rsidRPr="00C21D64">
        <w:rPr>
          <w:rFonts w:ascii="Times New Roman" w:hAnsi="Times New Roman" w:cs="Times New Roman"/>
          <w:sz w:val="24"/>
          <w:szCs w:val="24"/>
          <w:lang w:val="en-US"/>
        </w:rPr>
        <w:t>he infringement is manifestly illegal and easily verifiable (e.g., fake pharmaceutical products).</w:t>
      </w:r>
    </w:p>
    <w:p w14:paraId="52073F20" w14:textId="77777777" w:rsidR="00571153" w:rsidRPr="00C21D64" w:rsidRDefault="00571153" w:rsidP="0057115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However, these decisions remain </w:t>
      </w:r>
      <w:r w:rsidRPr="00C21D64">
        <w:rPr>
          <w:rFonts w:ascii="Times New Roman" w:hAnsi="Times New Roman" w:cs="Times New Roman"/>
          <w:b/>
          <w:bCs/>
          <w:sz w:val="24"/>
          <w:szCs w:val="24"/>
          <w:lang w:val="en-US"/>
        </w:rPr>
        <w:t>exceptional</w:t>
      </w:r>
      <w:r w:rsidRPr="00C21D64">
        <w:rPr>
          <w:rFonts w:ascii="Times New Roman" w:hAnsi="Times New Roman" w:cs="Times New Roman"/>
          <w:sz w:val="24"/>
          <w:szCs w:val="24"/>
          <w:lang w:val="en-US"/>
        </w:rPr>
        <w:t xml:space="preserve"> and heavily dependent on evidentiary burdens.</w:t>
      </w:r>
    </w:p>
    <w:p w14:paraId="7B0D8C82" w14:textId="4E91A8F6" w:rsidR="00571153" w:rsidRPr="00C21D64" w:rsidRDefault="002A01E3" w:rsidP="00571153">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4</w:t>
      </w:r>
      <w:r w:rsidR="00571153" w:rsidRPr="00C21D64">
        <w:rPr>
          <w:rFonts w:ascii="Times New Roman" w:hAnsi="Times New Roman" w:cs="Times New Roman"/>
          <w:b/>
          <w:bCs/>
          <w:sz w:val="24"/>
          <w:szCs w:val="24"/>
          <w:lang w:val="en-US"/>
        </w:rPr>
        <w:t>.2. Copyright and Related Rights: Direct Liability Without Court Orders</w:t>
      </w:r>
    </w:p>
    <w:p w14:paraId="51D447EB" w14:textId="77777777" w:rsidR="00571153" w:rsidRPr="00C21D64" w:rsidRDefault="00571153" w:rsidP="0057115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By contrast, </w:t>
      </w:r>
      <w:r w:rsidRPr="00C21D64">
        <w:rPr>
          <w:rFonts w:ascii="Times New Roman" w:hAnsi="Times New Roman" w:cs="Times New Roman"/>
          <w:b/>
          <w:bCs/>
          <w:sz w:val="24"/>
          <w:szCs w:val="24"/>
          <w:lang w:val="en-US"/>
        </w:rPr>
        <w:t>copyright and related rights</w:t>
      </w:r>
      <w:r w:rsidRPr="00C21D64">
        <w:rPr>
          <w:rFonts w:ascii="Times New Roman" w:hAnsi="Times New Roman" w:cs="Times New Roman"/>
          <w:sz w:val="24"/>
          <w:szCs w:val="24"/>
          <w:lang w:val="en-US"/>
        </w:rPr>
        <w:t xml:space="preserve"> are </w:t>
      </w:r>
      <w:r w:rsidRPr="00C21D64">
        <w:rPr>
          <w:rFonts w:ascii="Times New Roman" w:hAnsi="Times New Roman" w:cs="Times New Roman"/>
          <w:b/>
          <w:bCs/>
          <w:sz w:val="24"/>
          <w:szCs w:val="24"/>
          <w:lang w:val="en-US"/>
        </w:rPr>
        <w:t>not subject to the judicial-order requirement</w:t>
      </w:r>
      <w:r w:rsidRPr="00C21D64">
        <w:rPr>
          <w:rFonts w:ascii="Times New Roman" w:hAnsi="Times New Roman" w:cs="Times New Roman"/>
          <w:sz w:val="24"/>
          <w:szCs w:val="24"/>
          <w:lang w:val="en-US"/>
        </w:rPr>
        <w:t xml:space="preserve"> set forth in Article 19. This distinction derives from </w:t>
      </w:r>
      <w:r w:rsidRPr="00C21D64">
        <w:rPr>
          <w:rFonts w:ascii="Times New Roman" w:hAnsi="Times New Roman" w:cs="Times New Roman"/>
          <w:b/>
          <w:bCs/>
          <w:sz w:val="24"/>
          <w:szCs w:val="24"/>
          <w:lang w:val="en-US"/>
        </w:rPr>
        <w:t>paragraph 2</w:t>
      </w:r>
      <w:r w:rsidRPr="00C21D64">
        <w:rPr>
          <w:rFonts w:ascii="Times New Roman" w:hAnsi="Times New Roman" w:cs="Times New Roman"/>
          <w:sz w:val="24"/>
          <w:szCs w:val="24"/>
          <w:lang w:val="en-US"/>
        </w:rPr>
        <w:t xml:space="preserve"> of Article 19, which states that the application of the liability rule to copyright depends on the enactment of </w:t>
      </w:r>
      <w:r w:rsidRPr="00C21D64">
        <w:rPr>
          <w:rFonts w:ascii="Times New Roman" w:hAnsi="Times New Roman" w:cs="Times New Roman"/>
          <w:b/>
          <w:bCs/>
          <w:sz w:val="24"/>
          <w:szCs w:val="24"/>
          <w:lang w:val="en-US"/>
        </w:rPr>
        <w:t>specific legislation</w:t>
      </w:r>
      <w:r w:rsidRPr="00C21D64">
        <w:rPr>
          <w:rFonts w:ascii="Times New Roman" w:hAnsi="Times New Roman" w:cs="Times New Roman"/>
          <w:sz w:val="24"/>
          <w:szCs w:val="24"/>
          <w:lang w:val="en-US"/>
        </w:rPr>
        <w:t xml:space="preserve"> — a requirement that remains unmet. Consequently, courts have treated copyright violations as subject to </w:t>
      </w:r>
      <w:r w:rsidRPr="00C21D64">
        <w:rPr>
          <w:rFonts w:ascii="Times New Roman" w:hAnsi="Times New Roman" w:cs="Times New Roman"/>
          <w:b/>
          <w:bCs/>
          <w:sz w:val="24"/>
          <w:szCs w:val="24"/>
          <w:lang w:val="en-US"/>
        </w:rPr>
        <w:t>general tort principles</w:t>
      </w:r>
      <w:r w:rsidRPr="00C21D64">
        <w:rPr>
          <w:rFonts w:ascii="Times New Roman" w:hAnsi="Times New Roman" w:cs="Times New Roman"/>
          <w:sz w:val="24"/>
          <w:szCs w:val="24"/>
          <w:lang w:val="en-US"/>
        </w:rPr>
        <w:t xml:space="preserve">, meaning that </w:t>
      </w:r>
      <w:r w:rsidRPr="00C21D64">
        <w:rPr>
          <w:rFonts w:ascii="Times New Roman" w:hAnsi="Times New Roman" w:cs="Times New Roman"/>
          <w:b/>
          <w:bCs/>
          <w:sz w:val="24"/>
          <w:szCs w:val="24"/>
          <w:lang w:val="en-US"/>
        </w:rPr>
        <w:t>platforms may be held liable for failing to act upon receiving a valid, clear, and substantiated extrajudicial notice</w:t>
      </w:r>
      <w:r w:rsidRPr="00C21D64">
        <w:rPr>
          <w:rFonts w:ascii="Times New Roman" w:hAnsi="Times New Roman" w:cs="Times New Roman"/>
          <w:sz w:val="24"/>
          <w:szCs w:val="24"/>
          <w:lang w:val="en-US"/>
        </w:rPr>
        <w:t>.</w:t>
      </w:r>
    </w:p>
    <w:p w14:paraId="57D7E367" w14:textId="77777777" w:rsidR="00571153" w:rsidRPr="00C21D64" w:rsidRDefault="00571153" w:rsidP="0057115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This has significant implications for authors, musicians, visual artists, publishers, and collecting societies, who now </w:t>
      </w:r>
      <w:r w:rsidRPr="00C21D64">
        <w:rPr>
          <w:rFonts w:ascii="Times New Roman" w:hAnsi="Times New Roman" w:cs="Times New Roman"/>
          <w:b/>
          <w:bCs/>
          <w:sz w:val="24"/>
          <w:szCs w:val="24"/>
          <w:lang w:val="en-US"/>
        </w:rPr>
        <w:t>routinely notify platforms of infringing content and request takedown</w:t>
      </w:r>
      <w:r w:rsidRPr="00C21D64">
        <w:rPr>
          <w:rFonts w:ascii="Times New Roman" w:hAnsi="Times New Roman" w:cs="Times New Roman"/>
          <w:sz w:val="24"/>
          <w:szCs w:val="24"/>
          <w:lang w:val="en-US"/>
        </w:rPr>
        <w:t>. When the infringement is obvious (e.g., full unauthorized reproduction of a book, film, or song), courts have found platforms liable for moral and material damages, even in the absence of a court order, particularly if the platform ignored the complaint or delayed its response.</w:t>
      </w:r>
    </w:p>
    <w:p w14:paraId="5F399435" w14:textId="3DDC8FDD" w:rsidR="00571153" w:rsidRPr="00C21D64" w:rsidRDefault="00571153" w:rsidP="00DB3DCF">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This </w:t>
      </w:r>
      <w:r w:rsidRPr="00C21D64">
        <w:rPr>
          <w:rFonts w:ascii="Times New Roman" w:hAnsi="Times New Roman" w:cs="Times New Roman"/>
          <w:b/>
          <w:bCs/>
          <w:sz w:val="24"/>
          <w:szCs w:val="24"/>
          <w:lang w:val="en-US"/>
        </w:rPr>
        <w:t>informal “notice-and-takedown” model</w:t>
      </w:r>
      <w:r w:rsidRPr="00C21D64">
        <w:rPr>
          <w:rFonts w:ascii="Times New Roman" w:hAnsi="Times New Roman" w:cs="Times New Roman"/>
          <w:sz w:val="24"/>
          <w:szCs w:val="24"/>
          <w:lang w:val="en-US"/>
        </w:rPr>
        <w:t>, though not codified in legislation, has taken root in Brazilian practice, especially in disputes involving</w:t>
      </w:r>
      <w:r w:rsidR="00D7739C" w:rsidRPr="00C21D64">
        <w:rPr>
          <w:rFonts w:ascii="Times New Roman" w:hAnsi="Times New Roman" w:cs="Times New Roman"/>
          <w:sz w:val="24"/>
          <w:szCs w:val="24"/>
          <w:lang w:val="en-US"/>
        </w:rPr>
        <w:t xml:space="preserve"> u</w:t>
      </w:r>
      <w:r w:rsidRPr="00C21D64">
        <w:rPr>
          <w:rFonts w:ascii="Times New Roman" w:hAnsi="Times New Roman" w:cs="Times New Roman"/>
          <w:sz w:val="24"/>
          <w:szCs w:val="24"/>
          <w:lang w:val="en-US"/>
        </w:rPr>
        <w:t>nauthorized streaming or reproduction of copyrighted works</w:t>
      </w:r>
      <w:r w:rsidR="00D7739C" w:rsidRPr="00C21D64">
        <w:rPr>
          <w:rFonts w:ascii="Times New Roman" w:hAnsi="Times New Roman" w:cs="Times New Roman"/>
          <w:sz w:val="24"/>
          <w:szCs w:val="24"/>
          <w:lang w:val="en-US"/>
        </w:rPr>
        <w:t xml:space="preserve">, </w:t>
      </w:r>
      <w:r w:rsidR="00DB3DCF" w:rsidRPr="00C21D64">
        <w:rPr>
          <w:rFonts w:ascii="Times New Roman" w:hAnsi="Times New Roman" w:cs="Times New Roman"/>
          <w:sz w:val="24"/>
          <w:szCs w:val="24"/>
          <w:lang w:val="en-US"/>
        </w:rPr>
        <w:t>u</w:t>
      </w:r>
      <w:r w:rsidRPr="00C21D64">
        <w:rPr>
          <w:rFonts w:ascii="Times New Roman" w:hAnsi="Times New Roman" w:cs="Times New Roman"/>
          <w:sz w:val="24"/>
          <w:szCs w:val="24"/>
          <w:lang w:val="en-US"/>
        </w:rPr>
        <w:t>ploads of entire books, songs, or audiovisual content on social platforms</w:t>
      </w:r>
      <w:r w:rsidR="00DB3DCF" w:rsidRPr="00C21D64">
        <w:rPr>
          <w:rFonts w:ascii="Times New Roman" w:hAnsi="Times New Roman" w:cs="Times New Roman"/>
          <w:sz w:val="24"/>
          <w:szCs w:val="24"/>
          <w:lang w:val="en-US"/>
        </w:rPr>
        <w:t xml:space="preserve"> and p</w:t>
      </w:r>
      <w:r w:rsidRPr="00C21D64">
        <w:rPr>
          <w:rFonts w:ascii="Times New Roman" w:hAnsi="Times New Roman" w:cs="Times New Roman"/>
          <w:sz w:val="24"/>
          <w:szCs w:val="24"/>
          <w:lang w:val="en-US"/>
        </w:rPr>
        <w:t>osts using copyrighted content for commercial gain without license.</w:t>
      </w:r>
    </w:p>
    <w:p w14:paraId="7CFB4E65" w14:textId="3694FC95" w:rsidR="006F74C5" w:rsidRPr="00C21D64" w:rsidRDefault="00A43F3C" w:rsidP="00DB3DCF">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lastRenderedPageBreak/>
        <w:t xml:space="preserve">This interpretation has support in Brazilian jurisprudence. In </w:t>
      </w:r>
      <w:proofErr w:type="spellStart"/>
      <w:r w:rsidRPr="00C21D64">
        <w:rPr>
          <w:rFonts w:ascii="Times New Roman" w:hAnsi="Times New Roman" w:cs="Times New Roman"/>
          <w:i/>
          <w:iCs/>
          <w:sz w:val="24"/>
          <w:szCs w:val="24"/>
          <w:lang w:val="en-US"/>
        </w:rPr>
        <w:t>REsp</w:t>
      </w:r>
      <w:proofErr w:type="spellEnd"/>
      <w:r w:rsidRPr="00C21D64">
        <w:rPr>
          <w:rFonts w:ascii="Times New Roman" w:hAnsi="Times New Roman" w:cs="Times New Roman"/>
          <w:i/>
          <w:iCs/>
          <w:sz w:val="24"/>
          <w:szCs w:val="24"/>
          <w:lang w:val="en-US"/>
        </w:rPr>
        <w:t xml:space="preserve"> 1.338.214/RJ</w:t>
      </w:r>
      <w:r w:rsidRPr="00C21D64">
        <w:rPr>
          <w:rFonts w:ascii="Times New Roman" w:hAnsi="Times New Roman" w:cs="Times New Roman"/>
          <w:sz w:val="24"/>
          <w:szCs w:val="24"/>
          <w:lang w:val="en-US"/>
        </w:rPr>
        <w:t xml:space="preserve">, the Superior Court of Justice (STJ) held that a platform could only be held liable for copyright infringement if it played an active role in the unlawful dissemination — for example, by organizing, promoting, or economically benefiting from the illicit act. Similarly, in decisions compiled by the Brazilian Observatory on Copyright and Internet (OMCI), courts have emphasized that </w:t>
      </w:r>
      <w:r w:rsidRPr="00C21D64">
        <w:rPr>
          <w:rFonts w:ascii="Times New Roman" w:hAnsi="Times New Roman" w:cs="Times New Roman"/>
          <w:b/>
          <w:bCs/>
          <w:sz w:val="24"/>
          <w:szCs w:val="24"/>
          <w:lang w:val="en-US"/>
        </w:rPr>
        <w:t>mere hosting of third-party content is not sufficient to establish liability</w:t>
      </w:r>
      <w:r w:rsidRPr="00C21D64">
        <w:rPr>
          <w:rFonts w:ascii="Times New Roman" w:hAnsi="Times New Roman" w:cs="Times New Roman"/>
          <w:sz w:val="24"/>
          <w:szCs w:val="24"/>
          <w:lang w:val="en-US"/>
        </w:rPr>
        <w:t xml:space="preserve"> in the absence of participation, negligence, or failure to act upon clear notice.</w:t>
      </w:r>
    </w:p>
    <w:p w14:paraId="3EF79217" w14:textId="77777777" w:rsidR="00571153" w:rsidRPr="00C21D64" w:rsidRDefault="00571153" w:rsidP="0057115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Nevertheless, this approach lacks procedural safeguards. There is no formal mechanism for </w:t>
      </w:r>
      <w:r w:rsidRPr="00C21D64">
        <w:rPr>
          <w:rFonts w:ascii="Times New Roman" w:hAnsi="Times New Roman" w:cs="Times New Roman"/>
          <w:b/>
          <w:bCs/>
          <w:sz w:val="24"/>
          <w:szCs w:val="24"/>
          <w:lang w:val="en-US"/>
        </w:rPr>
        <w:t>counter-notification</w:t>
      </w:r>
      <w:r w:rsidRPr="00C21D64">
        <w:rPr>
          <w:rFonts w:ascii="Times New Roman" w:hAnsi="Times New Roman" w:cs="Times New Roman"/>
          <w:sz w:val="24"/>
          <w:szCs w:val="24"/>
          <w:lang w:val="en-US"/>
        </w:rPr>
        <w:t>, no legally defined timeline for takedown, and no appeals process for users — raising due process concerns and potential abuse risks.</w:t>
      </w:r>
    </w:p>
    <w:p w14:paraId="3AAC5838" w14:textId="6CA7FD76" w:rsidR="00571153" w:rsidRPr="00C21D64" w:rsidRDefault="002A01E3" w:rsidP="00571153">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4</w:t>
      </w:r>
      <w:r w:rsidR="00571153" w:rsidRPr="00C21D64">
        <w:rPr>
          <w:rFonts w:ascii="Times New Roman" w:hAnsi="Times New Roman" w:cs="Times New Roman"/>
          <w:b/>
          <w:bCs/>
          <w:sz w:val="24"/>
          <w:szCs w:val="24"/>
          <w:lang w:val="en-US"/>
        </w:rPr>
        <w:t>.3. Paid Promotion of Infringing Content: Objective Liability</w:t>
      </w:r>
    </w:p>
    <w:p w14:paraId="1FEB8DFC" w14:textId="6D13E125" w:rsidR="00571153" w:rsidRPr="00C21D64" w:rsidRDefault="00571153" w:rsidP="00887E5C">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A third and increasingly relevant scenario concerns </w:t>
      </w:r>
      <w:r w:rsidRPr="00C21D64">
        <w:rPr>
          <w:rFonts w:ascii="Times New Roman" w:hAnsi="Times New Roman" w:cs="Times New Roman"/>
          <w:b/>
          <w:bCs/>
          <w:sz w:val="24"/>
          <w:szCs w:val="24"/>
          <w:lang w:val="en-US"/>
        </w:rPr>
        <w:t>platforms that are paid to promote infringing content</w:t>
      </w:r>
      <w:r w:rsidRPr="00C21D64">
        <w:rPr>
          <w:rFonts w:ascii="Times New Roman" w:hAnsi="Times New Roman" w:cs="Times New Roman"/>
          <w:sz w:val="24"/>
          <w:szCs w:val="24"/>
          <w:lang w:val="en-US"/>
        </w:rPr>
        <w:t>. This often occurs through</w:t>
      </w:r>
      <w:r w:rsidR="00DB3DCF" w:rsidRPr="00C21D64">
        <w:rPr>
          <w:rFonts w:ascii="Times New Roman" w:hAnsi="Times New Roman" w:cs="Times New Roman"/>
          <w:sz w:val="24"/>
          <w:szCs w:val="24"/>
          <w:lang w:val="en-US"/>
        </w:rPr>
        <w:t xml:space="preserve"> s</w:t>
      </w:r>
      <w:r w:rsidRPr="00C21D64">
        <w:rPr>
          <w:rFonts w:ascii="Times New Roman" w:hAnsi="Times New Roman" w:cs="Times New Roman"/>
          <w:sz w:val="24"/>
          <w:szCs w:val="24"/>
          <w:lang w:val="en-US"/>
        </w:rPr>
        <w:t>ponsored ads containing unauthorized use of trademarks or copyrighted material</w:t>
      </w:r>
      <w:r w:rsidR="00DB3DCF" w:rsidRPr="00C21D64">
        <w:rPr>
          <w:rFonts w:ascii="Times New Roman" w:hAnsi="Times New Roman" w:cs="Times New Roman"/>
          <w:sz w:val="24"/>
          <w:szCs w:val="24"/>
          <w:lang w:val="en-US"/>
        </w:rPr>
        <w:t xml:space="preserve">, </w:t>
      </w:r>
      <w:r w:rsidR="00887E5C" w:rsidRPr="00C21D64">
        <w:rPr>
          <w:rFonts w:ascii="Times New Roman" w:hAnsi="Times New Roman" w:cs="Times New Roman"/>
          <w:sz w:val="24"/>
          <w:szCs w:val="24"/>
          <w:lang w:val="en-US"/>
        </w:rPr>
        <w:t>b</w:t>
      </w:r>
      <w:r w:rsidRPr="00C21D64">
        <w:rPr>
          <w:rFonts w:ascii="Times New Roman" w:hAnsi="Times New Roman" w:cs="Times New Roman"/>
          <w:sz w:val="24"/>
          <w:szCs w:val="24"/>
          <w:lang w:val="en-US"/>
        </w:rPr>
        <w:t>oosted posts or paid search results that promote counterfeit products</w:t>
      </w:r>
      <w:r w:rsidR="00887E5C" w:rsidRPr="00C21D64">
        <w:rPr>
          <w:rFonts w:ascii="Times New Roman" w:hAnsi="Times New Roman" w:cs="Times New Roman"/>
          <w:sz w:val="24"/>
          <w:szCs w:val="24"/>
          <w:lang w:val="en-US"/>
        </w:rPr>
        <w:t xml:space="preserve"> and m</w:t>
      </w:r>
      <w:r w:rsidRPr="00C21D64">
        <w:rPr>
          <w:rFonts w:ascii="Times New Roman" w:hAnsi="Times New Roman" w:cs="Times New Roman"/>
          <w:sz w:val="24"/>
          <w:szCs w:val="24"/>
          <w:lang w:val="en-US"/>
        </w:rPr>
        <w:t>onetized videos using unlicensed music or visual works.</w:t>
      </w:r>
    </w:p>
    <w:p w14:paraId="2AB2C3E1" w14:textId="77777777" w:rsidR="00571153" w:rsidRPr="00C21D64" w:rsidRDefault="00571153" w:rsidP="0057115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In its 2025 decision, the </w:t>
      </w:r>
      <w:r w:rsidRPr="00C21D64">
        <w:rPr>
          <w:rFonts w:ascii="Times New Roman" w:hAnsi="Times New Roman" w:cs="Times New Roman"/>
          <w:b/>
          <w:bCs/>
          <w:sz w:val="24"/>
          <w:szCs w:val="24"/>
          <w:lang w:val="en-US"/>
        </w:rPr>
        <w:t>Brazilian Supreme Federal Court</w:t>
      </w:r>
      <w:r w:rsidRPr="00C21D64">
        <w:rPr>
          <w:rFonts w:ascii="Times New Roman" w:hAnsi="Times New Roman" w:cs="Times New Roman"/>
          <w:sz w:val="24"/>
          <w:szCs w:val="24"/>
          <w:lang w:val="en-US"/>
        </w:rPr>
        <w:t xml:space="preserve"> clarified that </w:t>
      </w:r>
      <w:r w:rsidRPr="00C21D64">
        <w:rPr>
          <w:rFonts w:ascii="Times New Roman" w:hAnsi="Times New Roman" w:cs="Times New Roman"/>
          <w:b/>
          <w:bCs/>
          <w:sz w:val="24"/>
          <w:szCs w:val="24"/>
          <w:lang w:val="en-US"/>
        </w:rPr>
        <w:t>when a platform receives payment to disseminate content</w:t>
      </w:r>
      <w:r w:rsidRPr="00C21D64">
        <w:rPr>
          <w:rFonts w:ascii="Times New Roman" w:hAnsi="Times New Roman" w:cs="Times New Roman"/>
          <w:sz w:val="24"/>
          <w:szCs w:val="24"/>
          <w:lang w:val="en-US"/>
        </w:rPr>
        <w:t xml:space="preserve">, it no longer acts as a neutral intermediary. Instead, it </w:t>
      </w:r>
      <w:r w:rsidRPr="00C21D64">
        <w:rPr>
          <w:rFonts w:ascii="Times New Roman" w:hAnsi="Times New Roman" w:cs="Times New Roman"/>
          <w:b/>
          <w:bCs/>
          <w:sz w:val="24"/>
          <w:szCs w:val="24"/>
          <w:lang w:val="en-US"/>
        </w:rPr>
        <w:t>assumes an active, commercial role</w:t>
      </w:r>
      <w:r w:rsidRPr="00C21D64">
        <w:rPr>
          <w:rFonts w:ascii="Times New Roman" w:hAnsi="Times New Roman" w:cs="Times New Roman"/>
          <w:sz w:val="24"/>
          <w:szCs w:val="24"/>
          <w:lang w:val="en-US"/>
        </w:rPr>
        <w:t xml:space="preserve"> and may therefore be </w:t>
      </w:r>
      <w:r w:rsidRPr="00C21D64">
        <w:rPr>
          <w:rFonts w:ascii="Times New Roman" w:hAnsi="Times New Roman" w:cs="Times New Roman"/>
          <w:b/>
          <w:bCs/>
          <w:sz w:val="24"/>
          <w:szCs w:val="24"/>
          <w:lang w:val="en-US"/>
        </w:rPr>
        <w:t>objectively liable</w:t>
      </w:r>
      <w:r w:rsidRPr="00C21D64">
        <w:rPr>
          <w:rFonts w:ascii="Times New Roman" w:hAnsi="Times New Roman" w:cs="Times New Roman"/>
          <w:sz w:val="24"/>
          <w:szCs w:val="24"/>
          <w:lang w:val="en-US"/>
        </w:rPr>
        <w:t xml:space="preserve"> for the dissemination of infringing material — </w:t>
      </w:r>
      <w:r w:rsidRPr="00C21D64">
        <w:rPr>
          <w:rFonts w:ascii="Times New Roman" w:hAnsi="Times New Roman" w:cs="Times New Roman"/>
          <w:b/>
          <w:bCs/>
          <w:sz w:val="24"/>
          <w:szCs w:val="24"/>
          <w:lang w:val="en-US"/>
        </w:rPr>
        <w:t>even in the absence of prior notification or judicial order</w:t>
      </w:r>
      <w:r w:rsidRPr="00C21D64">
        <w:rPr>
          <w:rFonts w:ascii="Times New Roman" w:hAnsi="Times New Roman" w:cs="Times New Roman"/>
          <w:sz w:val="24"/>
          <w:szCs w:val="24"/>
          <w:lang w:val="en-US"/>
        </w:rPr>
        <w:t>.</w:t>
      </w:r>
    </w:p>
    <w:p w14:paraId="51475E61" w14:textId="50BA3D93" w:rsidR="00571153" w:rsidRPr="00C21D64" w:rsidRDefault="00571153" w:rsidP="00F5220C">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This exception significantly alters the liability landscape for platforms that offer </w:t>
      </w:r>
      <w:r w:rsidRPr="00C21D64">
        <w:rPr>
          <w:rFonts w:ascii="Times New Roman" w:hAnsi="Times New Roman" w:cs="Times New Roman"/>
          <w:b/>
          <w:bCs/>
          <w:sz w:val="24"/>
          <w:szCs w:val="24"/>
          <w:lang w:val="en-US"/>
        </w:rPr>
        <w:t>advertising services</w:t>
      </w:r>
      <w:r w:rsidRPr="00C21D64">
        <w:rPr>
          <w:rFonts w:ascii="Times New Roman" w:hAnsi="Times New Roman" w:cs="Times New Roman"/>
          <w:sz w:val="24"/>
          <w:szCs w:val="24"/>
          <w:lang w:val="en-US"/>
        </w:rPr>
        <w:t>, including search engines, social networks, and e-commerce websites. It also creates strong incentives for platforms to</w:t>
      </w:r>
      <w:r w:rsidR="00887E5C" w:rsidRPr="00C21D64">
        <w:rPr>
          <w:rFonts w:ascii="Times New Roman" w:hAnsi="Times New Roman" w:cs="Times New Roman"/>
          <w:sz w:val="24"/>
          <w:szCs w:val="24"/>
          <w:lang w:val="en-US"/>
        </w:rPr>
        <w:t xml:space="preserve"> v</w:t>
      </w:r>
      <w:r w:rsidRPr="00C21D64">
        <w:rPr>
          <w:rFonts w:ascii="Times New Roman" w:hAnsi="Times New Roman" w:cs="Times New Roman"/>
          <w:b/>
          <w:bCs/>
          <w:sz w:val="24"/>
          <w:szCs w:val="24"/>
          <w:lang w:val="en-US"/>
        </w:rPr>
        <w:t>et paid content more rigorously</w:t>
      </w:r>
      <w:r w:rsidR="00887E5C" w:rsidRPr="00C21D64">
        <w:rPr>
          <w:rFonts w:ascii="Times New Roman" w:hAnsi="Times New Roman" w:cs="Times New Roman"/>
          <w:sz w:val="24"/>
          <w:szCs w:val="24"/>
          <w:lang w:val="en-US"/>
        </w:rPr>
        <w:t xml:space="preserve">, </w:t>
      </w:r>
      <w:r w:rsidR="00F5220C" w:rsidRPr="00C21D64">
        <w:rPr>
          <w:rFonts w:ascii="Times New Roman" w:hAnsi="Times New Roman" w:cs="Times New Roman"/>
          <w:sz w:val="24"/>
          <w:szCs w:val="24"/>
          <w:lang w:val="en-US"/>
        </w:rPr>
        <w:t>m</w:t>
      </w:r>
      <w:r w:rsidRPr="00C21D64">
        <w:rPr>
          <w:rFonts w:ascii="Times New Roman" w:hAnsi="Times New Roman" w:cs="Times New Roman"/>
          <w:sz w:val="24"/>
          <w:szCs w:val="24"/>
          <w:lang w:val="en-US"/>
        </w:rPr>
        <w:t>aintain internal compliance systems for advertising</w:t>
      </w:r>
      <w:r w:rsidR="00F5220C" w:rsidRPr="00C21D64">
        <w:rPr>
          <w:rFonts w:ascii="Times New Roman" w:hAnsi="Times New Roman" w:cs="Times New Roman"/>
          <w:sz w:val="24"/>
          <w:szCs w:val="24"/>
          <w:lang w:val="en-US"/>
        </w:rPr>
        <w:t xml:space="preserve"> and e</w:t>
      </w:r>
      <w:r w:rsidRPr="00C21D64">
        <w:rPr>
          <w:rFonts w:ascii="Times New Roman" w:hAnsi="Times New Roman" w:cs="Times New Roman"/>
          <w:sz w:val="24"/>
          <w:szCs w:val="24"/>
          <w:lang w:val="en-US"/>
        </w:rPr>
        <w:t>stablish preemptive detection mechanisms for infringing materials.</w:t>
      </w:r>
    </w:p>
    <w:p w14:paraId="39FC94C4" w14:textId="77777777" w:rsidR="00571153" w:rsidRPr="00C21D64" w:rsidRDefault="00571153" w:rsidP="0057115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In practice, however, the implementation of these duties remains uneven, with many platforms lacking transparent procedures or adequate human review of sponsored content. </w:t>
      </w:r>
      <w:r w:rsidRPr="00C21D64">
        <w:rPr>
          <w:rFonts w:ascii="Times New Roman" w:hAnsi="Times New Roman" w:cs="Times New Roman"/>
          <w:sz w:val="24"/>
          <w:szCs w:val="24"/>
          <w:lang w:val="en-US"/>
        </w:rPr>
        <w:lastRenderedPageBreak/>
        <w:t>This regulatory gap continues to be a point of contention between IP owners and digital intermediaries.</w:t>
      </w:r>
    </w:p>
    <w:p w14:paraId="1A684E98" w14:textId="5B75425B" w:rsidR="002A01E3" w:rsidRPr="00C21D64" w:rsidRDefault="002A01E3" w:rsidP="000037A6">
      <w:pPr>
        <w:pStyle w:val="PargrafodaLista"/>
        <w:numPr>
          <w:ilvl w:val="1"/>
          <w:numId w:val="10"/>
        </w:numPr>
        <w:spacing w:after="360" w:line="360" w:lineRule="auto"/>
        <w:ind w:left="709" w:hanging="283"/>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ENFORCEMENT MECHANISMS, RECENT CASE LAW, AND EMERGING REGULATORY TRENDS</w:t>
      </w:r>
    </w:p>
    <w:p w14:paraId="2E9BDEDB" w14:textId="77777777" w:rsidR="002A01E3" w:rsidRPr="00C21D64" w:rsidRDefault="002A01E3" w:rsidP="002A01E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The enforcement of intellectual property rights on digital platforms in Brazil is shaped not only by formal legal provisions, but also by evolving jurisprudence, administrative practices, and voluntary content governance mechanisms. As the legal framework remains fragmented — particularly in the absence of specific legislation for copyright enforcement and detailed intermediary obligations — courts, regulators, and platforms themselves have played an increasingly active role in defining procedures and responsibilities.</w:t>
      </w:r>
    </w:p>
    <w:p w14:paraId="2CC155E5" w14:textId="7060D47F" w:rsidR="002A01E3" w:rsidRPr="00C21D64" w:rsidRDefault="000037A6" w:rsidP="002A01E3">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5</w:t>
      </w:r>
      <w:r w:rsidR="002A01E3" w:rsidRPr="00C21D64">
        <w:rPr>
          <w:rFonts w:ascii="Times New Roman" w:hAnsi="Times New Roman" w:cs="Times New Roman"/>
          <w:b/>
          <w:bCs/>
          <w:sz w:val="24"/>
          <w:szCs w:val="24"/>
          <w:lang w:val="en-US"/>
        </w:rPr>
        <w:t>.1. Judicial Enforcement: STJ and STF Case Law</w:t>
      </w:r>
    </w:p>
    <w:p w14:paraId="1008FFF8" w14:textId="77777777" w:rsidR="002A01E3" w:rsidRPr="00C21D64" w:rsidRDefault="002A01E3" w:rsidP="002A01E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The </w:t>
      </w:r>
      <w:r w:rsidRPr="00C21D64">
        <w:rPr>
          <w:rFonts w:ascii="Times New Roman" w:hAnsi="Times New Roman" w:cs="Times New Roman"/>
          <w:b/>
          <w:bCs/>
          <w:sz w:val="24"/>
          <w:szCs w:val="24"/>
          <w:lang w:val="en-US"/>
        </w:rPr>
        <w:t>Superior Court of Justice (STJ)</w:t>
      </w:r>
      <w:r w:rsidRPr="00C21D64">
        <w:rPr>
          <w:rFonts w:ascii="Times New Roman" w:hAnsi="Times New Roman" w:cs="Times New Roman"/>
          <w:sz w:val="24"/>
          <w:szCs w:val="24"/>
          <w:lang w:val="en-US"/>
        </w:rPr>
        <w:t xml:space="preserve"> has served as the primary forum for interpreting the limits of platform liability under Article 19 of the Marco Civil da Internet. In a series of important cases, it reaffirmed the need for </w:t>
      </w:r>
      <w:r w:rsidRPr="00C21D64">
        <w:rPr>
          <w:rFonts w:ascii="Times New Roman" w:hAnsi="Times New Roman" w:cs="Times New Roman"/>
          <w:b/>
          <w:bCs/>
          <w:sz w:val="24"/>
          <w:szCs w:val="24"/>
          <w:lang w:val="en-US"/>
        </w:rPr>
        <w:t>judicial orders</w:t>
      </w:r>
      <w:r w:rsidRPr="00C21D64">
        <w:rPr>
          <w:rFonts w:ascii="Times New Roman" w:hAnsi="Times New Roman" w:cs="Times New Roman"/>
          <w:sz w:val="24"/>
          <w:szCs w:val="24"/>
          <w:lang w:val="en-US"/>
        </w:rPr>
        <w:t xml:space="preserve"> in matters involving industrial property rights, while signaling a more flexible approach to obvious or egregious violations:</w:t>
      </w:r>
    </w:p>
    <w:p w14:paraId="44509566" w14:textId="6CE1F654" w:rsidR="002A01E3" w:rsidRPr="00C21D64" w:rsidRDefault="00671C9F" w:rsidP="000037A6">
      <w:pPr>
        <w:spacing w:after="3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example, </w:t>
      </w:r>
      <w:r w:rsidR="0082653C">
        <w:rPr>
          <w:rFonts w:ascii="Times New Roman" w:hAnsi="Times New Roman" w:cs="Times New Roman"/>
          <w:sz w:val="24"/>
          <w:szCs w:val="24"/>
          <w:lang w:val="en-US"/>
        </w:rPr>
        <w:t xml:space="preserve">in Special Appeal </w:t>
      </w:r>
      <w:r w:rsidR="002827EB" w:rsidRPr="002827EB">
        <w:rPr>
          <w:rFonts w:ascii="Times New Roman" w:hAnsi="Times New Roman" w:cs="Times New Roman"/>
          <w:sz w:val="24"/>
          <w:szCs w:val="24"/>
          <w:lang w:val="en-US"/>
        </w:rPr>
        <w:t>1.338.214</w:t>
      </w:r>
      <w:r w:rsidR="002827EB">
        <w:rPr>
          <w:rFonts w:ascii="Times New Roman" w:hAnsi="Times New Roman" w:cs="Times New Roman"/>
          <w:sz w:val="24"/>
          <w:szCs w:val="24"/>
          <w:lang w:val="en-US"/>
        </w:rPr>
        <w:t xml:space="preserve">, </w:t>
      </w:r>
      <w:r w:rsidR="002A01E3" w:rsidRPr="00C21D64">
        <w:rPr>
          <w:rFonts w:ascii="Times New Roman" w:hAnsi="Times New Roman" w:cs="Times New Roman"/>
          <w:sz w:val="24"/>
          <w:szCs w:val="24"/>
          <w:lang w:val="en-US"/>
        </w:rPr>
        <w:t>the STJ held that a platform could not be held liable for third-party content absent a prior judicial takedown order. The ruling reinforced the idea that platforms should not be expected to perform private censorship or prior filtering without judicial oversight.</w:t>
      </w:r>
    </w:p>
    <w:p w14:paraId="6F5A471C" w14:textId="77777777" w:rsidR="002A01E3" w:rsidRPr="00C21D64" w:rsidRDefault="002A01E3" w:rsidP="002A01E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These precedents reflect the judiciary’s cautious stance toward </w:t>
      </w:r>
      <w:r w:rsidRPr="00C21D64">
        <w:rPr>
          <w:rFonts w:ascii="Times New Roman" w:hAnsi="Times New Roman" w:cs="Times New Roman"/>
          <w:b/>
          <w:bCs/>
          <w:sz w:val="24"/>
          <w:szCs w:val="24"/>
          <w:lang w:val="en-US"/>
        </w:rPr>
        <w:t>imposing affirmative duties on platforms</w:t>
      </w:r>
      <w:r w:rsidRPr="00C21D64">
        <w:rPr>
          <w:rFonts w:ascii="Times New Roman" w:hAnsi="Times New Roman" w:cs="Times New Roman"/>
          <w:sz w:val="24"/>
          <w:szCs w:val="24"/>
          <w:lang w:val="en-US"/>
        </w:rPr>
        <w:t xml:space="preserve"> in industrial property cases, although lower courts have occasionally departed from this approach </w:t>
      </w:r>
      <w:proofErr w:type="gramStart"/>
      <w:r w:rsidRPr="00C21D64">
        <w:rPr>
          <w:rFonts w:ascii="Times New Roman" w:hAnsi="Times New Roman" w:cs="Times New Roman"/>
          <w:sz w:val="24"/>
          <w:szCs w:val="24"/>
          <w:lang w:val="en-US"/>
        </w:rPr>
        <w:t>in light of</w:t>
      </w:r>
      <w:proofErr w:type="gramEnd"/>
      <w:r w:rsidRPr="00C21D64">
        <w:rPr>
          <w:rFonts w:ascii="Times New Roman" w:hAnsi="Times New Roman" w:cs="Times New Roman"/>
          <w:sz w:val="24"/>
          <w:szCs w:val="24"/>
          <w:lang w:val="en-US"/>
        </w:rPr>
        <w:t xml:space="preserve"> extreme factual scenarios (e.g., clear counterfeiting, repeated infractions, risk to public health).</w:t>
      </w:r>
    </w:p>
    <w:p w14:paraId="69189518" w14:textId="11AF75A6" w:rsidR="002A01E3" w:rsidRPr="00C21D64" w:rsidRDefault="002A01E3" w:rsidP="000902AE">
      <w:pPr>
        <w:tabs>
          <w:tab w:val="num" w:pos="720"/>
        </w:tabs>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As discussed earlier, the </w:t>
      </w:r>
      <w:r w:rsidRPr="00C21D64">
        <w:rPr>
          <w:rFonts w:ascii="Times New Roman" w:hAnsi="Times New Roman" w:cs="Times New Roman"/>
          <w:b/>
          <w:bCs/>
          <w:sz w:val="24"/>
          <w:szCs w:val="24"/>
          <w:lang w:val="en-US"/>
        </w:rPr>
        <w:t>Brazilian Supreme Federal Court (STF)</w:t>
      </w:r>
      <w:r w:rsidRPr="00C21D64">
        <w:rPr>
          <w:rFonts w:ascii="Times New Roman" w:hAnsi="Times New Roman" w:cs="Times New Roman"/>
          <w:sz w:val="24"/>
          <w:szCs w:val="24"/>
          <w:lang w:val="en-US"/>
        </w:rPr>
        <w:t xml:space="preserve"> altered this landscape in its </w:t>
      </w:r>
      <w:r w:rsidRPr="00C21D64">
        <w:rPr>
          <w:rFonts w:ascii="Times New Roman" w:hAnsi="Times New Roman" w:cs="Times New Roman"/>
          <w:b/>
          <w:bCs/>
          <w:sz w:val="24"/>
          <w:szCs w:val="24"/>
          <w:lang w:val="en-US"/>
        </w:rPr>
        <w:t>2025 constitutional review of Article 19</w:t>
      </w:r>
      <w:r w:rsidRPr="00C21D64">
        <w:rPr>
          <w:rFonts w:ascii="Times New Roman" w:hAnsi="Times New Roman" w:cs="Times New Roman"/>
          <w:sz w:val="24"/>
          <w:szCs w:val="24"/>
          <w:lang w:val="en-US"/>
        </w:rPr>
        <w:t>, holding that</w:t>
      </w:r>
      <w:r w:rsidR="0036625A" w:rsidRPr="00C21D64">
        <w:rPr>
          <w:rFonts w:ascii="Times New Roman" w:hAnsi="Times New Roman" w:cs="Times New Roman"/>
          <w:sz w:val="24"/>
          <w:szCs w:val="24"/>
          <w:lang w:val="en-US"/>
        </w:rPr>
        <w:t xml:space="preserve"> </w:t>
      </w:r>
      <w:r w:rsidR="000902AE" w:rsidRPr="00C21D64">
        <w:rPr>
          <w:rFonts w:ascii="Times New Roman" w:hAnsi="Times New Roman" w:cs="Times New Roman"/>
          <w:sz w:val="24"/>
          <w:szCs w:val="24"/>
          <w:lang w:val="en-US"/>
        </w:rPr>
        <w:t>(</w:t>
      </w:r>
      <w:proofErr w:type="spellStart"/>
      <w:r w:rsidR="000902AE" w:rsidRPr="00C21D64">
        <w:rPr>
          <w:rFonts w:ascii="Times New Roman" w:hAnsi="Times New Roman" w:cs="Times New Roman"/>
          <w:sz w:val="24"/>
          <w:szCs w:val="24"/>
          <w:lang w:val="en-US"/>
        </w:rPr>
        <w:t>i</w:t>
      </w:r>
      <w:proofErr w:type="spellEnd"/>
      <w:r w:rsidR="000902AE" w:rsidRPr="00C21D64">
        <w:rPr>
          <w:rFonts w:ascii="Times New Roman" w:hAnsi="Times New Roman" w:cs="Times New Roman"/>
          <w:sz w:val="24"/>
          <w:szCs w:val="24"/>
          <w:lang w:val="en-US"/>
        </w:rPr>
        <w:t xml:space="preserve">) </w:t>
      </w:r>
      <w:r w:rsidR="000902AE" w:rsidRPr="00C21D64">
        <w:rPr>
          <w:rFonts w:ascii="Times New Roman" w:hAnsi="Times New Roman" w:cs="Times New Roman"/>
          <w:b/>
          <w:bCs/>
          <w:sz w:val="24"/>
          <w:szCs w:val="24"/>
          <w:lang w:val="en-US"/>
        </w:rPr>
        <w:t>m</w:t>
      </w:r>
      <w:r w:rsidRPr="00C21D64">
        <w:rPr>
          <w:rFonts w:ascii="Times New Roman" w:hAnsi="Times New Roman" w:cs="Times New Roman"/>
          <w:b/>
          <w:bCs/>
          <w:sz w:val="24"/>
          <w:szCs w:val="24"/>
          <w:lang w:val="en-US"/>
        </w:rPr>
        <w:t>anifestly unlawful content</w:t>
      </w:r>
      <w:r w:rsidRPr="00C21D64">
        <w:rPr>
          <w:rFonts w:ascii="Times New Roman" w:hAnsi="Times New Roman" w:cs="Times New Roman"/>
          <w:sz w:val="24"/>
          <w:szCs w:val="24"/>
          <w:lang w:val="en-US"/>
        </w:rPr>
        <w:t xml:space="preserve"> may trigger liability even without a court order, provided that the platform </w:t>
      </w:r>
      <w:r w:rsidRPr="00C21D64">
        <w:rPr>
          <w:rFonts w:ascii="Times New Roman" w:hAnsi="Times New Roman" w:cs="Times New Roman"/>
          <w:sz w:val="24"/>
          <w:szCs w:val="24"/>
          <w:lang w:val="en-US"/>
        </w:rPr>
        <w:lastRenderedPageBreak/>
        <w:t>receives a clear and substantiated notification</w:t>
      </w:r>
      <w:r w:rsidR="000902AE" w:rsidRPr="00C21D64">
        <w:rPr>
          <w:rFonts w:ascii="Times New Roman" w:hAnsi="Times New Roman" w:cs="Times New Roman"/>
          <w:sz w:val="24"/>
          <w:szCs w:val="24"/>
          <w:lang w:val="en-US"/>
        </w:rPr>
        <w:t xml:space="preserve">, (ii) </w:t>
      </w:r>
      <w:r w:rsidR="000902AE" w:rsidRPr="00C21D64">
        <w:rPr>
          <w:rFonts w:ascii="Times New Roman" w:hAnsi="Times New Roman" w:cs="Times New Roman"/>
          <w:b/>
          <w:bCs/>
          <w:sz w:val="24"/>
          <w:szCs w:val="24"/>
          <w:lang w:val="en-US"/>
        </w:rPr>
        <w:t>s</w:t>
      </w:r>
      <w:r w:rsidRPr="00C21D64">
        <w:rPr>
          <w:rFonts w:ascii="Times New Roman" w:hAnsi="Times New Roman" w:cs="Times New Roman"/>
          <w:b/>
          <w:bCs/>
          <w:sz w:val="24"/>
          <w:szCs w:val="24"/>
          <w:lang w:val="en-US"/>
        </w:rPr>
        <w:t>ponsored or monetized content</w:t>
      </w:r>
      <w:r w:rsidRPr="00C21D64">
        <w:rPr>
          <w:rFonts w:ascii="Times New Roman" w:hAnsi="Times New Roman" w:cs="Times New Roman"/>
          <w:sz w:val="24"/>
          <w:szCs w:val="24"/>
          <w:lang w:val="en-US"/>
        </w:rPr>
        <w:t xml:space="preserve"> that infringes rights subjects the platform to </w:t>
      </w:r>
      <w:r w:rsidRPr="00C21D64">
        <w:rPr>
          <w:rFonts w:ascii="Times New Roman" w:hAnsi="Times New Roman" w:cs="Times New Roman"/>
          <w:b/>
          <w:bCs/>
          <w:sz w:val="24"/>
          <w:szCs w:val="24"/>
          <w:lang w:val="en-US"/>
        </w:rPr>
        <w:t>objective liability</w:t>
      </w:r>
      <w:r w:rsidRPr="00C21D64">
        <w:rPr>
          <w:rFonts w:ascii="Times New Roman" w:hAnsi="Times New Roman" w:cs="Times New Roman"/>
          <w:sz w:val="24"/>
          <w:szCs w:val="24"/>
          <w:lang w:val="en-US"/>
        </w:rPr>
        <w:t>, regardless of any notice</w:t>
      </w:r>
      <w:r w:rsidR="000902AE" w:rsidRPr="00C21D64">
        <w:rPr>
          <w:rFonts w:ascii="Times New Roman" w:hAnsi="Times New Roman" w:cs="Times New Roman"/>
          <w:sz w:val="24"/>
          <w:szCs w:val="24"/>
          <w:lang w:val="en-US"/>
        </w:rPr>
        <w:t xml:space="preserve">, (iii) </w:t>
      </w:r>
      <w:r w:rsidR="000902AE" w:rsidRPr="00C21D64">
        <w:rPr>
          <w:rFonts w:ascii="Times New Roman" w:hAnsi="Times New Roman" w:cs="Times New Roman"/>
          <w:b/>
          <w:bCs/>
          <w:sz w:val="24"/>
          <w:szCs w:val="24"/>
          <w:lang w:val="en-US"/>
        </w:rPr>
        <w:t>p</w:t>
      </w:r>
      <w:r w:rsidRPr="00C21D64">
        <w:rPr>
          <w:rFonts w:ascii="Times New Roman" w:hAnsi="Times New Roman" w:cs="Times New Roman"/>
          <w:b/>
          <w:bCs/>
          <w:sz w:val="24"/>
          <w:szCs w:val="24"/>
          <w:lang w:val="en-US"/>
        </w:rPr>
        <w:t>rivacy violations involving nude images</w:t>
      </w:r>
      <w:r w:rsidRPr="00C21D64">
        <w:rPr>
          <w:rFonts w:ascii="Times New Roman" w:hAnsi="Times New Roman" w:cs="Times New Roman"/>
          <w:sz w:val="24"/>
          <w:szCs w:val="24"/>
          <w:lang w:val="en-US"/>
        </w:rPr>
        <w:t xml:space="preserve"> (as per Article 21 of the Marco Civil) create subsidiary liability upon notice, extending the logic of exception to other fundamental rights.</w:t>
      </w:r>
    </w:p>
    <w:p w14:paraId="6F1C9A4C" w14:textId="77777777" w:rsidR="002A01E3" w:rsidRPr="00C21D64" w:rsidRDefault="002A01E3" w:rsidP="002A01E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These developments have opened the door for broader judicial interpretations in IP-related cases, particularly where the infringement is self-evident, profit-driven, or associated with fundamental rights (such as moral rights of authors or reputational damage to brands).</w:t>
      </w:r>
    </w:p>
    <w:p w14:paraId="37585AFC" w14:textId="48878D6A" w:rsidR="002A01E3" w:rsidRPr="00C21D64" w:rsidRDefault="000037A6" w:rsidP="002A01E3">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5</w:t>
      </w:r>
      <w:r w:rsidR="002A01E3" w:rsidRPr="00C21D64">
        <w:rPr>
          <w:rFonts w:ascii="Times New Roman" w:hAnsi="Times New Roman" w:cs="Times New Roman"/>
          <w:b/>
          <w:bCs/>
          <w:sz w:val="24"/>
          <w:szCs w:val="24"/>
          <w:lang w:val="en-US"/>
        </w:rPr>
        <w:t>.2. Voluntary Notice-and-Takedown Systems</w:t>
      </w:r>
    </w:p>
    <w:p w14:paraId="597B54BC" w14:textId="77777777" w:rsidR="00745DF7" w:rsidRPr="00C21D64" w:rsidRDefault="002A01E3" w:rsidP="002A01E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In the absence of statutory notice-and-takedown procedures akin to the U.S. DMCA or the EU Digital Services Act, Brazilian platforms have adopted </w:t>
      </w:r>
      <w:r w:rsidRPr="00C21D64">
        <w:rPr>
          <w:rFonts w:ascii="Times New Roman" w:hAnsi="Times New Roman" w:cs="Times New Roman"/>
          <w:b/>
          <w:bCs/>
          <w:sz w:val="24"/>
          <w:szCs w:val="24"/>
          <w:lang w:val="en-US"/>
        </w:rPr>
        <w:t>voluntary content removal policies</w:t>
      </w:r>
      <w:r w:rsidRPr="00C21D64">
        <w:rPr>
          <w:rFonts w:ascii="Times New Roman" w:hAnsi="Times New Roman" w:cs="Times New Roman"/>
          <w:sz w:val="24"/>
          <w:szCs w:val="24"/>
          <w:lang w:val="en-US"/>
        </w:rPr>
        <w:t xml:space="preserve">, often based on foreign standards or corporate compliance frameworks. These systems are most developed in large global platforms </w:t>
      </w:r>
      <w:r w:rsidR="00745DF7" w:rsidRPr="00C21D64">
        <w:rPr>
          <w:rFonts w:ascii="Times New Roman" w:hAnsi="Times New Roman" w:cs="Times New Roman"/>
          <w:sz w:val="24"/>
          <w:szCs w:val="24"/>
          <w:lang w:val="en-US"/>
        </w:rPr>
        <w:t>(</w:t>
      </w:r>
      <w:proofErr w:type="spellStart"/>
      <w:r w:rsidR="00745DF7" w:rsidRPr="00C21D64">
        <w:rPr>
          <w:rFonts w:ascii="Times New Roman" w:hAnsi="Times New Roman" w:cs="Times New Roman"/>
          <w:sz w:val="24"/>
          <w:szCs w:val="24"/>
          <w:lang w:val="en-US"/>
        </w:rPr>
        <w:t>i</w:t>
      </w:r>
      <w:proofErr w:type="spellEnd"/>
      <w:r w:rsidR="00745DF7" w:rsidRPr="00C21D64">
        <w:rPr>
          <w:rFonts w:ascii="Times New Roman" w:hAnsi="Times New Roman" w:cs="Times New Roman"/>
          <w:sz w:val="24"/>
          <w:szCs w:val="24"/>
          <w:lang w:val="en-US"/>
        </w:rPr>
        <w:t xml:space="preserve">) </w:t>
      </w:r>
      <w:r w:rsidRPr="00C21D64">
        <w:rPr>
          <w:rFonts w:ascii="Times New Roman" w:hAnsi="Times New Roman" w:cs="Times New Roman"/>
          <w:sz w:val="24"/>
          <w:szCs w:val="24"/>
          <w:lang w:val="en-US"/>
        </w:rPr>
        <w:t xml:space="preserve">which </w:t>
      </w:r>
      <w:proofErr w:type="gramStart"/>
      <w:r w:rsidRPr="00C21D64">
        <w:rPr>
          <w:rFonts w:ascii="Times New Roman" w:hAnsi="Times New Roman" w:cs="Times New Roman"/>
          <w:sz w:val="24"/>
          <w:szCs w:val="24"/>
          <w:lang w:val="en-US"/>
        </w:rPr>
        <w:t>offers</w:t>
      </w:r>
      <w:proofErr w:type="gramEnd"/>
      <w:r w:rsidRPr="00C21D64">
        <w:rPr>
          <w:rFonts w:ascii="Times New Roman" w:hAnsi="Times New Roman" w:cs="Times New Roman"/>
          <w:sz w:val="24"/>
          <w:szCs w:val="24"/>
          <w:lang w:val="en-US"/>
        </w:rPr>
        <w:t xml:space="preserve"> a copyright complaint system, including Content ID for automatic detection</w:t>
      </w:r>
      <w:r w:rsidR="00745DF7" w:rsidRPr="00C21D64">
        <w:rPr>
          <w:rFonts w:ascii="Times New Roman" w:hAnsi="Times New Roman" w:cs="Times New Roman"/>
          <w:sz w:val="24"/>
          <w:szCs w:val="24"/>
          <w:lang w:val="en-US"/>
        </w:rPr>
        <w:t>, (ii) w</w:t>
      </w:r>
      <w:r w:rsidRPr="00C21D64">
        <w:rPr>
          <w:rFonts w:ascii="Times New Roman" w:hAnsi="Times New Roman" w:cs="Times New Roman"/>
          <w:sz w:val="24"/>
          <w:szCs w:val="24"/>
          <w:lang w:val="en-US"/>
        </w:rPr>
        <w:t>hich allows IP owners to submit takedown notices and report counterfeit listings</w:t>
      </w:r>
      <w:r w:rsidR="00745DF7" w:rsidRPr="00C21D64">
        <w:rPr>
          <w:rFonts w:ascii="Times New Roman" w:hAnsi="Times New Roman" w:cs="Times New Roman"/>
          <w:sz w:val="24"/>
          <w:szCs w:val="24"/>
          <w:lang w:val="en-US"/>
        </w:rPr>
        <w:t xml:space="preserve">, (iii) </w:t>
      </w:r>
      <w:r w:rsidRPr="00C21D64">
        <w:rPr>
          <w:rFonts w:ascii="Times New Roman" w:hAnsi="Times New Roman" w:cs="Times New Roman"/>
          <w:sz w:val="24"/>
          <w:szCs w:val="24"/>
          <w:lang w:val="en-US"/>
        </w:rPr>
        <w:t>which runs the "Brand Protection Program" offering faster removal for verified IP holders.</w:t>
      </w:r>
      <w:r w:rsidR="00745DF7" w:rsidRPr="00C21D64">
        <w:rPr>
          <w:rFonts w:ascii="Times New Roman" w:hAnsi="Times New Roman" w:cs="Times New Roman"/>
          <w:sz w:val="24"/>
          <w:szCs w:val="24"/>
          <w:lang w:val="en-US"/>
        </w:rPr>
        <w:t xml:space="preserve"> </w:t>
      </w:r>
    </w:p>
    <w:p w14:paraId="2D61D80B" w14:textId="0FD55C38" w:rsidR="002A01E3" w:rsidRPr="00C21D64" w:rsidRDefault="002A01E3" w:rsidP="007772EA">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Despite these programs, enforcement remains uneven and often lacks transparency. Challenges include</w:t>
      </w:r>
      <w:r w:rsidR="00745DF7" w:rsidRPr="00C21D64">
        <w:rPr>
          <w:rFonts w:ascii="Times New Roman" w:hAnsi="Times New Roman" w:cs="Times New Roman"/>
          <w:sz w:val="24"/>
          <w:szCs w:val="24"/>
          <w:lang w:val="en-US"/>
        </w:rPr>
        <w:t xml:space="preserve"> (</w:t>
      </w:r>
      <w:proofErr w:type="spellStart"/>
      <w:r w:rsidR="00745DF7" w:rsidRPr="00C21D64">
        <w:rPr>
          <w:rFonts w:ascii="Times New Roman" w:hAnsi="Times New Roman" w:cs="Times New Roman"/>
          <w:sz w:val="24"/>
          <w:szCs w:val="24"/>
          <w:lang w:val="en-US"/>
        </w:rPr>
        <w:t>i</w:t>
      </w:r>
      <w:proofErr w:type="spellEnd"/>
      <w:r w:rsidR="00745DF7" w:rsidRPr="00C21D64">
        <w:rPr>
          <w:rFonts w:ascii="Times New Roman" w:hAnsi="Times New Roman" w:cs="Times New Roman"/>
          <w:sz w:val="24"/>
          <w:szCs w:val="24"/>
          <w:lang w:val="en-US"/>
        </w:rPr>
        <w:t xml:space="preserve">) </w:t>
      </w:r>
      <w:r w:rsidR="00190BC2" w:rsidRPr="00C21D64">
        <w:rPr>
          <w:rFonts w:ascii="Times New Roman" w:hAnsi="Times New Roman" w:cs="Times New Roman"/>
          <w:b/>
          <w:bCs/>
          <w:sz w:val="24"/>
          <w:szCs w:val="24"/>
          <w:lang w:val="en-US"/>
        </w:rPr>
        <w:t>de</w:t>
      </w:r>
      <w:r w:rsidRPr="00C21D64">
        <w:rPr>
          <w:rFonts w:ascii="Times New Roman" w:hAnsi="Times New Roman" w:cs="Times New Roman"/>
          <w:b/>
          <w:bCs/>
          <w:sz w:val="24"/>
          <w:szCs w:val="24"/>
          <w:lang w:val="en-US"/>
        </w:rPr>
        <w:t>lays in processing complaints</w:t>
      </w:r>
      <w:r w:rsidRPr="00C21D64">
        <w:rPr>
          <w:rFonts w:ascii="Times New Roman" w:hAnsi="Times New Roman" w:cs="Times New Roman"/>
          <w:sz w:val="24"/>
          <w:szCs w:val="24"/>
          <w:lang w:val="en-US"/>
        </w:rPr>
        <w:t>, even for clear violations</w:t>
      </w:r>
      <w:r w:rsidR="00190BC2" w:rsidRPr="00C21D64">
        <w:rPr>
          <w:rFonts w:ascii="Times New Roman" w:hAnsi="Times New Roman" w:cs="Times New Roman"/>
          <w:sz w:val="24"/>
          <w:szCs w:val="24"/>
          <w:lang w:val="en-US"/>
        </w:rPr>
        <w:t xml:space="preserve">, (ii) </w:t>
      </w:r>
      <w:r w:rsidR="00190BC2" w:rsidRPr="00C21D64">
        <w:rPr>
          <w:rFonts w:ascii="Times New Roman" w:hAnsi="Times New Roman" w:cs="Times New Roman"/>
          <w:b/>
          <w:bCs/>
          <w:sz w:val="24"/>
          <w:szCs w:val="24"/>
          <w:lang w:val="en-US"/>
        </w:rPr>
        <w:t>la</w:t>
      </w:r>
      <w:r w:rsidRPr="00C21D64">
        <w:rPr>
          <w:rFonts w:ascii="Times New Roman" w:hAnsi="Times New Roman" w:cs="Times New Roman"/>
          <w:b/>
          <w:bCs/>
          <w:sz w:val="24"/>
          <w:szCs w:val="24"/>
          <w:lang w:val="en-US"/>
        </w:rPr>
        <w:t>ck of standardization</w:t>
      </w:r>
      <w:r w:rsidRPr="00C21D64">
        <w:rPr>
          <w:rFonts w:ascii="Times New Roman" w:hAnsi="Times New Roman" w:cs="Times New Roman"/>
          <w:sz w:val="24"/>
          <w:szCs w:val="24"/>
          <w:lang w:val="en-US"/>
        </w:rPr>
        <w:t xml:space="preserve"> across platforms</w:t>
      </w:r>
      <w:r w:rsidR="00190BC2" w:rsidRPr="00C21D64">
        <w:rPr>
          <w:rFonts w:ascii="Times New Roman" w:hAnsi="Times New Roman" w:cs="Times New Roman"/>
          <w:sz w:val="24"/>
          <w:szCs w:val="24"/>
          <w:lang w:val="en-US"/>
        </w:rPr>
        <w:t>, (iii)</w:t>
      </w:r>
      <w:r w:rsidR="007772EA" w:rsidRPr="00C21D64">
        <w:rPr>
          <w:rFonts w:ascii="Times New Roman" w:hAnsi="Times New Roman" w:cs="Times New Roman"/>
          <w:sz w:val="24"/>
          <w:szCs w:val="24"/>
          <w:lang w:val="en-US"/>
        </w:rPr>
        <w:t xml:space="preserve"> </w:t>
      </w:r>
      <w:r w:rsidR="00190BC2" w:rsidRPr="00C21D64">
        <w:rPr>
          <w:rFonts w:ascii="Times New Roman" w:hAnsi="Times New Roman" w:cs="Times New Roman"/>
          <w:b/>
          <w:bCs/>
          <w:sz w:val="24"/>
          <w:szCs w:val="24"/>
          <w:lang w:val="en-US"/>
        </w:rPr>
        <w:t>i</w:t>
      </w:r>
      <w:r w:rsidRPr="00C21D64">
        <w:rPr>
          <w:rFonts w:ascii="Times New Roman" w:hAnsi="Times New Roman" w:cs="Times New Roman"/>
          <w:b/>
          <w:bCs/>
          <w:sz w:val="24"/>
          <w:szCs w:val="24"/>
          <w:lang w:val="en-US"/>
        </w:rPr>
        <w:t>nsufficient appeal mechanisms</w:t>
      </w:r>
      <w:r w:rsidRPr="00C21D64">
        <w:rPr>
          <w:rFonts w:ascii="Times New Roman" w:hAnsi="Times New Roman" w:cs="Times New Roman"/>
          <w:sz w:val="24"/>
          <w:szCs w:val="24"/>
          <w:lang w:val="en-US"/>
        </w:rPr>
        <w:t xml:space="preserve"> for content creators or sellers</w:t>
      </w:r>
      <w:r w:rsidR="007772EA" w:rsidRPr="00C21D64">
        <w:rPr>
          <w:rFonts w:ascii="Times New Roman" w:hAnsi="Times New Roman" w:cs="Times New Roman"/>
          <w:sz w:val="24"/>
          <w:szCs w:val="24"/>
          <w:lang w:val="en-US"/>
        </w:rPr>
        <w:t xml:space="preserve"> and (iv) </w:t>
      </w:r>
      <w:r w:rsidR="007772EA" w:rsidRPr="00C21D64">
        <w:rPr>
          <w:rFonts w:ascii="Times New Roman" w:hAnsi="Times New Roman" w:cs="Times New Roman"/>
          <w:b/>
          <w:bCs/>
          <w:sz w:val="24"/>
          <w:szCs w:val="24"/>
          <w:lang w:val="en-US"/>
        </w:rPr>
        <w:t>a</w:t>
      </w:r>
      <w:r w:rsidRPr="00C21D64">
        <w:rPr>
          <w:rFonts w:ascii="Times New Roman" w:hAnsi="Times New Roman" w:cs="Times New Roman"/>
          <w:b/>
          <w:bCs/>
          <w:sz w:val="24"/>
          <w:szCs w:val="24"/>
          <w:lang w:val="en-US"/>
        </w:rPr>
        <w:t>bsence of penalties</w:t>
      </w:r>
      <w:r w:rsidRPr="00C21D64">
        <w:rPr>
          <w:rFonts w:ascii="Times New Roman" w:hAnsi="Times New Roman" w:cs="Times New Roman"/>
          <w:sz w:val="24"/>
          <w:szCs w:val="24"/>
          <w:lang w:val="en-US"/>
        </w:rPr>
        <w:t xml:space="preserve"> for repeat infringers in some platforms.</w:t>
      </w:r>
    </w:p>
    <w:p w14:paraId="1DA9EA93" w14:textId="77777777" w:rsidR="002A01E3" w:rsidRPr="00C21D64" w:rsidRDefault="002A01E3" w:rsidP="002A01E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Furthermore, there is no legal concept of </w:t>
      </w:r>
      <w:r w:rsidRPr="00C21D64">
        <w:rPr>
          <w:rFonts w:ascii="Times New Roman" w:hAnsi="Times New Roman" w:cs="Times New Roman"/>
          <w:b/>
          <w:bCs/>
          <w:sz w:val="24"/>
          <w:szCs w:val="24"/>
          <w:lang w:val="en-US"/>
        </w:rPr>
        <w:t>“trusted flaggers”</w:t>
      </w:r>
      <w:r w:rsidRPr="00C21D64">
        <w:rPr>
          <w:rFonts w:ascii="Times New Roman" w:hAnsi="Times New Roman" w:cs="Times New Roman"/>
          <w:sz w:val="24"/>
          <w:szCs w:val="24"/>
          <w:lang w:val="en-US"/>
        </w:rPr>
        <w:t xml:space="preserve"> in Brazil, and takedown requests from IP holders are treated as mere claims, not presumptively valid unless confirmed by a court. This weakens the efficacy of extrajudicial enforcement and places a disproportionate burden on rightsholders to prove the infringement.</w:t>
      </w:r>
    </w:p>
    <w:p w14:paraId="1A98D54F" w14:textId="42BE6EB7" w:rsidR="002A01E3" w:rsidRPr="00C21D64" w:rsidRDefault="000902AE" w:rsidP="002A01E3">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5</w:t>
      </w:r>
      <w:r w:rsidR="002A01E3" w:rsidRPr="00C21D64">
        <w:rPr>
          <w:rFonts w:ascii="Times New Roman" w:hAnsi="Times New Roman" w:cs="Times New Roman"/>
          <w:b/>
          <w:bCs/>
          <w:sz w:val="24"/>
          <w:szCs w:val="24"/>
          <w:lang w:val="en-US"/>
        </w:rPr>
        <w:t>.3. Regulatory Developments and Administrative Guidance</w:t>
      </w:r>
    </w:p>
    <w:p w14:paraId="743BEB3F" w14:textId="08E93882" w:rsidR="002A01E3" w:rsidRPr="00C21D64" w:rsidRDefault="002A01E3" w:rsidP="002A01E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lastRenderedPageBreak/>
        <w:t>Although Brazil does not yet have a dedicated law on intermediary responsibility for IP enforcement, some regulatory and administrative initiatives have influenced the debate</w:t>
      </w:r>
      <w:r w:rsidR="00F5220C" w:rsidRPr="00C21D64">
        <w:rPr>
          <w:rFonts w:ascii="Times New Roman" w:hAnsi="Times New Roman" w:cs="Times New Roman"/>
          <w:sz w:val="24"/>
          <w:szCs w:val="24"/>
          <w:lang w:val="en-US"/>
        </w:rPr>
        <w:t>.</w:t>
      </w:r>
    </w:p>
    <w:p w14:paraId="39BCCEE4" w14:textId="77777777" w:rsidR="002A01E3" w:rsidRPr="00C21D64" w:rsidRDefault="002A01E3" w:rsidP="00F5220C">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The </w:t>
      </w:r>
      <w:r w:rsidRPr="00C21D64">
        <w:rPr>
          <w:rFonts w:ascii="Times New Roman" w:hAnsi="Times New Roman" w:cs="Times New Roman"/>
          <w:b/>
          <w:bCs/>
          <w:sz w:val="24"/>
          <w:szCs w:val="24"/>
          <w:lang w:val="en-US"/>
        </w:rPr>
        <w:t>Brazilian Data Protection Authority (ANPD)</w:t>
      </w:r>
      <w:r w:rsidRPr="00C21D64">
        <w:rPr>
          <w:rFonts w:ascii="Times New Roman" w:hAnsi="Times New Roman" w:cs="Times New Roman"/>
          <w:sz w:val="24"/>
          <w:szCs w:val="24"/>
          <w:lang w:val="en-US"/>
        </w:rPr>
        <w:t>, created by the General Data Protection Law (LGPD), has begun issuing guidance on digital platform conduct, including data handling in the context of notice-based systems. While not directly related to IP, these principles may shape future obligations regarding the processing of takedown requests and user data associated with infringing activity.</w:t>
      </w:r>
    </w:p>
    <w:p w14:paraId="1B59D62D" w14:textId="77777777" w:rsidR="002A01E3" w:rsidRPr="00C21D64" w:rsidRDefault="002A01E3" w:rsidP="00F5220C">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The </w:t>
      </w:r>
      <w:r w:rsidRPr="00C21D64">
        <w:rPr>
          <w:rFonts w:ascii="Times New Roman" w:hAnsi="Times New Roman" w:cs="Times New Roman"/>
          <w:b/>
          <w:bCs/>
          <w:sz w:val="24"/>
          <w:szCs w:val="24"/>
          <w:lang w:val="en-US"/>
        </w:rPr>
        <w:t>Ministry of Justice and Public Security</w:t>
      </w:r>
      <w:r w:rsidRPr="00C21D64">
        <w:rPr>
          <w:rFonts w:ascii="Times New Roman" w:hAnsi="Times New Roman" w:cs="Times New Roman"/>
          <w:sz w:val="24"/>
          <w:szCs w:val="24"/>
          <w:lang w:val="en-US"/>
        </w:rPr>
        <w:t xml:space="preserve"> has launched periodic operations against the sale of counterfeit goods online, in coordination with IP owners and local law enforcement. While largely reactive, these campaigns have raised awareness and prompted greater collaboration between platforms and authorities.</w:t>
      </w:r>
    </w:p>
    <w:p w14:paraId="49E5AAB2" w14:textId="77777777" w:rsidR="002A01E3" w:rsidRPr="00C21D64" w:rsidRDefault="002A01E3" w:rsidP="002A01E3">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Meanwhile, </w:t>
      </w:r>
      <w:r w:rsidRPr="00C21D64">
        <w:rPr>
          <w:rFonts w:ascii="Times New Roman" w:hAnsi="Times New Roman" w:cs="Times New Roman"/>
          <w:b/>
          <w:bCs/>
          <w:sz w:val="24"/>
          <w:szCs w:val="24"/>
          <w:lang w:val="en-US"/>
        </w:rPr>
        <w:t>self-regulatory codes of conduct</w:t>
      </w:r>
      <w:r w:rsidRPr="00C21D64">
        <w:rPr>
          <w:rFonts w:ascii="Times New Roman" w:hAnsi="Times New Roman" w:cs="Times New Roman"/>
          <w:sz w:val="24"/>
          <w:szCs w:val="24"/>
          <w:lang w:val="en-US"/>
        </w:rPr>
        <w:t xml:space="preserve"> remain limited in scope and participation. Brazil lacks an industry-wide standard for platform behavior in IP enforcement, and sectoral initiatives (e.g., by audiovisual producers or publishing associations) have not yet achieved binding status or legal recognition.</w:t>
      </w:r>
    </w:p>
    <w:p w14:paraId="388CCDC7" w14:textId="77777777" w:rsidR="002279C1" w:rsidRPr="00C21D64" w:rsidRDefault="002279C1" w:rsidP="00961408">
      <w:pPr>
        <w:spacing w:after="360" w:line="360" w:lineRule="auto"/>
        <w:ind w:left="709" w:hanging="425"/>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5. INTELLECTUAL PROPERTY AND FUNDAMENTAL RIGHTS: BALANCING ENFORCEMENT AND FREEDOMS IN BRAZIL</w:t>
      </w:r>
    </w:p>
    <w:p w14:paraId="36B6B852" w14:textId="77777777" w:rsidR="000701C0" w:rsidRPr="00C21D64" w:rsidRDefault="000701C0" w:rsidP="000701C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In Brazil, intellectual property rights are recognized not only as individual rights but also as instruments that must fulfill a social function. The Federal Constitution guarantees the protection of authorship and industrial creations (Article 5, XXVII and XXIX</w:t>
      </w:r>
      <w:proofErr w:type="gramStart"/>
      <w:r w:rsidRPr="00C21D64">
        <w:rPr>
          <w:rFonts w:ascii="Times New Roman" w:hAnsi="Times New Roman" w:cs="Times New Roman"/>
          <w:sz w:val="24"/>
          <w:szCs w:val="24"/>
          <w:lang w:val="en-US"/>
        </w:rPr>
        <w:t>), but</w:t>
      </w:r>
      <w:proofErr w:type="gramEnd"/>
      <w:r w:rsidRPr="00C21D64">
        <w:rPr>
          <w:rFonts w:ascii="Times New Roman" w:hAnsi="Times New Roman" w:cs="Times New Roman"/>
          <w:sz w:val="24"/>
          <w:szCs w:val="24"/>
          <w:lang w:val="en-US"/>
        </w:rPr>
        <w:t xml:space="preserve"> does so in parallel with strong protections for freedom of expression, artistic freedom, access to information, and due process. These rights often come into tension in digital environments, where enforcement actions may result in censorship, prior restraint, or the chilling of legitimate speech.</w:t>
      </w:r>
    </w:p>
    <w:p w14:paraId="1ACA0200" w14:textId="77777777" w:rsidR="000701C0" w:rsidRPr="00C21D64" w:rsidRDefault="000701C0" w:rsidP="000701C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Brazilian courts have increasingly sought to navigate this delicate balance. In doing so, they have affirmed that enforcement of IP rights, though essential, cannot override constitutional guarantees without careful analysis of context and proportionality. Cases involving parody, satire, quotation, and educational uses have typically been resolved in </w:t>
      </w:r>
      <w:r w:rsidRPr="00C21D64">
        <w:rPr>
          <w:rFonts w:ascii="Times New Roman" w:hAnsi="Times New Roman" w:cs="Times New Roman"/>
          <w:sz w:val="24"/>
          <w:szCs w:val="24"/>
          <w:lang w:val="en-US"/>
        </w:rPr>
        <w:lastRenderedPageBreak/>
        <w:t>favor of the user, especially when the expressive use does not compete commercially with the original work. Article 46 of the Brazilian Copyright Law plays a key role in this analysis, offering a flexible set of exceptions that has been interpreted broadly to protect cultural expression.</w:t>
      </w:r>
    </w:p>
    <w:p w14:paraId="52BB762B" w14:textId="3D0D3B21" w:rsidR="000701C0" w:rsidRPr="00C21D64" w:rsidRDefault="000701C0" w:rsidP="000701C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This judicial stance becomes even more relevant in the age of algorithmic moderation. Platforms frequently rely on automated systems to detect and remove infringing content. While these tools are efficient in processing high volumes of data, they are prone to overreach, leading to the removal of content that may be entirely lawful. Independent creators, educators, journalists, and even activists often find themselves silenced by filters that lack the nuance to distinguish infringement from fair use or transformative expression.</w:t>
      </w:r>
    </w:p>
    <w:p w14:paraId="7CB123FD" w14:textId="5FD3F458" w:rsidR="000701C0" w:rsidRPr="00C21D64" w:rsidRDefault="000701C0" w:rsidP="000701C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In this context, Brazilian courts have emphasized the importance of procedural fairness. Several decisions have condemned the removal of user content without proper notice or the opportunity to appeal, reaffirming that digital spaces must also respect due process. Although the Marco Civil da Internet does not provide a detailed roadmap for content moderation, its general principles</w:t>
      </w:r>
      <w:r w:rsidR="00A14BE8" w:rsidRPr="00C21D64">
        <w:rPr>
          <w:rFonts w:ascii="Times New Roman" w:hAnsi="Times New Roman" w:cs="Times New Roman"/>
          <w:sz w:val="24"/>
          <w:szCs w:val="24"/>
          <w:lang w:val="en-US"/>
        </w:rPr>
        <w:t xml:space="preserve">, </w:t>
      </w:r>
      <w:r w:rsidRPr="00C21D64">
        <w:rPr>
          <w:rFonts w:ascii="Times New Roman" w:hAnsi="Times New Roman" w:cs="Times New Roman"/>
          <w:sz w:val="24"/>
          <w:szCs w:val="24"/>
          <w:lang w:val="en-US"/>
        </w:rPr>
        <w:t>such as transparency, proportionality, and non-discrimination</w:t>
      </w:r>
      <w:r w:rsidR="00EF3688" w:rsidRPr="00C21D64">
        <w:rPr>
          <w:rFonts w:ascii="Times New Roman" w:hAnsi="Times New Roman" w:cs="Times New Roman"/>
          <w:sz w:val="24"/>
          <w:szCs w:val="24"/>
          <w:lang w:val="en-US"/>
        </w:rPr>
        <w:t xml:space="preserve">, </w:t>
      </w:r>
      <w:r w:rsidRPr="00C21D64">
        <w:rPr>
          <w:rFonts w:ascii="Times New Roman" w:hAnsi="Times New Roman" w:cs="Times New Roman"/>
          <w:sz w:val="24"/>
          <w:szCs w:val="24"/>
          <w:lang w:val="en-US"/>
        </w:rPr>
        <w:t>have been increasingly cited to demand higher accountability from platforms.</w:t>
      </w:r>
    </w:p>
    <w:p w14:paraId="32BE8EFB" w14:textId="77777777" w:rsidR="000701C0" w:rsidRPr="00C21D64" w:rsidRDefault="000701C0" w:rsidP="000701C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Still, challenges persist. The absence of specific legal frameworks governing notice-and-takedown procedures for copyright or trademark enforcement creates uncertainty for all parties involved. Rights holders may struggle to enforce their claims quickly and effectively, while users lack clear mechanisms to defend their content or demand reinstatement. The system remains heavily reliant on private rules established by platforms, which vary widely in accessibility, fairness, and consistency.</w:t>
      </w:r>
    </w:p>
    <w:p w14:paraId="53800694" w14:textId="77777777" w:rsidR="000701C0" w:rsidRPr="00C21D64" w:rsidRDefault="000701C0" w:rsidP="000701C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In short, the Brazilian legal system recognizes that intellectual property rights must be enforced in a manner consistent with fundamental freedoms. Yet, in the absence of clear legal procedures and balanced regulatory oversight, this equilibrium often depends on the discretionary choices of platforms or the unpredictability of judicial review. Ensuring a more equitable digital environment will require both legislative innovation and a reaffirmation of the constitutional commitment to pluralism, creativity, and due process.</w:t>
      </w:r>
    </w:p>
    <w:p w14:paraId="643A0469" w14:textId="77777777" w:rsidR="002279C1" w:rsidRPr="00C21D64" w:rsidRDefault="002279C1" w:rsidP="00961408">
      <w:pPr>
        <w:spacing w:after="360" w:line="360" w:lineRule="auto"/>
        <w:ind w:left="709"/>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lastRenderedPageBreak/>
        <w:t>6. CONCLUSION</w:t>
      </w:r>
    </w:p>
    <w:p w14:paraId="704C47D4" w14:textId="77777777" w:rsidR="003D1D7D" w:rsidRPr="00C21D64" w:rsidRDefault="003D1D7D" w:rsidP="003D1D7D">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The Brazilian legal framework on platform liability is undergoing a profound transformation. Anchored in the constitutional values of freedom of expression and access to information, the Marco Civil da Internet has long prioritized a judicial model of enforcement, seeking to prevent arbitrary censorship by conditioning platform responsibility on court orders. While this design was initially celebrated for promoting digital liberties, it has proven increasingly ineffective in the face of complex and large-scale intellectual property violations in the online environment.</w:t>
      </w:r>
    </w:p>
    <w:p w14:paraId="148F49F9" w14:textId="77777777" w:rsidR="003D1D7D" w:rsidRPr="00C21D64" w:rsidRDefault="003D1D7D" w:rsidP="003D1D7D">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The 2025 ruling of the Supreme Federal Court marks a significant departure from the original rigidity of Article 19. By recognizing that manifestly unlawful content—such as unauthorized use of trademarks, pirated works, or patent-infringing offers—can give rise to liability even without a judicial order, especially when clearly notified or monetized by the platform, the Court has moved toward a more responsive and balanced regime. The decision implicitly acknowledges that not all enforcement must begin in court, especially when the infringement is obvious, the harm is ongoing, or the provider has directly profited from the violation.</w:t>
      </w:r>
    </w:p>
    <w:p w14:paraId="4F74D080" w14:textId="77777777" w:rsidR="003D1D7D" w:rsidRPr="00C21D64" w:rsidRDefault="003D1D7D" w:rsidP="003D1D7D">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Nevertheless, the path forward remains uncertain. The legal system continues to lack detailed statutory procedures for notice-and-action mechanisms, trusted flagger models, or effective appeal processes. Enforcement remains heavily dependent on the voluntary initiatives of platforms, many of which are opaque, inconsistent, or geared more toward corporate risk management than users’ rights or the public interest. The absence of binding rules means that small creators, emerging artists, and independent inventors often struggle to protect their rights online, while automated systems remove content without sufficient context or oversight.</w:t>
      </w:r>
    </w:p>
    <w:p w14:paraId="097B9907" w14:textId="77777777" w:rsidR="003D1D7D" w:rsidRPr="00C21D64" w:rsidRDefault="003D1D7D" w:rsidP="003D1D7D">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At the same time, fundamental rights must not be sidelined in the name of efficiency. The enforcement of intellectual property in the digital sphere must coexist with expressive freedom, artistic transformation, and cultural participation. It is not enough to create faster removal tools; it is necessary to ensure that such tools are fair, transparent, and proportionate. Due process must apply not only in courtrooms but also in the private regulatory spaces where most digital disputes now unfold.</w:t>
      </w:r>
    </w:p>
    <w:p w14:paraId="5397C676" w14:textId="77777777" w:rsidR="003D1D7D" w:rsidRPr="00C21D64" w:rsidRDefault="003D1D7D" w:rsidP="003D1D7D">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lastRenderedPageBreak/>
        <w:t>To improve this scenario, several steps should be considered. First, Brazil must develop specific legislation governing platform responsibility in cases of IP infringement, clarifying procedures for notice, takedown, reinstatement, and dispute resolution. Second, regulatory agencies such as the Ministry of Justice and the National Data Protection Authority (ANPD) should issue guidelines on the use of automated moderation tools and the handling of sensitive user data in enforcement contexts. Third, platforms should be encouraged—if not required—to publish transparency reports, implement internal appeal mechanisms, and collaborate with public institutions and civil society in co-regulatory efforts.</w:t>
      </w:r>
    </w:p>
    <w:p w14:paraId="3C85CF98" w14:textId="77777777" w:rsidR="008F42A4" w:rsidRPr="00C21D64" w:rsidRDefault="003D1D7D" w:rsidP="00BE1D44">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Finally, any reform must remain faithful to the constitutional commitment to balance. Intellectual property rights serve innovation and creativity, but so do open networks, freedom of thought, and democratic pluralism. The challenge is not to choose one over the other, but to ensure that enforcement in digital spaces respects the complexities of a society increasingly mediated by platforms. Brazil now has an opportunity to lead by example</w:t>
      </w:r>
      <w:r w:rsidR="00BE1D44" w:rsidRPr="00C21D64">
        <w:rPr>
          <w:rFonts w:ascii="Times New Roman" w:hAnsi="Times New Roman" w:cs="Times New Roman"/>
          <w:sz w:val="24"/>
          <w:szCs w:val="24"/>
          <w:lang w:val="en-US"/>
        </w:rPr>
        <w:t xml:space="preserve">, </w:t>
      </w:r>
      <w:r w:rsidRPr="00C21D64">
        <w:rPr>
          <w:rFonts w:ascii="Times New Roman" w:hAnsi="Times New Roman" w:cs="Times New Roman"/>
          <w:sz w:val="24"/>
          <w:szCs w:val="24"/>
          <w:lang w:val="en-US"/>
        </w:rPr>
        <w:t>adapting its laws and institutions to the realities of the internet while defending the values that define its constitutional order.</w:t>
      </w:r>
    </w:p>
    <w:p w14:paraId="2258A594" w14:textId="3EC5922E" w:rsidR="002279C1" w:rsidRPr="00C21D64" w:rsidRDefault="002279C1" w:rsidP="00BE1D44">
      <w:pPr>
        <w:spacing w:after="360" w:line="360" w:lineRule="auto"/>
        <w:jc w:val="both"/>
        <w:rPr>
          <w:rFonts w:ascii="Times New Roman" w:hAnsi="Times New Roman" w:cs="Times New Roman"/>
          <w:b/>
          <w:bCs/>
          <w:sz w:val="24"/>
          <w:szCs w:val="24"/>
          <w:lang w:val="en-US"/>
        </w:rPr>
      </w:pPr>
      <w:r w:rsidRPr="00C21D64">
        <w:rPr>
          <w:rFonts w:ascii="Times New Roman" w:hAnsi="Times New Roman" w:cs="Times New Roman"/>
          <w:b/>
          <w:bCs/>
          <w:sz w:val="24"/>
          <w:szCs w:val="24"/>
          <w:lang w:val="en-US"/>
        </w:rPr>
        <w:t>BIBLIOGRAPHY</w:t>
      </w:r>
    </w:p>
    <w:p w14:paraId="6E079C8A"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b/>
          <w:bCs/>
          <w:sz w:val="24"/>
          <w:szCs w:val="24"/>
          <w:lang w:val="en-US"/>
        </w:rPr>
        <w:t>Brazilian Legal Sources</w:t>
      </w:r>
    </w:p>
    <w:p w14:paraId="350D57DD"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BRAZIL. Federal Constitution of 1988. Available at: </w:t>
      </w:r>
      <w:hyperlink r:id="rId10" w:tgtFrame="_new" w:history="1">
        <w:r w:rsidRPr="00C21D64">
          <w:rPr>
            <w:rStyle w:val="Hyperlink"/>
            <w:rFonts w:ascii="Times New Roman" w:hAnsi="Times New Roman" w:cs="Times New Roman"/>
            <w:color w:val="auto"/>
            <w:sz w:val="24"/>
            <w:szCs w:val="24"/>
            <w:lang w:val="en-US"/>
          </w:rPr>
          <w:t>https://www.planalto.gov.br/ccivil_03/constituicao/constituicao.htm</w:t>
        </w:r>
      </w:hyperlink>
    </w:p>
    <w:p w14:paraId="5BF08B55"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BRAZIL. Law No. 9,279 of May 14, 1996. Regulates rights and obligations related to industrial property. Available at: </w:t>
      </w:r>
      <w:hyperlink r:id="rId11" w:tgtFrame="_new" w:history="1">
        <w:r w:rsidRPr="00C21D64">
          <w:rPr>
            <w:rStyle w:val="Hyperlink"/>
            <w:rFonts w:ascii="Times New Roman" w:hAnsi="Times New Roman" w:cs="Times New Roman"/>
            <w:color w:val="auto"/>
            <w:sz w:val="24"/>
            <w:szCs w:val="24"/>
            <w:lang w:val="en-US"/>
          </w:rPr>
          <w:t>https://www.planalto.gov.br/ccivil_03/leis/l9279.htm</w:t>
        </w:r>
      </w:hyperlink>
    </w:p>
    <w:p w14:paraId="361E11BF"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BRAZIL. Law No. 9,610 of February 19, 1998. Regulates copyright and related rights. Available at: </w:t>
      </w:r>
      <w:hyperlink r:id="rId12" w:tgtFrame="_new" w:history="1">
        <w:r w:rsidRPr="00C21D64">
          <w:rPr>
            <w:rStyle w:val="Hyperlink"/>
            <w:rFonts w:ascii="Times New Roman" w:hAnsi="Times New Roman" w:cs="Times New Roman"/>
            <w:color w:val="auto"/>
            <w:sz w:val="24"/>
            <w:szCs w:val="24"/>
            <w:lang w:val="en-US"/>
          </w:rPr>
          <w:t>https://www.planalto.gov.br/ccivil_03/leis/l9610.htm</w:t>
        </w:r>
      </w:hyperlink>
    </w:p>
    <w:p w14:paraId="3A9BAC5F"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BRAZIL. Law No. 12,965 of April 23, 2014 (Marco Civil da Internet). Available at: </w:t>
      </w:r>
      <w:hyperlink r:id="rId13" w:tgtFrame="_new" w:history="1">
        <w:r w:rsidRPr="00C21D64">
          <w:rPr>
            <w:rStyle w:val="Hyperlink"/>
            <w:rFonts w:ascii="Times New Roman" w:hAnsi="Times New Roman" w:cs="Times New Roman"/>
            <w:color w:val="auto"/>
            <w:sz w:val="24"/>
            <w:szCs w:val="24"/>
            <w:lang w:val="en-US"/>
          </w:rPr>
          <w:t>https://www.planalto.gov.br/ccivil_03/_ato2011-2014/2014/lei/l12965.htm</w:t>
        </w:r>
      </w:hyperlink>
    </w:p>
    <w:p w14:paraId="01308624"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b/>
          <w:bCs/>
          <w:sz w:val="24"/>
          <w:szCs w:val="24"/>
          <w:lang w:val="en-US"/>
        </w:rPr>
        <w:t>Books and Academic Works</w:t>
      </w:r>
    </w:p>
    <w:p w14:paraId="3D96CD73" w14:textId="77777777" w:rsidR="003B7BF0" w:rsidRPr="003B7BF0" w:rsidRDefault="003B7BF0" w:rsidP="003B7BF0">
      <w:pPr>
        <w:spacing w:after="360" w:line="360" w:lineRule="auto"/>
        <w:jc w:val="both"/>
        <w:rPr>
          <w:rFonts w:ascii="Times New Roman" w:hAnsi="Times New Roman" w:cs="Times New Roman"/>
          <w:sz w:val="24"/>
          <w:szCs w:val="24"/>
        </w:rPr>
      </w:pPr>
      <w:r w:rsidRPr="00C21D64">
        <w:rPr>
          <w:rFonts w:ascii="Times New Roman" w:hAnsi="Times New Roman" w:cs="Times New Roman"/>
          <w:sz w:val="24"/>
          <w:szCs w:val="24"/>
          <w:lang w:val="en-US"/>
        </w:rPr>
        <w:lastRenderedPageBreak/>
        <w:t xml:space="preserve">DONEDA, Danilo. </w:t>
      </w:r>
      <w:r w:rsidRPr="003B7BF0">
        <w:rPr>
          <w:rFonts w:ascii="Times New Roman" w:hAnsi="Times New Roman" w:cs="Times New Roman"/>
          <w:i/>
          <w:iCs/>
          <w:sz w:val="24"/>
          <w:szCs w:val="24"/>
        </w:rPr>
        <w:t>Comentários ao Marco Civil da Internet</w:t>
      </w:r>
      <w:r w:rsidRPr="003B7BF0">
        <w:rPr>
          <w:rFonts w:ascii="Times New Roman" w:hAnsi="Times New Roman" w:cs="Times New Roman"/>
          <w:sz w:val="24"/>
          <w:szCs w:val="24"/>
        </w:rPr>
        <w:t>. São Paulo: Revista dos Tribunais, 2015. ISBN 9788520379413.</w:t>
      </w:r>
    </w:p>
    <w:p w14:paraId="5D547B5C" w14:textId="77777777" w:rsidR="003B7BF0" w:rsidRPr="00944240" w:rsidRDefault="003B7BF0" w:rsidP="003B7BF0">
      <w:pPr>
        <w:spacing w:after="360" w:line="360" w:lineRule="auto"/>
        <w:jc w:val="both"/>
        <w:rPr>
          <w:rFonts w:ascii="Times New Roman" w:hAnsi="Times New Roman" w:cs="Times New Roman"/>
          <w:sz w:val="24"/>
          <w:szCs w:val="24"/>
          <w:lang w:val="en-US"/>
        </w:rPr>
      </w:pPr>
      <w:r w:rsidRPr="003B7BF0">
        <w:rPr>
          <w:rFonts w:ascii="Times New Roman" w:hAnsi="Times New Roman" w:cs="Times New Roman"/>
          <w:sz w:val="24"/>
          <w:szCs w:val="24"/>
        </w:rPr>
        <w:t xml:space="preserve">LEMOS, Ronaldo. </w:t>
      </w:r>
      <w:r w:rsidRPr="003B7BF0">
        <w:rPr>
          <w:rFonts w:ascii="Times New Roman" w:hAnsi="Times New Roman" w:cs="Times New Roman"/>
          <w:i/>
          <w:iCs/>
          <w:sz w:val="24"/>
          <w:szCs w:val="24"/>
        </w:rPr>
        <w:t>Marco Civil da Internet: A Constituição da Internet no Brasil</w:t>
      </w:r>
      <w:r w:rsidRPr="003B7BF0">
        <w:rPr>
          <w:rFonts w:ascii="Times New Roman" w:hAnsi="Times New Roman" w:cs="Times New Roman"/>
          <w:sz w:val="24"/>
          <w:szCs w:val="24"/>
        </w:rPr>
        <w:t xml:space="preserve">. São Paulo: Atlas, 2014. </w:t>
      </w:r>
      <w:r w:rsidRPr="00944240">
        <w:rPr>
          <w:rFonts w:ascii="Times New Roman" w:hAnsi="Times New Roman" w:cs="Times New Roman"/>
          <w:sz w:val="24"/>
          <w:szCs w:val="24"/>
          <w:lang w:val="en-US"/>
        </w:rPr>
        <w:t>ISBN 9788522491618.</w:t>
      </w:r>
    </w:p>
    <w:p w14:paraId="0D0D61C6" w14:textId="2BD5E508" w:rsidR="003B7BF0" w:rsidRPr="00C21D64" w:rsidRDefault="003B7BF0" w:rsidP="003B7BF0">
      <w:pPr>
        <w:spacing w:after="360" w:line="360" w:lineRule="auto"/>
        <w:jc w:val="both"/>
        <w:rPr>
          <w:rFonts w:ascii="Times New Roman" w:hAnsi="Times New Roman" w:cs="Times New Roman"/>
          <w:sz w:val="24"/>
          <w:szCs w:val="24"/>
          <w:lang w:val="en-US"/>
        </w:rPr>
      </w:pPr>
      <w:r w:rsidRPr="00944240">
        <w:rPr>
          <w:rFonts w:ascii="Times New Roman" w:hAnsi="Times New Roman" w:cs="Times New Roman"/>
          <w:sz w:val="24"/>
          <w:szCs w:val="24"/>
          <w:lang w:val="en-US"/>
        </w:rPr>
        <w:t xml:space="preserve">PINHEIRO, Patrícia. </w:t>
      </w:r>
      <w:r w:rsidRPr="00944240">
        <w:rPr>
          <w:rFonts w:ascii="Times New Roman" w:hAnsi="Times New Roman" w:cs="Times New Roman"/>
          <w:i/>
          <w:iCs/>
          <w:sz w:val="24"/>
          <w:szCs w:val="24"/>
          <w:lang w:val="en-US"/>
        </w:rPr>
        <w:t>Digital Platforms and Civil Liability in Brazilian Law</w:t>
      </w:r>
      <w:r w:rsidRPr="00944240">
        <w:rPr>
          <w:rFonts w:ascii="Times New Roman" w:hAnsi="Times New Roman" w:cs="Times New Roman"/>
          <w:sz w:val="24"/>
          <w:szCs w:val="24"/>
          <w:lang w:val="en-US"/>
        </w:rPr>
        <w:t xml:space="preserve">. </w:t>
      </w:r>
      <w:r w:rsidRPr="003B7BF0">
        <w:rPr>
          <w:rFonts w:ascii="Times New Roman" w:hAnsi="Times New Roman" w:cs="Times New Roman"/>
          <w:sz w:val="24"/>
          <w:szCs w:val="24"/>
        </w:rPr>
        <w:t xml:space="preserve">Revista de Direito, Estado e Telecomunicações, Brasília, v. 14, n. 2, 2022. </w:t>
      </w:r>
    </w:p>
    <w:p w14:paraId="556CAB3E"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b/>
          <w:bCs/>
          <w:sz w:val="24"/>
          <w:szCs w:val="24"/>
          <w:lang w:val="en-US"/>
        </w:rPr>
        <w:t>Judicial Decisions</w:t>
      </w:r>
    </w:p>
    <w:p w14:paraId="44F239D9" w14:textId="35D40CFB" w:rsidR="003B7BF0" w:rsidRDefault="00D10734"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BRAZILIAN SUPREME FEDERAL COURT (STF).</w:t>
      </w:r>
      <w:r w:rsidR="003B7BF0" w:rsidRPr="00C21D64">
        <w:rPr>
          <w:rFonts w:ascii="Times New Roman" w:hAnsi="Times New Roman" w:cs="Times New Roman"/>
          <w:sz w:val="24"/>
          <w:szCs w:val="24"/>
          <w:lang w:val="en-US"/>
        </w:rPr>
        <w:t xml:space="preserve"> </w:t>
      </w:r>
      <w:r w:rsidR="00B66227">
        <w:rPr>
          <w:rFonts w:ascii="Times New Roman" w:hAnsi="Times New Roman" w:cs="Times New Roman"/>
          <w:sz w:val="24"/>
          <w:szCs w:val="24"/>
          <w:lang w:val="en-US"/>
        </w:rPr>
        <w:t>Extraordinary Appeal (</w:t>
      </w:r>
      <w:r w:rsidR="00B66227" w:rsidRPr="00C21D64">
        <w:rPr>
          <w:rFonts w:ascii="Times New Roman" w:hAnsi="Times New Roman" w:cs="Times New Roman"/>
          <w:sz w:val="24"/>
          <w:szCs w:val="24"/>
          <w:lang w:val="en-US"/>
        </w:rPr>
        <w:t>RE</w:t>
      </w:r>
      <w:r w:rsidR="00B66227">
        <w:rPr>
          <w:rFonts w:ascii="Times New Roman" w:hAnsi="Times New Roman" w:cs="Times New Roman"/>
          <w:sz w:val="24"/>
          <w:szCs w:val="24"/>
          <w:lang w:val="en-US"/>
        </w:rPr>
        <w:t>)</w:t>
      </w:r>
      <w:r w:rsidR="00B66227">
        <w:rPr>
          <w:rFonts w:ascii="Times New Roman" w:hAnsi="Times New Roman" w:cs="Times New Roman"/>
          <w:sz w:val="24"/>
          <w:szCs w:val="24"/>
          <w:lang w:val="en-US"/>
        </w:rPr>
        <w:t xml:space="preserve"> </w:t>
      </w:r>
      <w:r w:rsidR="003B7BF0" w:rsidRPr="00C21D64">
        <w:rPr>
          <w:rFonts w:ascii="Times New Roman" w:hAnsi="Times New Roman" w:cs="Times New Roman"/>
          <w:sz w:val="24"/>
          <w:szCs w:val="24"/>
          <w:lang w:val="en-US"/>
        </w:rPr>
        <w:t>1.</w:t>
      </w:r>
      <w:r w:rsidR="00D8124D">
        <w:rPr>
          <w:rFonts w:ascii="Times New Roman" w:hAnsi="Times New Roman" w:cs="Times New Roman"/>
          <w:sz w:val="24"/>
          <w:szCs w:val="24"/>
          <w:lang w:val="en-US"/>
        </w:rPr>
        <w:t>037</w:t>
      </w:r>
      <w:r w:rsidR="003B7BF0" w:rsidRPr="00C21D64">
        <w:rPr>
          <w:rFonts w:ascii="Times New Roman" w:hAnsi="Times New Roman" w:cs="Times New Roman"/>
          <w:sz w:val="24"/>
          <w:szCs w:val="24"/>
          <w:lang w:val="en-US"/>
        </w:rPr>
        <w:t>.</w:t>
      </w:r>
      <w:r w:rsidR="00B03951">
        <w:rPr>
          <w:rFonts w:ascii="Times New Roman" w:hAnsi="Times New Roman" w:cs="Times New Roman"/>
          <w:sz w:val="24"/>
          <w:szCs w:val="24"/>
          <w:lang w:val="en-US"/>
        </w:rPr>
        <w:t>396</w:t>
      </w:r>
      <w:r w:rsidR="003B7BF0" w:rsidRPr="00C21D64">
        <w:rPr>
          <w:rFonts w:ascii="Times New Roman" w:hAnsi="Times New Roman" w:cs="Times New Roman"/>
          <w:sz w:val="24"/>
          <w:szCs w:val="24"/>
          <w:lang w:val="en-US"/>
        </w:rPr>
        <w:t xml:space="preserve">. Rapporteur: </w:t>
      </w:r>
      <w:r>
        <w:rPr>
          <w:rFonts w:ascii="Times New Roman" w:hAnsi="Times New Roman" w:cs="Times New Roman"/>
          <w:sz w:val="24"/>
          <w:szCs w:val="24"/>
          <w:lang w:val="en-US"/>
        </w:rPr>
        <w:t>Min.</w:t>
      </w:r>
      <w:r w:rsidR="003B7BF0" w:rsidRPr="00C21D64">
        <w:rPr>
          <w:rFonts w:ascii="Times New Roman" w:hAnsi="Times New Roman" w:cs="Times New Roman"/>
          <w:sz w:val="24"/>
          <w:szCs w:val="24"/>
          <w:lang w:val="en-US"/>
        </w:rPr>
        <w:t xml:space="preserve"> </w:t>
      </w:r>
      <w:r w:rsidR="00375E61" w:rsidRPr="00375E61">
        <w:rPr>
          <w:rFonts w:ascii="Times New Roman" w:hAnsi="Times New Roman" w:cs="Times New Roman"/>
          <w:sz w:val="24"/>
          <w:szCs w:val="24"/>
          <w:lang w:val="en-US"/>
        </w:rPr>
        <w:t>Dias Toffoli</w:t>
      </w:r>
      <w:r w:rsidR="003B7BF0" w:rsidRPr="00C21D64">
        <w:rPr>
          <w:rFonts w:ascii="Times New Roman" w:hAnsi="Times New Roman" w:cs="Times New Roman"/>
          <w:sz w:val="24"/>
          <w:szCs w:val="24"/>
          <w:lang w:val="en-US"/>
        </w:rPr>
        <w:t xml:space="preserve">, decided on </w:t>
      </w:r>
      <w:r w:rsidR="00B66227">
        <w:rPr>
          <w:rFonts w:ascii="Times New Roman" w:hAnsi="Times New Roman" w:cs="Times New Roman"/>
          <w:sz w:val="24"/>
          <w:szCs w:val="24"/>
          <w:lang w:val="en-US"/>
        </w:rPr>
        <w:t xml:space="preserve">June </w:t>
      </w:r>
      <w:r>
        <w:rPr>
          <w:rFonts w:ascii="Times New Roman" w:hAnsi="Times New Roman" w:cs="Times New Roman"/>
          <w:sz w:val="24"/>
          <w:szCs w:val="24"/>
          <w:lang w:val="en-US"/>
        </w:rPr>
        <w:t>27</w:t>
      </w:r>
      <w:r w:rsidR="00B66227">
        <w:rPr>
          <w:rFonts w:ascii="Times New Roman" w:hAnsi="Times New Roman" w:cs="Times New Roman"/>
          <w:sz w:val="24"/>
          <w:szCs w:val="24"/>
          <w:lang w:val="en-US"/>
        </w:rPr>
        <w:t>,</w:t>
      </w:r>
      <w:r w:rsidR="003B7BF0" w:rsidRPr="00C21D64">
        <w:rPr>
          <w:rFonts w:ascii="Times New Roman" w:hAnsi="Times New Roman" w:cs="Times New Roman"/>
          <w:sz w:val="24"/>
          <w:szCs w:val="24"/>
          <w:lang w:val="en-US"/>
        </w:rPr>
        <w:t>20</w:t>
      </w:r>
      <w:r>
        <w:rPr>
          <w:rFonts w:ascii="Times New Roman" w:hAnsi="Times New Roman" w:cs="Times New Roman"/>
          <w:sz w:val="24"/>
          <w:szCs w:val="24"/>
          <w:lang w:val="en-US"/>
        </w:rPr>
        <w:t>25</w:t>
      </w:r>
      <w:r w:rsidR="003B7BF0" w:rsidRPr="00C21D64">
        <w:rPr>
          <w:rFonts w:ascii="Times New Roman" w:hAnsi="Times New Roman" w:cs="Times New Roman"/>
          <w:sz w:val="24"/>
          <w:szCs w:val="24"/>
          <w:lang w:val="en-US"/>
        </w:rPr>
        <w:t>.</w:t>
      </w:r>
    </w:p>
    <w:p w14:paraId="3D6BF992" w14:textId="68CE1A16" w:rsidR="00D10734" w:rsidRPr="00C21D64" w:rsidRDefault="00D10734"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BRAZILIAN SUPREME FEDERAL COURT (STF). </w:t>
      </w:r>
      <w:r w:rsidR="00B66227">
        <w:rPr>
          <w:rFonts w:ascii="Times New Roman" w:hAnsi="Times New Roman" w:cs="Times New Roman"/>
          <w:sz w:val="24"/>
          <w:szCs w:val="24"/>
          <w:lang w:val="en-US"/>
        </w:rPr>
        <w:t>Extraordinary Appeal (</w:t>
      </w:r>
      <w:r w:rsidRPr="00C21D64">
        <w:rPr>
          <w:rFonts w:ascii="Times New Roman" w:hAnsi="Times New Roman" w:cs="Times New Roman"/>
          <w:sz w:val="24"/>
          <w:szCs w:val="24"/>
          <w:lang w:val="en-US"/>
        </w:rPr>
        <w:t>RE</w:t>
      </w:r>
      <w:r w:rsidR="00B66227">
        <w:rPr>
          <w:rFonts w:ascii="Times New Roman" w:hAnsi="Times New Roman" w:cs="Times New Roman"/>
          <w:sz w:val="24"/>
          <w:szCs w:val="24"/>
          <w:lang w:val="en-US"/>
        </w:rPr>
        <w:t>)</w:t>
      </w:r>
      <w:r w:rsidRPr="00C21D64">
        <w:rPr>
          <w:rFonts w:ascii="Times New Roman" w:hAnsi="Times New Roman" w:cs="Times New Roman"/>
          <w:sz w:val="24"/>
          <w:szCs w:val="24"/>
          <w:lang w:val="en-US"/>
        </w:rPr>
        <w:t xml:space="preserve"> 1.</w:t>
      </w:r>
      <w:r>
        <w:rPr>
          <w:rFonts w:ascii="Times New Roman" w:hAnsi="Times New Roman" w:cs="Times New Roman"/>
          <w:sz w:val="24"/>
          <w:szCs w:val="24"/>
          <w:lang w:val="en-US"/>
        </w:rPr>
        <w:t>0</w:t>
      </w:r>
      <w:r w:rsidR="00440070">
        <w:rPr>
          <w:rFonts w:ascii="Times New Roman" w:hAnsi="Times New Roman" w:cs="Times New Roman"/>
          <w:sz w:val="24"/>
          <w:szCs w:val="24"/>
          <w:lang w:val="en-US"/>
        </w:rPr>
        <w:t>5</w:t>
      </w:r>
      <w:r>
        <w:rPr>
          <w:rFonts w:ascii="Times New Roman" w:hAnsi="Times New Roman" w:cs="Times New Roman"/>
          <w:sz w:val="24"/>
          <w:szCs w:val="24"/>
          <w:lang w:val="en-US"/>
        </w:rPr>
        <w:t>7</w:t>
      </w:r>
      <w:r w:rsidRPr="00C21D64">
        <w:rPr>
          <w:rFonts w:ascii="Times New Roman" w:hAnsi="Times New Roman" w:cs="Times New Roman"/>
          <w:sz w:val="24"/>
          <w:szCs w:val="24"/>
          <w:lang w:val="en-US"/>
        </w:rPr>
        <w:t>.</w:t>
      </w:r>
      <w:r w:rsidR="00440070">
        <w:rPr>
          <w:rFonts w:ascii="Times New Roman" w:hAnsi="Times New Roman" w:cs="Times New Roman"/>
          <w:sz w:val="24"/>
          <w:szCs w:val="24"/>
          <w:lang w:val="en-US"/>
        </w:rPr>
        <w:t>258</w:t>
      </w:r>
      <w:r w:rsidRPr="00C21D64">
        <w:rPr>
          <w:rFonts w:ascii="Times New Roman" w:hAnsi="Times New Roman" w:cs="Times New Roman"/>
          <w:sz w:val="24"/>
          <w:szCs w:val="24"/>
          <w:lang w:val="en-US"/>
        </w:rPr>
        <w:t xml:space="preserve">. Rapporteur: </w:t>
      </w:r>
      <w:r>
        <w:rPr>
          <w:rFonts w:ascii="Times New Roman" w:hAnsi="Times New Roman" w:cs="Times New Roman"/>
          <w:sz w:val="24"/>
          <w:szCs w:val="24"/>
          <w:lang w:val="en-US"/>
        </w:rPr>
        <w:t>Min.</w:t>
      </w:r>
      <w:r w:rsidRPr="00C21D64">
        <w:rPr>
          <w:rFonts w:ascii="Times New Roman" w:hAnsi="Times New Roman" w:cs="Times New Roman"/>
          <w:sz w:val="24"/>
          <w:szCs w:val="24"/>
          <w:lang w:val="en-US"/>
        </w:rPr>
        <w:t xml:space="preserve"> </w:t>
      </w:r>
      <w:r w:rsidR="000F3877">
        <w:rPr>
          <w:rFonts w:ascii="Times New Roman" w:hAnsi="Times New Roman" w:cs="Times New Roman"/>
          <w:sz w:val="24"/>
          <w:szCs w:val="24"/>
          <w:lang w:val="en-US"/>
        </w:rPr>
        <w:t>Luiz Fux</w:t>
      </w:r>
      <w:r w:rsidRPr="00C21D64">
        <w:rPr>
          <w:rFonts w:ascii="Times New Roman" w:hAnsi="Times New Roman" w:cs="Times New Roman"/>
          <w:sz w:val="24"/>
          <w:szCs w:val="24"/>
          <w:lang w:val="en-US"/>
        </w:rPr>
        <w:t xml:space="preserve">, decided on </w:t>
      </w:r>
      <w:r w:rsidR="00B66227">
        <w:rPr>
          <w:rFonts w:ascii="Times New Roman" w:hAnsi="Times New Roman" w:cs="Times New Roman"/>
          <w:sz w:val="24"/>
          <w:szCs w:val="24"/>
          <w:lang w:val="en-US"/>
        </w:rPr>
        <w:t xml:space="preserve">June </w:t>
      </w:r>
      <w:r>
        <w:rPr>
          <w:rFonts w:ascii="Times New Roman" w:hAnsi="Times New Roman" w:cs="Times New Roman"/>
          <w:sz w:val="24"/>
          <w:szCs w:val="24"/>
          <w:lang w:val="en-US"/>
        </w:rPr>
        <w:t>27</w:t>
      </w:r>
      <w:r w:rsidR="00B66227">
        <w:rPr>
          <w:rFonts w:ascii="Times New Roman" w:hAnsi="Times New Roman" w:cs="Times New Roman"/>
          <w:sz w:val="24"/>
          <w:szCs w:val="24"/>
          <w:lang w:val="en-US"/>
        </w:rPr>
        <w:t>,</w:t>
      </w:r>
      <w:r w:rsidRPr="00C21D64">
        <w:rPr>
          <w:rFonts w:ascii="Times New Roman" w:hAnsi="Times New Roman" w:cs="Times New Roman"/>
          <w:sz w:val="24"/>
          <w:szCs w:val="24"/>
          <w:lang w:val="en-US"/>
        </w:rPr>
        <w:t>20</w:t>
      </w:r>
      <w:r>
        <w:rPr>
          <w:rFonts w:ascii="Times New Roman" w:hAnsi="Times New Roman" w:cs="Times New Roman"/>
          <w:sz w:val="24"/>
          <w:szCs w:val="24"/>
          <w:lang w:val="en-US"/>
        </w:rPr>
        <w:t>25</w:t>
      </w:r>
      <w:r w:rsidRPr="00C21D64">
        <w:rPr>
          <w:rFonts w:ascii="Times New Roman" w:hAnsi="Times New Roman" w:cs="Times New Roman"/>
          <w:sz w:val="24"/>
          <w:szCs w:val="24"/>
          <w:lang w:val="en-US"/>
        </w:rPr>
        <w:t>.</w:t>
      </w:r>
    </w:p>
    <w:p w14:paraId="16AB0B9C" w14:textId="4D1F424B" w:rsidR="000F6224" w:rsidRDefault="00BD73AF"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BRAZILIAN SUPERIOR COURT OF JUSTICE (STJ). Special Appeal (</w:t>
      </w:r>
      <w:proofErr w:type="spellStart"/>
      <w:r w:rsidRPr="00C21D64">
        <w:rPr>
          <w:rFonts w:ascii="Times New Roman" w:hAnsi="Times New Roman" w:cs="Times New Roman"/>
          <w:sz w:val="24"/>
          <w:szCs w:val="24"/>
          <w:lang w:val="en-US"/>
        </w:rPr>
        <w:t>REsp</w:t>
      </w:r>
      <w:proofErr w:type="spellEnd"/>
      <w:r w:rsidRPr="00C21D64">
        <w:rPr>
          <w:rFonts w:ascii="Times New Roman" w:hAnsi="Times New Roman" w:cs="Times New Roman"/>
          <w:sz w:val="24"/>
          <w:szCs w:val="24"/>
          <w:lang w:val="en-US"/>
        </w:rPr>
        <w:t xml:space="preserve">) 1.338.214. Reporting Justice: Nancy Andrighi decided on </w:t>
      </w:r>
      <w:r w:rsidR="003B72B8">
        <w:rPr>
          <w:rFonts w:ascii="Times New Roman" w:hAnsi="Times New Roman" w:cs="Times New Roman"/>
          <w:sz w:val="24"/>
          <w:szCs w:val="24"/>
          <w:lang w:val="en-US"/>
        </w:rPr>
        <w:t>November</w:t>
      </w:r>
      <w:r w:rsidRPr="00C21D64">
        <w:rPr>
          <w:rFonts w:ascii="Times New Roman" w:hAnsi="Times New Roman" w:cs="Times New Roman"/>
          <w:sz w:val="24"/>
          <w:szCs w:val="24"/>
          <w:lang w:val="en-US"/>
        </w:rPr>
        <w:t xml:space="preserve"> 2</w:t>
      </w:r>
      <w:r w:rsidR="003B72B8">
        <w:rPr>
          <w:rFonts w:ascii="Times New Roman" w:hAnsi="Times New Roman" w:cs="Times New Roman"/>
          <w:sz w:val="24"/>
          <w:szCs w:val="24"/>
          <w:lang w:val="en-US"/>
        </w:rPr>
        <w:t>1</w:t>
      </w:r>
      <w:r w:rsidRPr="00C21D64">
        <w:rPr>
          <w:rFonts w:ascii="Times New Roman" w:hAnsi="Times New Roman" w:cs="Times New Roman"/>
          <w:sz w:val="24"/>
          <w:szCs w:val="24"/>
          <w:lang w:val="en-US"/>
        </w:rPr>
        <w:t>, 201</w:t>
      </w:r>
      <w:r w:rsidR="003B72B8">
        <w:rPr>
          <w:rFonts w:ascii="Times New Roman" w:hAnsi="Times New Roman" w:cs="Times New Roman"/>
          <w:sz w:val="24"/>
          <w:szCs w:val="24"/>
          <w:lang w:val="en-US"/>
        </w:rPr>
        <w:t>3</w:t>
      </w:r>
      <w:r w:rsidRPr="00C21D64">
        <w:rPr>
          <w:rFonts w:ascii="Times New Roman" w:hAnsi="Times New Roman" w:cs="Times New Roman"/>
          <w:sz w:val="24"/>
          <w:szCs w:val="24"/>
          <w:lang w:val="en-US"/>
        </w:rPr>
        <w:t xml:space="preserve">. </w:t>
      </w:r>
    </w:p>
    <w:p w14:paraId="72A363B5" w14:textId="0CA9BA0A" w:rsidR="00900A61" w:rsidRPr="00C21D64" w:rsidRDefault="00900A61"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BRAZILIAN SUPERIOR COURT OF JUSTICE (STJ). Special Appeal (</w:t>
      </w:r>
      <w:proofErr w:type="spellStart"/>
      <w:r w:rsidRPr="00C21D64">
        <w:rPr>
          <w:rFonts w:ascii="Times New Roman" w:hAnsi="Times New Roman" w:cs="Times New Roman"/>
          <w:sz w:val="24"/>
          <w:szCs w:val="24"/>
          <w:lang w:val="en-US"/>
        </w:rPr>
        <w:t>REsp</w:t>
      </w:r>
      <w:proofErr w:type="spellEnd"/>
      <w:r w:rsidRPr="00C21D64">
        <w:rPr>
          <w:rFonts w:ascii="Times New Roman" w:hAnsi="Times New Roman" w:cs="Times New Roman"/>
          <w:sz w:val="24"/>
          <w:szCs w:val="24"/>
          <w:lang w:val="en-US"/>
        </w:rPr>
        <w:t>) 1.</w:t>
      </w:r>
      <w:r w:rsidR="00F63DF5">
        <w:rPr>
          <w:rFonts w:ascii="Times New Roman" w:hAnsi="Times New Roman" w:cs="Times New Roman"/>
          <w:sz w:val="24"/>
          <w:szCs w:val="24"/>
          <w:lang w:val="en-US"/>
        </w:rPr>
        <w:t>512</w:t>
      </w:r>
      <w:r w:rsidRPr="00C21D64">
        <w:rPr>
          <w:rFonts w:ascii="Times New Roman" w:hAnsi="Times New Roman" w:cs="Times New Roman"/>
          <w:sz w:val="24"/>
          <w:szCs w:val="24"/>
          <w:lang w:val="en-US"/>
        </w:rPr>
        <w:t>.</w:t>
      </w:r>
      <w:r w:rsidR="00F63DF5">
        <w:rPr>
          <w:rFonts w:ascii="Times New Roman" w:hAnsi="Times New Roman" w:cs="Times New Roman"/>
          <w:sz w:val="24"/>
          <w:szCs w:val="24"/>
          <w:lang w:val="en-US"/>
        </w:rPr>
        <w:t>647</w:t>
      </w:r>
      <w:r w:rsidRPr="00C21D64">
        <w:rPr>
          <w:rFonts w:ascii="Times New Roman" w:hAnsi="Times New Roman" w:cs="Times New Roman"/>
          <w:sz w:val="24"/>
          <w:szCs w:val="24"/>
          <w:lang w:val="en-US"/>
        </w:rPr>
        <w:t xml:space="preserve">. Reporting Justice: </w:t>
      </w:r>
      <w:r w:rsidR="008D7C05" w:rsidRPr="008D7C05">
        <w:rPr>
          <w:rFonts w:ascii="Times New Roman" w:hAnsi="Times New Roman" w:cs="Times New Roman"/>
          <w:sz w:val="24"/>
          <w:szCs w:val="24"/>
          <w:lang w:val="en-US"/>
        </w:rPr>
        <w:t>Luis Felipe Salomão</w:t>
      </w:r>
      <w:r w:rsidR="008D7C05">
        <w:rPr>
          <w:rFonts w:ascii="Times New Roman" w:hAnsi="Times New Roman" w:cs="Times New Roman"/>
          <w:sz w:val="24"/>
          <w:szCs w:val="24"/>
          <w:lang w:val="en-US"/>
        </w:rPr>
        <w:t xml:space="preserve"> </w:t>
      </w:r>
      <w:r w:rsidRPr="00C21D64">
        <w:rPr>
          <w:rFonts w:ascii="Times New Roman" w:hAnsi="Times New Roman" w:cs="Times New Roman"/>
          <w:sz w:val="24"/>
          <w:szCs w:val="24"/>
          <w:lang w:val="en-US"/>
        </w:rPr>
        <w:t xml:space="preserve">decided on </w:t>
      </w:r>
      <w:r w:rsidR="002121E6">
        <w:rPr>
          <w:rFonts w:ascii="Times New Roman" w:hAnsi="Times New Roman" w:cs="Times New Roman"/>
          <w:sz w:val="24"/>
          <w:szCs w:val="24"/>
          <w:lang w:val="en-US"/>
        </w:rPr>
        <w:t>May</w:t>
      </w:r>
      <w:r w:rsidRPr="00C21D64">
        <w:rPr>
          <w:rFonts w:ascii="Times New Roman" w:hAnsi="Times New Roman" w:cs="Times New Roman"/>
          <w:sz w:val="24"/>
          <w:szCs w:val="24"/>
          <w:lang w:val="en-US"/>
        </w:rPr>
        <w:t xml:space="preserve"> </w:t>
      </w:r>
      <w:r w:rsidR="002121E6">
        <w:rPr>
          <w:rFonts w:ascii="Times New Roman" w:hAnsi="Times New Roman" w:cs="Times New Roman"/>
          <w:sz w:val="24"/>
          <w:szCs w:val="24"/>
          <w:lang w:val="en-US"/>
        </w:rPr>
        <w:t>15</w:t>
      </w:r>
      <w:r w:rsidRPr="00C21D64">
        <w:rPr>
          <w:rFonts w:ascii="Times New Roman" w:hAnsi="Times New Roman" w:cs="Times New Roman"/>
          <w:sz w:val="24"/>
          <w:szCs w:val="24"/>
          <w:lang w:val="en-US"/>
        </w:rPr>
        <w:t>, 201</w:t>
      </w:r>
      <w:r w:rsidR="002121E6">
        <w:rPr>
          <w:rFonts w:ascii="Times New Roman" w:hAnsi="Times New Roman" w:cs="Times New Roman"/>
          <w:sz w:val="24"/>
          <w:szCs w:val="24"/>
          <w:lang w:val="en-US"/>
        </w:rPr>
        <w:t>5</w:t>
      </w:r>
      <w:r w:rsidRPr="00C21D64">
        <w:rPr>
          <w:rFonts w:ascii="Times New Roman" w:hAnsi="Times New Roman" w:cs="Times New Roman"/>
          <w:sz w:val="24"/>
          <w:szCs w:val="24"/>
          <w:lang w:val="en-US"/>
        </w:rPr>
        <w:t>.</w:t>
      </w:r>
    </w:p>
    <w:p w14:paraId="32546AAB"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BRAZILIAN SUPREME FEDERAL COURT (STF). </w:t>
      </w:r>
      <w:r w:rsidRPr="003B7BF0">
        <w:rPr>
          <w:rFonts w:ascii="Times New Roman" w:hAnsi="Times New Roman" w:cs="Times New Roman"/>
          <w:sz w:val="24"/>
          <w:szCs w:val="24"/>
        </w:rPr>
        <w:t xml:space="preserve">News </w:t>
      </w:r>
      <w:proofErr w:type="spellStart"/>
      <w:r w:rsidRPr="003B7BF0">
        <w:rPr>
          <w:rFonts w:ascii="Times New Roman" w:hAnsi="Times New Roman" w:cs="Times New Roman"/>
          <w:sz w:val="24"/>
          <w:szCs w:val="24"/>
        </w:rPr>
        <w:t>article</w:t>
      </w:r>
      <w:proofErr w:type="spellEnd"/>
      <w:r w:rsidRPr="003B7BF0">
        <w:rPr>
          <w:rFonts w:ascii="Times New Roman" w:hAnsi="Times New Roman" w:cs="Times New Roman"/>
          <w:sz w:val="24"/>
          <w:szCs w:val="24"/>
        </w:rPr>
        <w:t xml:space="preserve">: “Informação à Sociedade – Art. 19 do Marco Civil da Internet”. </w:t>
      </w:r>
      <w:r w:rsidRPr="00C21D64">
        <w:rPr>
          <w:rFonts w:ascii="Times New Roman" w:hAnsi="Times New Roman" w:cs="Times New Roman"/>
          <w:sz w:val="24"/>
          <w:szCs w:val="24"/>
          <w:lang w:val="en-US"/>
        </w:rPr>
        <w:t xml:space="preserve">Dated June 26, 2025. Available at: </w:t>
      </w:r>
      <w:hyperlink r:id="rId14" w:tgtFrame="_new" w:history="1">
        <w:r w:rsidRPr="00C21D64">
          <w:rPr>
            <w:rStyle w:val="Hyperlink"/>
            <w:rFonts w:ascii="Times New Roman" w:hAnsi="Times New Roman" w:cs="Times New Roman"/>
            <w:color w:val="auto"/>
            <w:sz w:val="24"/>
            <w:szCs w:val="24"/>
            <w:lang w:val="en-US"/>
          </w:rPr>
          <w:t>https://www.s</w:t>
        </w:r>
        <w:r w:rsidRPr="00C21D64">
          <w:rPr>
            <w:rStyle w:val="Hyperlink"/>
            <w:rFonts w:ascii="Times New Roman" w:hAnsi="Times New Roman" w:cs="Times New Roman"/>
            <w:color w:val="auto"/>
            <w:sz w:val="24"/>
            <w:szCs w:val="24"/>
            <w:lang w:val="en-US"/>
          </w:rPr>
          <w:t>t</w:t>
        </w:r>
        <w:r w:rsidRPr="00C21D64">
          <w:rPr>
            <w:rStyle w:val="Hyperlink"/>
            <w:rFonts w:ascii="Times New Roman" w:hAnsi="Times New Roman" w:cs="Times New Roman"/>
            <w:color w:val="auto"/>
            <w:sz w:val="24"/>
            <w:szCs w:val="24"/>
            <w:lang w:val="en-US"/>
          </w:rPr>
          <w:t>f.jus.br/arquivo/cms/noticiaNoticiaStf/anexo/Informac807a771oa768SociedadeArt19MCI_vRev.pdf</w:t>
        </w:r>
      </w:hyperlink>
    </w:p>
    <w:p w14:paraId="6B8CE0C2"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b/>
          <w:bCs/>
          <w:sz w:val="24"/>
          <w:szCs w:val="24"/>
          <w:lang w:val="en-US"/>
        </w:rPr>
        <w:t>Reports and Press Coverage</w:t>
      </w:r>
    </w:p>
    <w:p w14:paraId="16976CFD"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DATAREPORTAL. </w:t>
      </w:r>
      <w:r w:rsidRPr="00C21D64">
        <w:rPr>
          <w:rFonts w:ascii="Times New Roman" w:hAnsi="Times New Roman" w:cs="Times New Roman"/>
          <w:i/>
          <w:iCs/>
          <w:sz w:val="24"/>
          <w:szCs w:val="24"/>
          <w:lang w:val="en-US"/>
        </w:rPr>
        <w:t>Digital 2024: Brazil</w:t>
      </w:r>
      <w:r w:rsidRPr="00C21D64">
        <w:rPr>
          <w:rFonts w:ascii="Times New Roman" w:hAnsi="Times New Roman" w:cs="Times New Roman"/>
          <w:sz w:val="24"/>
          <w:szCs w:val="24"/>
          <w:lang w:val="en-US"/>
        </w:rPr>
        <w:t xml:space="preserve">. Available at: </w:t>
      </w:r>
      <w:hyperlink r:id="rId15" w:tgtFrame="_new" w:history="1">
        <w:r w:rsidRPr="00C21D64">
          <w:rPr>
            <w:rStyle w:val="Hyperlink"/>
            <w:rFonts w:ascii="Times New Roman" w:hAnsi="Times New Roman" w:cs="Times New Roman"/>
            <w:color w:val="auto"/>
            <w:sz w:val="24"/>
            <w:szCs w:val="24"/>
            <w:lang w:val="en-US"/>
          </w:rPr>
          <w:t>https://datareportal.com/r</w:t>
        </w:r>
        <w:r w:rsidRPr="00C21D64">
          <w:rPr>
            <w:rStyle w:val="Hyperlink"/>
            <w:rFonts w:ascii="Times New Roman" w:hAnsi="Times New Roman" w:cs="Times New Roman"/>
            <w:color w:val="auto"/>
            <w:sz w:val="24"/>
            <w:szCs w:val="24"/>
            <w:lang w:val="en-US"/>
          </w:rPr>
          <w:t>e</w:t>
        </w:r>
        <w:r w:rsidRPr="00C21D64">
          <w:rPr>
            <w:rStyle w:val="Hyperlink"/>
            <w:rFonts w:ascii="Times New Roman" w:hAnsi="Times New Roman" w:cs="Times New Roman"/>
            <w:color w:val="auto"/>
            <w:sz w:val="24"/>
            <w:szCs w:val="24"/>
            <w:lang w:val="en-US"/>
          </w:rPr>
          <w:t>ports/digital-2024-brazil</w:t>
        </w:r>
      </w:hyperlink>
    </w:p>
    <w:p w14:paraId="4A3CD8C9"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lastRenderedPageBreak/>
        <w:t xml:space="preserve">PODER360. </w:t>
      </w:r>
      <w:r w:rsidRPr="00C21D64">
        <w:rPr>
          <w:rFonts w:ascii="Times New Roman" w:hAnsi="Times New Roman" w:cs="Times New Roman"/>
          <w:i/>
          <w:iCs/>
          <w:sz w:val="24"/>
          <w:szCs w:val="24"/>
          <w:lang w:val="en-US"/>
        </w:rPr>
        <w:t>Live coverage of the STF hearing on Marco Civil da Internet</w:t>
      </w:r>
      <w:r w:rsidRPr="00C21D64">
        <w:rPr>
          <w:rFonts w:ascii="Times New Roman" w:hAnsi="Times New Roman" w:cs="Times New Roman"/>
          <w:sz w:val="24"/>
          <w:szCs w:val="24"/>
          <w:lang w:val="en-US"/>
        </w:rPr>
        <w:t xml:space="preserve">. Available at: </w:t>
      </w:r>
      <w:hyperlink r:id="rId16" w:tgtFrame="_new" w:history="1">
        <w:r w:rsidRPr="00C21D64">
          <w:rPr>
            <w:rStyle w:val="Hyperlink"/>
            <w:rFonts w:ascii="Times New Roman" w:hAnsi="Times New Roman" w:cs="Times New Roman"/>
            <w:color w:val="auto"/>
            <w:sz w:val="24"/>
            <w:szCs w:val="24"/>
            <w:lang w:val="en-US"/>
          </w:rPr>
          <w:t>https://www.poder360.com.br/poder-justica/ao-vivo-stf-retoma-o-julgamento-sobre-o-marco-civil-da-internet/</w:t>
        </w:r>
      </w:hyperlink>
    </w:p>
    <w:p w14:paraId="1B557DAD"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PODER360. </w:t>
      </w:r>
      <w:r w:rsidRPr="00C21D64">
        <w:rPr>
          <w:rFonts w:ascii="Times New Roman" w:hAnsi="Times New Roman" w:cs="Times New Roman"/>
          <w:i/>
          <w:iCs/>
          <w:sz w:val="24"/>
          <w:szCs w:val="24"/>
          <w:lang w:val="en-US"/>
        </w:rPr>
        <w:t>Full votes of the STF Justices in the case on platform liability</w:t>
      </w:r>
      <w:r w:rsidRPr="00C21D64">
        <w:rPr>
          <w:rFonts w:ascii="Times New Roman" w:hAnsi="Times New Roman" w:cs="Times New Roman"/>
          <w:sz w:val="24"/>
          <w:szCs w:val="24"/>
          <w:lang w:val="en-US"/>
        </w:rPr>
        <w:t xml:space="preserve">. Available at: </w:t>
      </w:r>
      <w:hyperlink r:id="rId17" w:tgtFrame="_new" w:history="1">
        <w:r w:rsidRPr="00C21D64">
          <w:rPr>
            <w:rStyle w:val="Hyperlink"/>
            <w:rFonts w:ascii="Times New Roman" w:hAnsi="Times New Roman" w:cs="Times New Roman"/>
            <w:color w:val="auto"/>
            <w:sz w:val="24"/>
            <w:szCs w:val="24"/>
            <w:lang w:val="en-US"/>
          </w:rPr>
          <w:t>https://www.poder360.com.br/poder-justica/leia-a-integra-dos-votos-dos-ministros-do-stf-no-caso-da-responsabilizacao-das-redes</w:t>
        </w:r>
      </w:hyperlink>
    </w:p>
    <w:p w14:paraId="630CBEEB" w14:textId="62CFE4E1" w:rsidR="00FB6240" w:rsidRPr="00C21D64" w:rsidRDefault="00FB624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OBSERVATORY OF THE BRAZILIAN INTERNET BILL OF RIGHTS (OMCI). Case Law: Content Removal and Copyright. Available at: </w:t>
      </w:r>
      <w:hyperlink r:id="rId18" w:tgtFrame="_new" w:history="1">
        <w:r w:rsidRPr="00C21D64">
          <w:rPr>
            <w:rStyle w:val="Hyperlink"/>
            <w:rFonts w:ascii="Times New Roman" w:hAnsi="Times New Roman" w:cs="Times New Roman"/>
            <w:sz w:val="24"/>
            <w:szCs w:val="24"/>
            <w:lang w:val="en-US"/>
          </w:rPr>
          <w:t>https://www.omci.org.br/jurisprudencia/219/remocao-de-conteudo-e-direitos-autorais/</w:t>
        </w:r>
      </w:hyperlink>
    </w:p>
    <w:p w14:paraId="39C3037B"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b/>
          <w:bCs/>
          <w:sz w:val="24"/>
          <w:szCs w:val="24"/>
          <w:lang w:val="en-US"/>
        </w:rPr>
        <w:t>International Comparative Sources (Cited Indirectly)</w:t>
      </w:r>
    </w:p>
    <w:p w14:paraId="096950EA"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EUROPEAN COMMISSION. </w:t>
      </w:r>
      <w:r w:rsidRPr="00C21D64">
        <w:rPr>
          <w:rFonts w:ascii="Times New Roman" w:hAnsi="Times New Roman" w:cs="Times New Roman"/>
          <w:i/>
          <w:iCs/>
          <w:sz w:val="24"/>
          <w:szCs w:val="24"/>
          <w:lang w:val="en-US"/>
        </w:rPr>
        <w:t>The Digital Services Act (DSA)</w:t>
      </w:r>
      <w:r w:rsidRPr="00C21D64">
        <w:rPr>
          <w:rFonts w:ascii="Times New Roman" w:hAnsi="Times New Roman" w:cs="Times New Roman"/>
          <w:sz w:val="24"/>
          <w:szCs w:val="24"/>
          <w:lang w:val="en-US"/>
        </w:rPr>
        <w:t>. Regulation (EU) 2022/2065.</w:t>
      </w:r>
    </w:p>
    <w:p w14:paraId="2851E292" w14:textId="77777777" w:rsidR="003B7BF0" w:rsidRPr="00C21D64" w:rsidRDefault="003B7BF0" w:rsidP="003B7BF0">
      <w:pPr>
        <w:spacing w:after="360" w:line="360" w:lineRule="auto"/>
        <w:jc w:val="both"/>
        <w:rPr>
          <w:rFonts w:ascii="Times New Roman" w:hAnsi="Times New Roman" w:cs="Times New Roman"/>
          <w:sz w:val="24"/>
          <w:szCs w:val="24"/>
          <w:lang w:val="en-US"/>
        </w:rPr>
      </w:pPr>
      <w:r w:rsidRPr="00C21D64">
        <w:rPr>
          <w:rFonts w:ascii="Times New Roman" w:hAnsi="Times New Roman" w:cs="Times New Roman"/>
          <w:sz w:val="24"/>
          <w:szCs w:val="24"/>
          <w:lang w:val="en-US"/>
        </w:rPr>
        <w:t xml:space="preserve">UNITED STATES. </w:t>
      </w:r>
      <w:r w:rsidRPr="00C21D64">
        <w:rPr>
          <w:rFonts w:ascii="Times New Roman" w:hAnsi="Times New Roman" w:cs="Times New Roman"/>
          <w:i/>
          <w:iCs/>
          <w:sz w:val="24"/>
          <w:szCs w:val="24"/>
          <w:lang w:val="en-US"/>
        </w:rPr>
        <w:t>Digital Millennium Copyright Act (DMCA)</w:t>
      </w:r>
      <w:r w:rsidRPr="00C21D64">
        <w:rPr>
          <w:rFonts w:ascii="Times New Roman" w:hAnsi="Times New Roman" w:cs="Times New Roman"/>
          <w:sz w:val="24"/>
          <w:szCs w:val="24"/>
          <w:lang w:val="en-US"/>
        </w:rPr>
        <w:t>, 17 U.S.C. § 512.</w:t>
      </w:r>
    </w:p>
    <w:p w14:paraId="7605F25D" w14:textId="702E3499" w:rsidR="003B7BF0" w:rsidRPr="00F11345" w:rsidRDefault="003B7BF0" w:rsidP="002279C1">
      <w:pPr>
        <w:spacing w:after="360" w:line="360" w:lineRule="auto"/>
        <w:jc w:val="both"/>
        <w:rPr>
          <w:rFonts w:ascii="Times New Roman" w:hAnsi="Times New Roman" w:cs="Times New Roman"/>
          <w:sz w:val="24"/>
          <w:szCs w:val="24"/>
        </w:rPr>
      </w:pPr>
      <w:r w:rsidRPr="00C21D64">
        <w:rPr>
          <w:rFonts w:ascii="Times New Roman" w:hAnsi="Times New Roman" w:cs="Times New Roman"/>
          <w:sz w:val="24"/>
          <w:szCs w:val="24"/>
          <w:lang w:val="en-US"/>
        </w:rPr>
        <w:t xml:space="preserve">UNESCO. </w:t>
      </w:r>
      <w:r w:rsidR="00CF4986" w:rsidRPr="00C21D64">
        <w:rPr>
          <w:rFonts w:ascii="Times New Roman" w:hAnsi="Times New Roman" w:cs="Times New Roman"/>
          <w:i/>
          <w:iCs/>
          <w:sz w:val="24"/>
          <w:szCs w:val="24"/>
          <w:lang w:val="en-US"/>
        </w:rPr>
        <w:t>Assessing internet development in Brazil: using UNESCO’s Internet Universality ROAM-X Indicators</w:t>
      </w:r>
      <w:r w:rsidRPr="00C21D64">
        <w:rPr>
          <w:rFonts w:ascii="Times New Roman" w:hAnsi="Times New Roman" w:cs="Times New Roman"/>
          <w:sz w:val="24"/>
          <w:szCs w:val="24"/>
          <w:lang w:val="en-US"/>
        </w:rPr>
        <w:t>.</w:t>
      </w:r>
      <w:r w:rsidR="00CF4986" w:rsidRPr="00C21D64">
        <w:rPr>
          <w:rFonts w:ascii="Times New Roman" w:hAnsi="Times New Roman" w:cs="Times New Roman"/>
          <w:sz w:val="24"/>
          <w:szCs w:val="24"/>
          <w:lang w:val="en-US"/>
        </w:rPr>
        <w:t xml:space="preserve"> </w:t>
      </w:r>
      <w:proofErr w:type="spellStart"/>
      <w:r w:rsidRPr="003B7BF0">
        <w:rPr>
          <w:rFonts w:ascii="Times New Roman" w:hAnsi="Times New Roman" w:cs="Times New Roman"/>
          <w:sz w:val="24"/>
          <w:szCs w:val="24"/>
        </w:rPr>
        <w:t>Available</w:t>
      </w:r>
      <w:proofErr w:type="spellEnd"/>
      <w:r w:rsidRPr="003B7BF0">
        <w:rPr>
          <w:rFonts w:ascii="Times New Roman" w:hAnsi="Times New Roman" w:cs="Times New Roman"/>
          <w:sz w:val="24"/>
          <w:szCs w:val="24"/>
        </w:rPr>
        <w:t xml:space="preserve"> </w:t>
      </w:r>
      <w:proofErr w:type="spellStart"/>
      <w:r w:rsidRPr="003B7BF0">
        <w:rPr>
          <w:rFonts w:ascii="Times New Roman" w:hAnsi="Times New Roman" w:cs="Times New Roman"/>
          <w:sz w:val="24"/>
          <w:szCs w:val="24"/>
        </w:rPr>
        <w:t>at</w:t>
      </w:r>
      <w:proofErr w:type="spellEnd"/>
      <w:r w:rsidRPr="003B7BF0">
        <w:rPr>
          <w:rFonts w:ascii="Times New Roman" w:hAnsi="Times New Roman" w:cs="Times New Roman"/>
          <w:sz w:val="24"/>
          <w:szCs w:val="24"/>
        </w:rPr>
        <w:t xml:space="preserve">: </w:t>
      </w:r>
      <w:hyperlink r:id="rId19" w:history="1">
        <w:r w:rsidR="00072B84" w:rsidRPr="00595CAA">
          <w:rPr>
            <w:rStyle w:val="Hyperlink"/>
            <w:rFonts w:ascii="Times New Roman" w:hAnsi="Times New Roman" w:cs="Times New Roman"/>
            <w:sz w:val="24"/>
            <w:szCs w:val="24"/>
          </w:rPr>
          <w:t>https://unesdoc.unesco.org/ark:/48223/pf0000372330</w:t>
        </w:r>
      </w:hyperlink>
      <w:r w:rsidR="00072B84">
        <w:rPr>
          <w:rFonts w:ascii="Times New Roman" w:hAnsi="Times New Roman" w:cs="Times New Roman"/>
          <w:sz w:val="24"/>
          <w:szCs w:val="24"/>
        </w:rPr>
        <w:t xml:space="preserve"> </w:t>
      </w:r>
    </w:p>
    <w:sectPr w:rsidR="003B7BF0" w:rsidRPr="00F11345">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344A" w14:textId="77777777" w:rsidR="008F1811" w:rsidRDefault="008F1811" w:rsidP="007C48E3">
      <w:pPr>
        <w:spacing w:after="0" w:line="240" w:lineRule="auto"/>
      </w:pPr>
      <w:r>
        <w:separator/>
      </w:r>
    </w:p>
  </w:endnote>
  <w:endnote w:type="continuationSeparator" w:id="0">
    <w:p w14:paraId="033455EC" w14:textId="77777777" w:rsidR="008F1811" w:rsidRDefault="008F1811" w:rsidP="007C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436886"/>
      <w:docPartObj>
        <w:docPartGallery w:val="Page Numbers (Bottom of Page)"/>
        <w:docPartUnique/>
      </w:docPartObj>
    </w:sdtPr>
    <w:sdtEndPr>
      <w:rPr>
        <w:rFonts w:ascii="Times New Roman" w:hAnsi="Times New Roman" w:cs="Times New Roman"/>
      </w:rPr>
    </w:sdtEndPr>
    <w:sdtContent>
      <w:p w14:paraId="50679672" w14:textId="68CFE8C2" w:rsidR="007C48E3" w:rsidRPr="007C48E3" w:rsidRDefault="007C48E3">
        <w:pPr>
          <w:pStyle w:val="Rodap"/>
          <w:jc w:val="right"/>
          <w:rPr>
            <w:rFonts w:ascii="Times New Roman" w:hAnsi="Times New Roman" w:cs="Times New Roman"/>
          </w:rPr>
        </w:pPr>
        <w:r w:rsidRPr="007C48E3">
          <w:rPr>
            <w:rFonts w:ascii="Times New Roman" w:hAnsi="Times New Roman" w:cs="Times New Roman"/>
          </w:rPr>
          <w:fldChar w:fldCharType="begin"/>
        </w:r>
        <w:r w:rsidRPr="007C48E3">
          <w:rPr>
            <w:rFonts w:ascii="Times New Roman" w:hAnsi="Times New Roman" w:cs="Times New Roman"/>
          </w:rPr>
          <w:instrText>PAGE   \* MERGEFORMAT</w:instrText>
        </w:r>
        <w:r w:rsidRPr="007C48E3">
          <w:rPr>
            <w:rFonts w:ascii="Times New Roman" w:hAnsi="Times New Roman" w:cs="Times New Roman"/>
          </w:rPr>
          <w:fldChar w:fldCharType="separate"/>
        </w:r>
        <w:r w:rsidRPr="007C48E3">
          <w:rPr>
            <w:rFonts w:ascii="Times New Roman" w:hAnsi="Times New Roman" w:cs="Times New Roman"/>
          </w:rPr>
          <w:t>2</w:t>
        </w:r>
        <w:r w:rsidRPr="007C48E3">
          <w:rPr>
            <w:rFonts w:ascii="Times New Roman" w:hAnsi="Times New Roman" w:cs="Times New Roman"/>
          </w:rPr>
          <w:fldChar w:fldCharType="end"/>
        </w:r>
      </w:p>
    </w:sdtContent>
  </w:sdt>
  <w:p w14:paraId="59E612BA" w14:textId="77777777" w:rsidR="007C48E3" w:rsidRDefault="007C48E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2BD9" w14:textId="77777777" w:rsidR="008F1811" w:rsidRDefault="008F1811" w:rsidP="007C48E3">
      <w:pPr>
        <w:spacing w:after="0" w:line="240" w:lineRule="auto"/>
      </w:pPr>
      <w:r>
        <w:separator/>
      </w:r>
    </w:p>
  </w:footnote>
  <w:footnote w:type="continuationSeparator" w:id="0">
    <w:p w14:paraId="0B7225D5" w14:textId="77777777" w:rsidR="008F1811" w:rsidRDefault="008F1811" w:rsidP="007C4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61B"/>
    <w:multiLevelType w:val="multilevel"/>
    <w:tmpl w:val="790C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B0210"/>
    <w:multiLevelType w:val="multilevel"/>
    <w:tmpl w:val="8D90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04DAA"/>
    <w:multiLevelType w:val="multilevel"/>
    <w:tmpl w:val="8FE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5132C"/>
    <w:multiLevelType w:val="multilevel"/>
    <w:tmpl w:val="67E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80C8A"/>
    <w:multiLevelType w:val="multilevel"/>
    <w:tmpl w:val="741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91525"/>
    <w:multiLevelType w:val="multilevel"/>
    <w:tmpl w:val="D516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B1B4E"/>
    <w:multiLevelType w:val="multilevel"/>
    <w:tmpl w:val="6A06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1105C"/>
    <w:multiLevelType w:val="multilevel"/>
    <w:tmpl w:val="75C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76F3E"/>
    <w:multiLevelType w:val="multilevel"/>
    <w:tmpl w:val="D04C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B5931"/>
    <w:multiLevelType w:val="multilevel"/>
    <w:tmpl w:val="FDA4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3550C"/>
    <w:multiLevelType w:val="multilevel"/>
    <w:tmpl w:val="CAB0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65093"/>
    <w:multiLevelType w:val="multilevel"/>
    <w:tmpl w:val="CE82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11864"/>
    <w:multiLevelType w:val="multilevel"/>
    <w:tmpl w:val="AFAC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80FA9"/>
    <w:multiLevelType w:val="multilevel"/>
    <w:tmpl w:val="F0E2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73A04"/>
    <w:multiLevelType w:val="multilevel"/>
    <w:tmpl w:val="7DAE214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E5017"/>
    <w:multiLevelType w:val="multilevel"/>
    <w:tmpl w:val="90B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7467F"/>
    <w:multiLevelType w:val="multilevel"/>
    <w:tmpl w:val="7BF2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D03F7"/>
    <w:multiLevelType w:val="multilevel"/>
    <w:tmpl w:val="EF1CAD10"/>
    <w:lvl w:ilvl="0">
      <w:start w:val="1"/>
      <w:numFmt w:val="decimal"/>
      <w:lvlText w:val="%1"/>
      <w:lvlJc w:val="left"/>
      <w:pPr>
        <w:tabs>
          <w:tab w:val="num" w:pos="1134"/>
        </w:tabs>
        <w:ind w:left="1134" w:hanging="1134"/>
      </w:pPr>
      <w:rPr>
        <w:rFonts w:hint="default"/>
        <w:lang w:val="en-US"/>
      </w:rPr>
    </w:lvl>
    <w:lvl w:ilvl="1">
      <w:start w:val="1"/>
      <w:numFmt w:val="decimal"/>
      <w:pStyle w:val="Ttulo2"/>
      <w:lvlText w:val="%1.%2"/>
      <w:lvlJc w:val="left"/>
      <w:pPr>
        <w:tabs>
          <w:tab w:val="num" w:pos="1276"/>
        </w:tabs>
        <w:ind w:left="1276"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701"/>
        </w:tabs>
        <w:ind w:left="1701" w:hanging="567"/>
      </w:pPr>
      <w:rPr>
        <w:rFonts w:hint="default"/>
      </w:rPr>
    </w:lvl>
    <w:lvl w:ilvl="6">
      <w:start w:val="1"/>
      <w:numFmt w:val="lowerRoman"/>
      <w:lvlText w:val="(%7)"/>
      <w:lvlJc w:val="left"/>
      <w:pPr>
        <w:tabs>
          <w:tab w:val="num" w:pos="1701"/>
        </w:tabs>
        <w:ind w:left="1701"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CF14DA"/>
    <w:multiLevelType w:val="multilevel"/>
    <w:tmpl w:val="22AC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92BA3"/>
    <w:multiLevelType w:val="multilevel"/>
    <w:tmpl w:val="F9B097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5218704">
    <w:abstractNumId w:val="17"/>
  </w:num>
  <w:num w:numId="2" w16cid:durableId="1375427172">
    <w:abstractNumId w:val="19"/>
  </w:num>
  <w:num w:numId="3" w16cid:durableId="1295524989">
    <w:abstractNumId w:val="18"/>
  </w:num>
  <w:num w:numId="4" w16cid:durableId="628706999">
    <w:abstractNumId w:val="0"/>
  </w:num>
  <w:num w:numId="5" w16cid:durableId="1649018422">
    <w:abstractNumId w:val="3"/>
  </w:num>
  <w:num w:numId="6" w16cid:durableId="1122773853">
    <w:abstractNumId w:val="11"/>
  </w:num>
  <w:num w:numId="7" w16cid:durableId="1935894572">
    <w:abstractNumId w:val="16"/>
  </w:num>
  <w:num w:numId="8" w16cid:durableId="1203635104">
    <w:abstractNumId w:val="6"/>
  </w:num>
  <w:num w:numId="9" w16cid:durableId="1866164499">
    <w:abstractNumId w:val="10"/>
  </w:num>
  <w:num w:numId="10" w16cid:durableId="938684393">
    <w:abstractNumId w:val="14"/>
  </w:num>
  <w:num w:numId="11" w16cid:durableId="1681005279">
    <w:abstractNumId w:val="7"/>
  </w:num>
  <w:num w:numId="12" w16cid:durableId="389769411">
    <w:abstractNumId w:val="5"/>
  </w:num>
  <w:num w:numId="13" w16cid:durableId="1625579420">
    <w:abstractNumId w:val="12"/>
  </w:num>
  <w:num w:numId="14" w16cid:durableId="1047023130">
    <w:abstractNumId w:val="8"/>
  </w:num>
  <w:num w:numId="15" w16cid:durableId="541671739">
    <w:abstractNumId w:val="2"/>
  </w:num>
  <w:num w:numId="16" w16cid:durableId="1438214126">
    <w:abstractNumId w:val="9"/>
  </w:num>
  <w:num w:numId="17" w16cid:durableId="2017267424">
    <w:abstractNumId w:val="15"/>
  </w:num>
  <w:num w:numId="18" w16cid:durableId="585193658">
    <w:abstractNumId w:val="13"/>
  </w:num>
  <w:num w:numId="19" w16cid:durableId="548299202">
    <w:abstractNumId w:val="4"/>
  </w:num>
  <w:num w:numId="20" w16cid:durableId="108183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E3"/>
    <w:rsid w:val="000037A6"/>
    <w:rsid w:val="000701C0"/>
    <w:rsid w:val="00072B84"/>
    <w:rsid w:val="000902AE"/>
    <w:rsid w:val="000B458F"/>
    <w:rsid w:val="000C2C99"/>
    <w:rsid w:val="000F3877"/>
    <w:rsid w:val="000F6224"/>
    <w:rsid w:val="00135508"/>
    <w:rsid w:val="00190BC2"/>
    <w:rsid w:val="001D06D0"/>
    <w:rsid w:val="00201289"/>
    <w:rsid w:val="002121E6"/>
    <w:rsid w:val="00213124"/>
    <w:rsid w:val="002279C1"/>
    <w:rsid w:val="00237613"/>
    <w:rsid w:val="00257E29"/>
    <w:rsid w:val="002827EB"/>
    <w:rsid w:val="002A01E3"/>
    <w:rsid w:val="003531FC"/>
    <w:rsid w:val="0036625A"/>
    <w:rsid w:val="00375E61"/>
    <w:rsid w:val="003B72B8"/>
    <w:rsid w:val="003B7BF0"/>
    <w:rsid w:val="003C6D00"/>
    <w:rsid w:val="003D1D7D"/>
    <w:rsid w:val="00440070"/>
    <w:rsid w:val="004A54D3"/>
    <w:rsid w:val="004C7FDE"/>
    <w:rsid w:val="005620CC"/>
    <w:rsid w:val="00571153"/>
    <w:rsid w:val="00597983"/>
    <w:rsid w:val="005D689B"/>
    <w:rsid w:val="005E277E"/>
    <w:rsid w:val="0062286A"/>
    <w:rsid w:val="00647C1C"/>
    <w:rsid w:val="00661B0A"/>
    <w:rsid w:val="00671C9F"/>
    <w:rsid w:val="006C43BC"/>
    <w:rsid w:val="006D7E16"/>
    <w:rsid w:val="006F74C5"/>
    <w:rsid w:val="00745DF7"/>
    <w:rsid w:val="007772EA"/>
    <w:rsid w:val="0079001E"/>
    <w:rsid w:val="007C48E3"/>
    <w:rsid w:val="007C4CA0"/>
    <w:rsid w:val="007D6BAE"/>
    <w:rsid w:val="0080409E"/>
    <w:rsid w:val="0082653C"/>
    <w:rsid w:val="00831A52"/>
    <w:rsid w:val="0083630B"/>
    <w:rsid w:val="00887E5C"/>
    <w:rsid w:val="008C2AF9"/>
    <w:rsid w:val="008D7C05"/>
    <w:rsid w:val="008F1811"/>
    <w:rsid w:val="008F42A4"/>
    <w:rsid w:val="008F4424"/>
    <w:rsid w:val="00900A61"/>
    <w:rsid w:val="009218B4"/>
    <w:rsid w:val="00944240"/>
    <w:rsid w:val="00961408"/>
    <w:rsid w:val="00A01E86"/>
    <w:rsid w:val="00A14BE8"/>
    <w:rsid w:val="00A43F3C"/>
    <w:rsid w:val="00A62172"/>
    <w:rsid w:val="00B03951"/>
    <w:rsid w:val="00B03D94"/>
    <w:rsid w:val="00B40CDE"/>
    <w:rsid w:val="00B42894"/>
    <w:rsid w:val="00B504B3"/>
    <w:rsid w:val="00B66227"/>
    <w:rsid w:val="00BA71DD"/>
    <w:rsid w:val="00BD73AF"/>
    <w:rsid w:val="00BE1D44"/>
    <w:rsid w:val="00C21D64"/>
    <w:rsid w:val="00C41E2B"/>
    <w:rsid w:val="00C62188"/>
    <w:rsid w:val="00C9570C"/>
    <w:rsid w:val="00CF4986"/>
    <w:rsid w:val="00D10734"/>
    <w:rsid w:val="00D167EA"/>
    <w:rsid w:val="00D7739C"/>
    <w:rsid w:val="00D8124D"/>
    <w:rsid w:val="00D877C6"/>
    <w:rsid w:val="00DA4DC9"/>
    <w:rsid w:val="00DA4EFF"/>
    <w:rsid w:val="00DB3DCF"/>
    <w:rsid w:val="00DE0B1C"/>
    <w:rsid w:val="00DF3712"/>
    <w:rsid w:val="00E07E29"/>
    <w:rsid w:val="00E113DD"/>
    <w:rsid w:val="00ED3BCA"/>
    <w:rsid w:val="00EF3688"/>
    <w:rsid w:val="00F11345"/>
    <w:rsid w:val="00F5220C"/>
    <w:rsid w:val="00F63DF5"/>
    <w:rsid w:val="00FB6172"/>
    <w:rsid w:val="00FB62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6F41"/>
  <w15:chartTrackingRefBased/>
  <w15:docId w15:val="{443A54E3-9728-4CBA-B8FA-82A9C8D6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E3"/>
  </w:style>
  <w:style w:type="paragraph" w:styleId="Ttulo1">
    <w:name w:val="heading 1"/>
    <w:basedOn w:val="Normal"/>
    <w:next w:val="Normal"/>
    <w:link w:val="Ttulo1Char"/>
    <w:uiPriority w:val="9"/>
    <w:qFormat/>
    <w:rsid w:val="007C4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504B3"/>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C48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48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48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48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48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48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48E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Ttulo2"/>
    <w:link w:val="Estilo1Char"/>
    <w:autoRedefine/>
    <w:qFormat/>
    <w:rsid w:val="00B504B3"/>
    <w:pPr>
      <w:keepLines w:val="0"/>
      <w:spacing w:before="0" w:after="0" w:line="360" w:lineRule="auto"/>
      <w:ind w:left="1134"/>
      <w:jc w:val="both"/>
    </w:pPr>
    <w:rPr>
      <w:rFonts w:ascii="Arial" w:eastAsia="Times New Roman" w:hAnsi="Arial" w:cs="Arial"/>
      <w:b/>
      <w:bCs/>
      <w:iCs/>
      <w:color w:val="auto"/>
      <w:sz w:val="22"/>
      <w:szCs w:val="28"/>
      <w:lang w:val="sv-SE" w:eastAsia="sv-SE"/>
    </w:rPr>
  </w:style>
  <w:style w:type="character" w:customStyle="1" w:styleId="Estilo1Char">
    <w:name w:val="Estilo1 Char"/>
    <w:basedOn w:val="Fontepargpadro"/>
    <w:link w:val="Estilo1"/>
    <w:rsid w:val="00B504B3"/>
    <w:rPr>
      <w:rFonts w:ascii="Arial" w:eastAsia="Times New Roman" w:hAnsi="Arial" w:cs="Arial"/>
      <w:b/>
      <w:bCs/>
      <w:iCs/>
      <w:szCs w:val="28"/>
      <w:lang w:val="sv-SE" w:eastAsia="sv-SE"/>
    </w:rPr>
  </w:style>
  <w:style w:type="character" w:customStyle="1" w:styleId="Ttulo2Char">
    <w:name w:val="Título 2 Char"/>
    <w:basedOn w:val="Fontepargpadro"/>
    <w:link w:val="Ttulo2"/>
    <w:uiPriority w:val="9"/>
    <w:semiHidden/>
    <w:rsid w:val="00B504B3"/>
    <w:rPr>
      <w:rFonts w:asciiTheme="majorHAnsi" w:eastAsiaTheme="majorEastAsia" w:hAnsiTheme="majorHAnsi" w:cstheme="majorBidi"/>
      <w:color w:val="0F4761" w:themeColor="accent1" w:themeShade="BF"/>
      <w:sz w:val="32"/>
      <w:szCs w:val="32"/>
    </w:rPr>
  </w:style>
  <w:style w:type="character" w:customStyle="1" w:styleId="Ttulo1Char">
    <w:name w:val="Título 1 Char"/>
    <w:basedOn w:val="Fontepargpadro"/>
    <w:link w:val="Ttulo1"/>
    <w:uiPriority w:val="9"/>
    <w:rsid w:val="007C48E3"/>
    <w:rPr>
      <w:rFonts w:asciiTheme="majorHAnsi" w:eastAsiaTheme="majorEastAsia" w:hAnsiTheme="majorHAnsi" w:cstheme="majorBidi"/>
      <w:color w:val="0F4761" w:themeColor="accent1" w:themeShade="BF"/>
      <w:sz w:val="40"/>
      <w:szCs w:val="40"/>
    </w:rPr>
  </w:style>
  <w:style w:type="character" w:customStyle="1" w:styleId="Ttulo3Char">
    <w:name w:val="Título 3 Char"/>
    <w:basedOn w:val="Fontepargpadro"/>
    <w:link w:val="Ttulo3"/>
    <w:uiPriority w:val="9"/>
    <w:semiHidden/>
    <w:rsid w:val="007C48E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C48E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C48E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C48E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C48E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C48E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C48E3"/>
    <w:rPr>
      <w:rFonts w:eastAsiaTheme="majorEastAsia" w:cstheme="majorBidi"/>
      <w:color w:val="272727" w:themeColor="text1" w:themeTint="D8"/>
    </w:rPr>
  </w:style>
  <w:style w:type="paragraph" w:styleId="Ttulo">
    <w:name w:val="Title"/>
    <w:basedOn w:val="Normal"/>
    <w:next w:val="Normal"/>
    <w:link w:val="TtuloChar"/>
    <w:uiPriority w:val="10"/>
    <w:qFormat/>
    <w:rsid w:val="007C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C48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C48E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C48E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48E3"/>
    <w:pPr>
      <w:spacing w:before="160"/>
      <w:jc w:val="center"/>
    </w:pPr>
    <w:rPr>
      <w:i/>
      <w:iCs/>
      <w:color w:val="404040" w:themeColor="text1" w:themeTint="BF"/>
    </w:rPr>
  </w:style>
  <w:style w:type="character" w:customStyle="1" w:styleId="CitaoChar">
    <w:name w:val="Citação Char"/>
    <w:basedOn w:val="Fontepargpadro"/>
    <w:link w:val="Citao"/>
    <w:uiPriority w:val="29"/>
    <w:rsid w:val="007C48E3"/>
    <w:rPr>
      <w:i/>
      <w:iCs/>
      <w:color w:val="404040" w:themeColor="text1" w:themeTint="BF"/>
    </w:rPr>
  </w:style>
  <w:style w:type="paragraph" w:styleId="PargrafodaLista">
    <w:name w:val="List Paragraph"/>
    <w:basedOn w:val="Normal"/>
    <w:uiPriority w:val="34"/>
    <w:qFormat/>
    <w:rsid w:val="007C48E3"/>
    <w:pPr>
      <w:ind w:left="720"/>
      <w:contextualSpacing/>
    </w:pPr>
  </w:style>
  <w:style w:type="character" w:styleId="nfaseIntensa">
    <w:name w:val="Intense Emphasis"/>
    <w:basedOn w:val="Fontepargpadro"/>
    <w:uiPriority w:val="21"/>
    <w:qFormat/>
    <w:rsid w:val="007C48E3"/>
    <w:rPr>
      <w:i/>
      <w:iCs/>
      <w:color w:val="0F4761" w:themeColor="accent1" w:themeShade="BF"/>
    </w:rPr>
  </w:style>
  <w:style w:type="paragraph" w:styleId="CitaoIntensa">
    <w:name w:val="Intense Quote"/>
    <w:basedOn w:val="Normal"/>
    <w:next w:val="Normal"/>
    <w:link w:val="CitaoIntensaChar"/>
    <w:uiPriority w:val="30"/>
    <w:qFormat/>
    <w:rsid w:val="007C4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C48E3"/>
    <w:rPr>
      <w:i/>
      <w:iCs/>
      <w:color w:val="0F4761" w:themeColor="accent1" w:themeShade="BF"/>
    </w:rPr>
  </w:style>
  <w:style w:type="character" w:styleId="RefernciaIntensa">
    <w:name w:val="Intense Reference"/>
    <w:basedOn w:val="Fontepargpadro"/>
    <w:uiPriority w:val="32"/>
    <w:qFormat/>
    <w:rsid w:val="007C48E3"/>
    <w:rPr>
      <w:b/>
      <w:bCs/>
      <w:smallCaps/>
      <w:color w:val="0F4761" w:themeColor="accent1" w:themeShade="BF"/>
      <w:spacing w:val="5"/>
    </w:rPr>
  </w:style>
  <w:style w:type="paragraph" w:styleId="Cabealho">
    <w:name w:val="header"/>
    <w:basedOn w:val="Normal"/>
    <w:link w:val="CabealhoChar"/>
    <w:uiPriority w:val="99"/>
    <w:unhideWhenUsed/>
    <w:rsid w:val="007C48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48E3"/>
  </w:style>
  <w:style w:type="paragraph" w:styleId="Rodap">
    <w:name w:val="footer"/>
    <w:basedOn w:val="Normal"/>
    <w:link w:val="RodapChar"/>
    <w:uiPriority w:val="99"/>
    <w:unhideWhenUsed/>
    <w:rsid w:val="007C48E3"/>
    <w:pPr>
      <w:tabs>
        <w:tab w:val="center" w:pos="4252"/>
        <w:tab w:val="right" w:pos="8504"/>
      </w:tabs>
      <w:spacing w:after="0" w:line="240" w:lineRule="auto"/>
    </w:pPr>
  </w:style>
  <w:style w:type="character" w:customStyle="1" w:styleId="RodapChar">
    <w:name w:val="Rodapé Char"/>
    <w:basedOn w:val="Fontepargpadro"/>
    <w:link w:val="Rodap"/>
    <w:uiPriority w:val="99"/>
    <w:rsid w:val="007C48E3"/>
  </w:style>
  <w:style w:type="character" w:styleId="Hyperlink">
    <w:name w:val="Hyperlink"/>
    <w:basedOn w:val="Fontepargpadro"/>
    <w:uiPriority w:val="99"/>
    <w:unhideWhenUsed/>
    <w:rsid w:val="007C48E3"/>
    <w:rPr>
      <w:color w:val="467886" w:themeColor="hyperlink"/>
      <w:u w:val="single"/>
    </w:rPr>
  </w:style>
  <w:style w:type="character" w:styleId="MenoPendente">
    <w:name w:val="Unresolved Mention"/>
    <w:basedOn w:val="Fontepargpadro"/>
    <w:uiPriority w:val="99"/>
    <w:semiHidden/>
    <w:unhideWhenUsed/>
    <w:rsid w:val="007C48E3"/>
    <w:rPr>
      <w:color w:val="605E5C"/>
      <w:shd w:val="clear" w:color="auto" w:fill="E1DFDD"/>
    </w:rPr>
  </w:style>
  <w:style w:type="paragraph" w:styleId="NormalWeb">
    <w:name w:val="Normal (Web)"/>
    <w:basedOn w:val="Normal"/>
    <w:uiPriority w:val="99"/>
    <w:unhideWhenUsed/>
    <w:rsid w:val="007C48E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7C48E3"/>
    <w:rPr>
      <w:b/>
      <w:bCs/>
    </w:rPr>
  </w:style>
  <w:style w:type="character" w:styleId="HiperlinkVisitado">
    <w:name w:val="FollowedHyperlink"/>
    <w:basedOn w:val="Fontepargpadro"/>
    <w:uiPriority w:val="99"/>
    <w:semiHidden/>
    <w:unhideWhenUsed/>
    <w:rsid w:val="00FB61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047">
      <w:bodyDiv w:val="1"/>
      <w:marLeft w:val="0"/>
      <w:marRight w:val="0"/>
      <w:marTop w:val="0"/>
      <w:marBottom w:val="0"/>
      <w:divBdr>
        <w:top w:val="none" w:sz="0" w:space="0" w:color="auto"/>
        <w:left w:val="none" w:sz="0" w:space="0" w:color="auto"/>
        <w:bottom w:val="none" w:sz="0" w:space="0" w:color="auto"/>
        <w:right w:val="none" w:sz="0" w:space="0" w:color="auto"/>
      </w:divBdr>
    </w:div>
    <w:div w:id="100804038">
      <w:bodyDiv w:val="1"/>
      <w:marLeft w:val="0"/>
      <w:marRight w:val="0"/>
      <w:marTop w:val="0"/>
      <w:marBottom w:val="0"/>
      <w:divBdr>
        <w:top w:val="none" w:sz="0" w:space="0" w:color="auto"/>
        <w:left w:val="none" w:sz="0" w:space="0" w:color="auto"/>
        <w:bottom w:val="none" w:sz="0" w:space="0" w:color="auto"/>
        <w:right w:val="none" w:sz="0" w:space="0" w:color="auto"/>
      </w:divBdr>
    </w:div>
    <w:div w:id="124280457">
      <w:bodyDiv w:val="1"/>
      <w:marLeft w:val="0"/>
      <w:marRight w:val="0"/>
      <w:marTop w:val="0"/>
      <w:marBottom w:val="0"/>
      <w:divBdr>
        <w:top w:val="none" w:sz="0" w:space="0" w:color="auto"/>
        <w:left w:val="none" w:sz="0" w:space="0" w:color="auto"/>
        <w:bottom w:val="none" w:sz="0" w:space="0" w:color="auto"/>
        <w:right w:val="none" w:sz="0" w:space="0" w:color="auto"/>
      </w:divBdr>
    </w:div>
    <w:div w:id="134300918">
      <w:bodyDiv w:val="1"/>
      <w:marLeft w:val="0"/>
      <w:marRight w:val="0"/>
      <w:marTop w:val="0"/>
      <w:marBottom w:val="0"/>
      <w:divBdr>
        <w:top w:val="none" w:sz="0" w:space="0" w:color="auto"/>
        <w:left w:val="none" w:sz="0" w:space="0" w:color="auto"/>
        <w:bottom w:val="none" w:sz="0" w:space="0" w:color="auto"/>
        <w:right w:val="none" w:sz="0" w:space="0" w:color="auto"/>
      </w:divBdr>
    </w:div>
    <w:div w:id="272858518">
      <w:bodyDiv w:val="1"/>
      <w:marLeft w:val="0"/>
      <w:marRight w:val="0"/>
      <w:marTop w:val="0"/>
      <w:marBottom w:val="0"/>
      <w:divBdr>
        <w:top w:val="none" w:sz="0" w:space="0" w:color="auto"/>
        <w:left w:val="none" w:sz="0" w:space="0" w:color="auto"/>
        <w:bottom w:val="none" w:sz="0" w:space="0" w:color="auto"/>
        <w:right w:val="none" w:sz="0" w:space="0" w:color="auto"/>
      </w:divBdr>
    </w:div>
    <w:div w:id="314991863">
      <w:bodyDiv w:val="1"/>
      <w:marLeft w:val="0"/>
      <w:marRight w:val="0"/>
      <w:marTop w:val="0"/>
      <w:marBottom w:val="0"/>
      <w:divBdr>
        <w:top w:val="none" w:sz="0" w:space="0" w:color="auto"/>
        <w:left w:val="none" w:sz="0" w:space="0" w:color="auto"/>
        <w:bottom w:val="none" w:sz="0" w:space="0" w:color="auto"/>
        <w:right w:val="none" w:sz="0" w:space="0" w:color="auto"/>
      </w:divBdr>
    </w:div>
    <w:div w:id="431555775">
      <w:bodyDiv w:val="1"/>
      <w:marLeft w:val="0"/>
      <w:marRight w:val="0"/>
      <w:marTop w:val="0"/>
      <w:marBottom w:val="0"/>
      <w:divBdr>
        <w:top w:val="none" w:sz="0" w:space="0" w:color="auto"/>
        <w:left w:val="none" w:sz="0" w:space="0" w:color="auto"/>
        <w:bottom w:val="none" w:sz="0" w:space="0" w:color="auto"/>
        <w:right w:val="none" w:sz="0" w:space="0" w:color="auto"/>
      </w:divBdr>
    </w:div>
    <w:div w:id="504131237">
      <w:bodyDiv w:val="1"/>
      <w:marLeft w:val="0"/>
      <w:marRight w:val="0"/>
      <w:marTop w:val="0"/>
      <w:marBottom w:val="0"/>
      <w:divBdr>
        <w:top w:val="none" w:sz="0" w:space="0" w:color="auto"/>
        <w:left w:val="none" w:sz="0" w:space="0" w:color="auto"/>
        <w:bottom w:val="none" w:sz="0" w:space="0" w:color="auto"/>
        <w:right w:val="none" w:sz="0" w:space="0" w:color="auto"/>
      </w:divBdr>
    </w:div>
    <w:div w:id="645009434">
      <w:bodyDiv w:val="1"/>
      <w:marLeft w:val="0"/>
      <w:marRight w:val="0"/>
      <w:marTop w:val="0"/>
      <w:marBottom w:val="0"/>
      <w:divBdr>
        <w:top w:val="none" w:sz="0" w:space="0" w:color="auto"/>
        <w:left w:val="none" w:sz="0" w:space="0" w:color="auto"/>
        <w:bottom w:val="none" w:sz="0" w:space="0" w:color="auto"/>
        <w:right w:val="none" w:sz="0" w:space="0" w:color="auto"/>
      </w:divBdr>
    </w:div>
    <w:div w:id="671105302">
      <w:bodyDiv w:val="1"/>
      <w:marLeft w:val="0"/>
      <w:marRight w:val="0"/>
      <w:marTop w:val="0"/>
      <w:marBottom w:val="0"/>
      <w:divBdr>
        <w:top w:val="none" w:sz="0" w:space="0" w:color="auto"/>
        <w:left w:val="none" w:sz="0" w:space="0" w:color="auto"/>
        <w:bottom w:val="none" w:sz="0" w:space="0" w:color="auto"/>
        <w:right w:val="none" w:sz="0" w:space="0" w:color="auto"/>
      </w:divBdr>
    </w:div>
    <w:div w:id="894656963">
      <w:bodyDiv w:val="1"/>
      <w:marLeft w:val="0"/>
      <w:marRight w:val="0"/>
      <w:marTop w:val="0"/>
      <w:marBottom w:val="0"/>
      <w:divBdr>
        <w:top w:val="none" w:sz="0" w:space="0" w:color="auto"/>
        <w:left w:val="none" w:sz="0" w:space="0" w:color="auto"/>
        <w:bottom w:val="none" w:sz="0" w:space="0" w:color="auto"/>
        <w:right w:val="none" w:sz="0" w:space="0" w:color="auto"/>
      </w:divBdr>
    </w:div>
    <w:div w:id="909534767">
      <w:bodyDiv w:val="1"/>
      <w:marLeft w:val="0"/>
      <w:marRight w:val="0"/>
      <w:marTop w:val="0"/>
      <w:marBottom w:val="0"/>
      <w:divBdr>
        <w:top w:val="none" w:sz="0" w:space="0" w:color="auto"/>
        <w:left w:val="none" w:sz="0" w:space="0" w:color="auto"/>
        <w:bottom w:val="none" w:sz="0" w:space="0" w:color="auto"/>
        <w:right w:val="none" w:sz="0" w:space="0" w:color="auto"/>
      </w:divBdr>
    </w:div>
    <w:div w:id="1020283001">
      <w:bodyDiv w:val="1"/>
      <w:marLeft w:val="0"/>
      <w:marRight w:val="0"/>
      <w:marTop w:val="0"/>
      <w:marBottom w:val="0"/>
      <w:divBdr>
        <w:top w:val="none" w:sz="0" w:space="0" w:color="auto"/>
        <w:left w:val="none" w:sz="0" w:space="0" w:color="auto"/>
        <w:bottom w:val="none" w:sz="0" w:space="0" w:color="auto"/>
        <w:right w:val="none" w:sz="0" w:space="0" w:color="auto"/>
      </w:divBdr>
    </w:div>
    <w:div w:id="1041706338">
      <w:bodyDiv w:val="1"/>
      <w:marLeft w:val="0"/>
      <w:marRight w:val="0"/>
      <w:marTop w:val="0"/>
      <w:marBottom w:val="0"/>
      <w:divBdr>
        <w:top w:val="none" w:sz="0" w:space="0" w:color="auto"/>
        <w:left w:val="none" w:sz="0" w:space="0" w:color="auto"/>
        <w:bottom w:val="none" w:sz="0" w:space="0" w:color="auto"/>
        <w:right w:val="none" w:sz="0" w:space="0" w:color="auto"/>
      </w:divBdr>
    </w:div>
    <w:div w:id="1055353163">
      <w:bodyDiv w:val="1"/>
      <w:marLeft w:val="0"/>
      <w:marRight w:val="0"/>
      <w:marTop w:val="0"/>
      <w:marBottom w:val="0"/>
      <w:divBdr>
        <w:top w:val="none" w:sz="0" w:space="0" w:color="auto"/>
        <w:left w:val="none" w:sz="0" w:space="0" w:color="auto"/>
        <w:bottom w:val="none" w:sz="0" w:space="0" w:color="auto"/>
        <w:right w:val="none" w:sz="0" w:space="0" w:color="auto"/>
      </w:divBdr>
    </w:div>
    <w:div w:id="1071196711">
      <w:bodyDiv w:val="1"/>
      <w:marLeft w:val="0"/>
      <w:marRight w:val="0"/>
      <w:marTop w:val="0"/>
      <w:marBottom w:val="0"/>
      <w:divBdr>
        <w:top w:val="none" w:sz="0" w:space="0" w:color="auto"/>
        <w:left w:val="none" w:sz="0" w:space="0" w:color="auto"/>
        <w:bottom w:val="none" w:sz="0" w:space="0" w:color="auto"/>
        <w:right w:val="none" w:sz="0" w:space="0" w:color="auto"/>
      </w:divBdr>
    </w:div>
    <w:div w:id="1075594746">
      <w:bodyDiv w:val="1"/>
      <w:marLeft w:val="0"/>
      <w:marRight w:val="0"/>
      <w:marTop w:val="0"/>
      <w:marBottom w:val="0"/>
      <w:divBdr>
        <w:top w:val="none" w:sz="0" w:space="0" w:color="auto"/>
        <w:left w:val="none" w:sz="0" w:space="0" w:color="auto"/>
        <w:bottom w:val="none" w:sz="0" w:space="0" w:color="auto"/>
        <w:right w:val="none" w:sz="0" w:space="0" w:color="auto"/>
      </w:divBdr>
    </w:div>
    <w:div w:id="1173305125">
      <w:bodyDiv w:val="1"/>
      <w:marLeft w:val="0"/>
      <w:marRight w:val="0"/>
      <w:marTop w:val="0"/>
      <w:marBottom w:val="0"/>
      <w:divBdr>
        <w:top w:val="none" w:sz="0" w:space="0" w:color="auto"/>
        <w:left w:val="none" w:sz="0" w:space="0" w:color="auto"/>
        <w:bottom w:val="none" w:sz="0" w:space="0" w:color="auto"/>
        <w:right w:val="none" w:sz="0" w:space="0" w:color="auto"/>
      </w:divBdr>
    </w:div>
    <w:div w:id="1336764469">
      <w:bodyDiv w:val="1"/>
      <w:marLeft w:val="0"/>
      <w:marRight w:val="0"/>
      <w:marTop w:val="0"/>
      <w:marBottom w:val="0"/>
      <w:divBdr>
        <w:top w:val="none" w:sz="0" w:space="0" w:color="auto"/>
        <w:left w:val="none" w:sz="0" w:space="0" w:color="auto"/>
        <w:bottom w:val="none" w:sz="0" w:space="0" w:color="auto"/>
        <w:right w:val="none" w:sz="0" w:space="0" w:color="auto"/>
      </w:divBdr>
    </w:div>
    <w:div w:id="1371879344">
      <w:bodyDiv w:val="1"/>
      <w:marLeft w:val="0"/>
      <w:marRight w:val="0"/>
      <w:marTop w:val="0"/>
      <w:marBottom w:val="0"/>
      <w:divBdr>
        <w:top w:val="none" w:sz="0" w:space="0" w:color="auto"/>
        <w:left w:val="none" w:sz="0" w:space="0" w:color="auto"/>
        <w:bottom w:val="none" w:sz="0" w:space="0" w:color="auto"/>
        <w:right w:val="none" w:sz="0" w:space="0" w:color="auto"/>
      </w:divBdr>
    </w:div>
    <w:div w:id="1465582214">
      <w:bodyDiv w:val="1"/>
      <w:marLeft w:val="0"/>
      <w:marRight w:val="0"/>
      <w:marTop w:val="0"/>
      <w:marBottom w:val="0"/>
      <w:divBdr>
        <w:top w:val="none" w:sz="0" w:space="0" w:color="auto"/>
        <w:left w:val="none" w:sz="0" w:space="0" w:color="auto"/>
        <w:bottom w:val="none" w:sz="0" w:space="0" w:color="auto"/>
        <w:right w:val="none" w:sz="0" w:space="0" w:color="auto"/>
      </w:divBdr>
    </w:div>
    <w:div w:id="1508792985">
      <w:bodyDiv w:val="1"/>
      <w:marLeft w:val="0"/>
      <w:marRight w:val="0"/>
      <w:marTop w:val="0"/>
      <w:marBottom w:val="0"/>
      <w:divBdr>
        <w:top w:val="none" w:sz="0" w:space="0" w:color="auto"/>
        <w:left w:val="none" w:sz="0" w:space="0" w:color="auto"/>
        <w:bottom w:val="none" w:sz="0" w:space="0" w:color="auto"/>
        <w:right w:val="none" w:sz="0" w:space="0" w:color="auto"/>
      </w:divBdr>
    </w:div>
    <w:div w:id="1535002771">
      <w:bodyDiv w:val="1"/>
      <w:marLeft w:val="0"/>
      <w:marRight w:val="0"/>
      <w:marTop w:val="0"/>
      <w:marBottom w:val="0"/>
      <w:divBdr>
        <w:top w:val="none" w:sz="0" w:space="0" w:color="auto"/>
        <w:left w:val="none" w:sz="0" w:space="0" w:color="auto"/>
        <w:bottom w:val="none" w:sz="0" w:space="0" w:color="auto"/>
        <w:right w:val="none" w:sz="0" w:space="0" w:color="auto"/>
      </w:divBdr>
    </w:div>
    <w:div w:id="1596017165">
      <w:bodyDiv w:val="1"/>
      <w:marLeft w:val="0"/>
      <w:marRight w:val="0"/>
      <w:marTop w:val="0"/>
      <w:marBottom w:val="0"/>
      <w:divBdr>
        <w:top w:val="none" w:sz="0" w:space="0" w:color="auto"/>
        <w:left w:val="none" w:sz="0" w:space="0" w:color="auto"/>
        <w:bottom w:val="none" w:sz="0" w:space="0" w:color="auto"/>
        <w:right w:val="none" w:sz="0" w:space="0" w:color="auto"/>
      </w:divBdr>
    </w:div>
    <w:div w:id="1602302301">
      <w:bodyDiv w:val="1"/>
      <w:marLeft w:val="0"/>
      <w:marRight w:val="0"/>
      <w:marTop w:val="0"/>
      <w:marBottom w:val="0"/>
      <w:divBdr>
        <w:top w:val="none" w:sz="0" w:space="0" w:color="auto"/>
        <w:left w:val="none" w:sz="0" w:space="0" w:color="auto"/>
        <w:bottom w:val="none" w:sz="0" w:space="0" w:color="auto"/>
        <w:right w:val="none" w:sz="0" w:space="0" w:color="auto"/>
      </w:divBdr>
    </w:div>
    <w:div w:id="1666663326">
      <w:bodyDiv w:val="1"/>
      <w:marLeft w:val="0"/>
      <w:marRight w:val="0"/>
      <w:marTop w:val="0"/>
      <w:marBottom w:val="0"/>
      <w:divBdr>
        <w:top w:val="none" w:sz="0" w:space="0" w:color="auto"/>
        <w:left w:val="none" w:sz="0" w:space="0" w:color="auto"/>
        <w:bottom w:val="none" w:sz="0" w:space="0" w:color="auto"/>
        <w:right w:val="none" w:sz="0" w:space="0" w:color="auto"/>
      </w:divBdr>
    </w:div>
    <w:div w:id="1801728450">
      <w:bodyDiv w:val="1"/>
      <w:marLeft w:val="0"/>
      <w:marRight w:val="0"/>
      <w:marTop w:val="0"/>
      <w:marBottom w:val="0"/>
      <w:divBdr>
        <w:top w:val="none" w:sz="0" w:space="0" w:color="auto"/>
        <w:left w:val="none" w:sz="0" w:space="0" w:color="auto"/>
        <w:bottom w:val="none" w:sz="0" w:space="0" w:color="auto"/>
        <w:right w:val="none" w:sz="0" w:space="0" w:color="auto"/>
      </w:divBdr>
    </w:div>
    <w:div w:id="1809005813">
      <w:bodyDiv w:val="1"/>
      <w:marLeft w:val="0"/>
      <w:marRight w:val="0"/>
      <w:marTop w:val="0"/>
      <w:marBottom w:val="0"/>
      <w:divBdr>
        <w:top w:val="none" w:sz="0" w:space="0" w:color="auto"/>
        <w:left w:val="none" w:sz="0" w:space="0" w:color="auto"/>
        <w:bottom w:val="none" w:sz="0" w:space="0" w:color="auto"/>
        <w:right w:val="none" w:sz="0" w:space="0" w:color="auto"/>
      </w:divBdr>
    </w:div>
    <w:div w:id="1815946760">
      <w:bodyDiv w:val="1"/>
      <w:marLeft w:val="0"/>
      <w:marRight w:val="0"/>
      <w:marTop w:val="0"/>
      <w:marBottom w:val="0"/>
      <w:divBdr>
        <w:top w:val="none" w:sz="0" w:space="0" w:color="auto"/>
        <w:left w:val="none" w:sz="0" w:space="0" w:color="auto"/>
        <w:bottom w:val="none" w:sz="0" w:space="0" w:color="auto"/>
        <w:right w:val="none" w:sz="0" w:space="0" w:color="auto"/>
      </w:divBdr>
    </w:div>
    <w:div w:id="1890409023">
      <w:bodyDiv w:val="1"/>
      <w:marLeft w:val="0"/>
      <w:marRight w:val="0"/>
      <w:marTop w:val="0"/>
      <w:marBottom w:val="0"/>
      <w:divBdr>
        <w:top w:val="none" w:sz="0" w:space="0" w:color="auto"/>
        <w:left w:val="none" w:sz="0" w:space="0" w:color="auto"/>
        <w:bottom w:val="none" w:sz="0" w:space="0" w:color="auto"/>
        <w:right w:val="none" w:sz="0" w:space="0" w:color="auto"/>
      </w:divBdr>
    </w:div>
    <w:div w:id="1897354477">
      <w:bodyDiv w:val="1"/>
      <w:marLeft w:val="0"/>
      <w:marRight w:val="0"/>
      <w:marTop w:val="0"/>
      <w:marBottom w:val="0"/>
      <w:divBdr>
        <w:top w:val="none" w:sz="0" w:space="0" w:color="auto"/>
        <w:left w:val="none" w:sz="0" w:space="0" w:color="auto"/>
        <w:bottom w:val="none" w:sz="0" w:space="0" w:color="auto"/>
        <w:right w:val="none" w:sz="0" w:space="0" w:color="auto"/>
      </w:divBdr>
    </w:div>
    <w:div w:id="198076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analto.gov.br/ccivil_03/_ato2011-2014/2014/lei/l12965.htm" TargetMode="External"/><Relationship Id="rId18" Type="http://schemas.openxmlformats.org/officeDocument/2006/relationships/hyperlink" Target="https://www.omci.org.br/jurisprudencia/219/remocao-de-conteudo-e-direitos-autora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lanalto.gov.br/ccivil_03/leis/l9610.htm" TargetMode="External"/><Relationship Id="rId17" Type="http://schemas.openxmlformats.org/officeDocument/2006/relationships/hyperlink" Target="https://www.poder360.com.br/poder-justica/leia-a-integra-dos-votos-dos-ministros-do-stf-no-caso-da-responsabilizacao-das-redes" TargetMode="External"/><Relationship Id="rId2" Type="http://schemas.openxmlformats.org/officeDocument/2006/relationships/customXml" Target="../customXml/item2.xml"/><Relationship Id="rId16" Type="http://schemas.openxmlformats.org/officeDocument/2006/relationships/hyperlink" Target="https://www.poder360.com.br/poder-justica/ao-vivo-stf-retoma-o-julgamento-sobre-o-marco-civil-da-inter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analto.gov.br/ccivil_03/leis/l9279.htm" TargetMode="External"/><Relationship Id="rId5" Type="http://schemas.openxmlformats.org/officeDocument/2006/relationships/styles" Target="styles.xml"/><Relationship Id="rId15" Type="http://schemas.openxmlformats.org/officeDocument/2006/relationships/hyperlink" Target="https://datareportal.com/reports/digital-2024-brazil" TargetMode="External"/><Relationship Id="rId10" Type="http://schemas.openxmlformats.org/officeDocument/2006/relationships/hyperlink" Target="https://www.planalto.gov.br/ccivil_03/constituicao/constituicao.htm" TargetMode="External"/><Relationship Id="rId19" Type="http://schemas.openxmlformats.org/officeDocument/2006/relationships/hyperlink" Target="https://unesdoc.unesco.org/ark:/48223/pf00003723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f.jus.br/arquivo/cms/noticiaNoticiaStf/anexo/Informac807a771oa768SociedadeArt19MCI_vRev.pdf"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BEA1F290374147A3778E9541D09ECA" ma:contentTypeVersion="14" ma:contentTypeDescription="Crie um novo documento." ma:contentTypeScope="" ma:versionID="06a01a4b7a84b31df5b1af49cee97c37">
  <xsd:schema xmlns:xsd="http://www.w3.org/2001/XMLSchema" xmlns:xs="http://www.w3.org/2001/XMLSchema" xmlns:p="http://schemas.microsoft.com/office/2006/metadata/properties" xmlns:ns3="22da63d7-5a0d-4a9e-8a19-c054abd383c0" xmlns:ns4="547a3a5c-5271-4871-b8ed-d7399e7d96b5" targetNamespace="http://schemas.microsoft.com/office/2006/metadata/properties" ma:root="true" ma:fieldsID="d121233295da9a167b6e8bd172291a8f" ns3:_="" ns4:_="">
    <xsd:import namespace="22da63d7-5a0d-4a9e-8a19-c054abd383c0"/>
    <xsd:import namespace="547a3a5c-5271-4871-b8ed-d7399e7d96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a63d7-5a0d-4a9e-8a19-c054abd383c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a3a5c-5271-4871-b8ed-d7399e7d96b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SharingHintHash" ma:index="19"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da63d7-5a0d-4a9e-8a19-c054abd383c0" xsi:nil="true"/>
  </documentManagement>
</p:properties>
</file>

<file path=customXml/itemProps1.xml><?xml version="1.0" encoding="utf-8"?>
<ds:datastoreItem xmlns:ds="http://schemas.openxmlformats.org/officeDocument/2006/customXml" ds:itemID="{C1B5A486-F117-4B9C-80CC-A1B90EE9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a63d7-5a0d-4a9e-8a19-c054abd383c0"/>
    <ds:schemaRef ds:uri="547a3a5c-5271-4871-b8ed-d7399e7d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4DEBF-E770-4709-8B83-A8C06C8E7251}">
  <ds:schemaRefs>
    <ds:schemaRef ds:uri="http://schemas.microsoft.com/sharepoint/v3/contenttype/forms"/>
  </ds:schemaRefs>
</ds:datastoreItem>
</file>

<file path=customXml/itemProps3.xml><?xml version="1.0" encoding="utf-8"?>
<ds:datastoreItem xmlns:ds="http://schemas.openxmlformats.org/officeDocument/2006/customXml" ds:itemID="{B04A8AA7-E0F5-4DDC-BDB4-AD19E46A97F4}">
  <ds:schemaRefs>
    <ds:schemaRef ds:uri="http://schemas.microsoft.com/office/2006/metadata/properties"/>
    <ds:schemaRef ds:uri="http://schemas.microsoft.com/office/infopath/2007/PartnerControls"/>
    <ds:schemaRef ds:uri="22da63d7-5a0d-4a9e-8a19-c054abd383c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6185</Words>
  <Characters>33399</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Portelli</dc:creator>
  <cp:keywords/>
  <dc:description/>
  <cp:lastModifiedBy>Jener Kath Jardim</cp:lastModifiedBy>
  <cp:revision>2</cp:revision>
  <dcterms:created xsi:type="dcterms:W3CDTF">2025-09-04T17:36:00Z</dcterms:created>
  <dcterms:modified xsi:type="dcterms:W3CDTF">2025-09-04T17:36:00Z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0x010100F6BEA1F290374147A3778E9541D09ECA</vt:lpwstr>
  </property>
</Properties>
</file>